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Pr="00B4155C" w:rsidRDefault="00B826D9" w:rsidP="00B826D9">
      <w:pPr>
        <w:spacing w:line="480" w:lineRule="auto"/>
        <w:ind w:firstLine="720"/>
        <w:jc w:val="center"/>
        <w:rPr>
          <w:rFonts w:ascii="Times New Roman" w:hAnsi="Times New Roman" w:cs="Times New Roman"/>
          <w:sz w:val="24"/>
          <w:szCs w:val="24"/>
        </w:rPr>
      </w:pPr>
      <w:r w:rsidRPr="00B826D9">
        <w:rPr>
          <w:rFonts w:ascii="Times New Roman" w:hAnsi="Times New Roman" w:cs="Times New Roman"/>
          <w:sz w:val="24"/>
          <w:szCs w:val="24"/>
        </w:rPr>
        <w:t>Gonorrhea Fact sheet</w:t>
      </w:r>
    </w:p>
    <w:p w:rsidR="008B0404" w:rsidRDefault="008B0404" w:rsidP="00B4155C">
      <w:pPr>
        <w:spacing w:line="480" w:lineRule="auto"/>
        <w:rPr>
          <w:rFonts w:ascii="Times New Roman" w:hAnsi="Times New Roman" w:cs="Times New Roman"/>
          <w:sz w:val="24"/>
          <w:szCs w:val="24"/>
        </w:rPr>
      </w:pP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Student’s Name:</w:t>
      </w: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Institutional Affiliation:</w:t>
      </w: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Default="00B4155C" w:rsidP="00217995">
      <w:pPr>
        <w:spacing w:line="480" w:lineRule="auto"/>
        <w:rPr>
          <w:rFonts w:ascii="Times New Roman" w:hAnsi="Times New Roman" w:cs="Times New Roman"/>
          <w:sz w:val="24"/>
          <w:szCs w:val="24"/>
        </w:rPr>
      </w:pPr>
    </w:p>
    <w:p w:rsidR="00B826D9" w:rsidRDefault="00B826D9" w:rsidP="00217995">
      <w:pPr>
        <w:spacing w:line="480" w:lineRule="auto"/>
        <w:rPr>
          <w:rFonts w:ascii="Times New Roman" w:hAnsi="Times New Roman" w:cs="Times New Roman"/>
          <w:sz w:val="24"/>
          <w:szCs w:val="24"/>
        </w:rPr>
      </w:pPr>
    </w:p>
    <w:p w:rsidR="006B5E1A" w:rsidRPr="006B5E1A" w:rsidRDefault="006B5E1A" w:rsidP="006B5E1A">
      <w:pPr>
        <w:spacing w:line="480" w:lineRule="auto"/>
        <w:jc w:val="center"/>
        <w:rPr>
          <w:rFonts w:ascii="Times New Roman" w:hAnsi="Times New Roman" w:cs="Times New Roman"/>
          <w:sz w:val="24"/>
          <w:szCs w:val="24"/>
        </w:rPr>
      </w:pPr>
      <w:r w:rsidRPr="006B5E1A">
        <w:rPr>
          <w:rFonts w:ascii="Times New Roman" w:hAnsi="Times New Roman" w:cs="Times New Roman"/>
          <w:sz w:val="24"/>
          <w:szCs w:val="24"/>
        </w:rPr>
        <w:lastRenderedPageBreak/>
        <w:t>Gonorrhea Fact sheet</w:t>
      </w:r>
    </w:p>
    <w:p w:rsidR="006B5E1A" w:rsidRPr="006B5E1A" w:rsidRDefault="006B5E1A" w:rsidP="006B5E1A">
      <w:pPr>
        <w:spacing w:line="480" w:lineRule="auto"/>
        <w:jc w:val="center"/>
        <w:rPr>
          <w:rFonts w:ascii="Times New Roman" w:hAnsi="Times New Roman" w:cs="Times New Roman"/>
          <w:b/>
          <w:sz w:val="24"/>
          <w:szCs w:val="24"/>
        </w:rPr>
      </w:pPr>
      <w:r w:rsidRPr="006B5E1A">
        <w:rPr>
          <w:rFonts w:ascii="Times New Roman" w:hAnsi="Times New Roman" w:cs="Times New Roman"/>
          <w:b/>
          <w:sz w:val="24"/>
          <w:szCs w:val="24"/>
        </w:rPr>
        <w:t xml:space="preserve">Introduction </w:t>
      </w:r>
    </w:p>
    <w:p w:rsidR="006B5E1A" w:rsidRPr="006B5E1A" w:rsidRDefault="006B5E1A" w:rsidP="006B5E1A">
      <w:pPr>
        <w:spacing w:line="480" w:lineRule="auto"/>
        <w:ind w:firstLine="720"/>
        <w:rPr>
          <w:rFonts w:ascii="Times New Roman" w:hAnsi="Times New Roman" w:cs="Times New Roman"/>
          <w:sz w:val="24"/>
          <w:szCs w:val="24"/>
        </w:rPr>
      </w:pPr>
      <w:r w:rsidRPr="006B5E1A">
        <w:rPr>
          <w:rFonts w:ascii="Times New Roman" w:hAnsi="Times New Roman" w:cs="Times New Roman"/>
          <w:sz w:val="24"/>
          <w:szCs w:val="24"/>
        </w:rPr>
        <w:t xml:space="preserve">Gonorrhea is an STI (sexually transmitted infection) which is caused by the bacterium Neisseria </w:t>
      </w:r>
      <w:proofErr w:type="spellStart"/>
      <w:r w:rsidRPr="006B5E1A">
        <w:rPr>
          <w:rFonts w:ascii="Times New Roman" w:hAnsi="Times New Roman" w:cs="Times New Roman"/>
          <w:sz w:val="24"/>
          <w:szCs w:val="24"/>
        </w:rPr>
        <w:t>gonorrhoeae</w:t>
      </w:r>
      <w:proofErr w:type="spellEnd"/>
      <w:r w:rsidRPr="006B5E1A">
        <w:rPr>
          <w:rFonts w:ascii="Times New Roman" w:hAnsi="Times New Roman" w:cs="Times New Roman"/>
          <w:sz w:val="24"/>
          <w:szCs w:val="24"/>
        </w:rPr>
        <w:t>. Gonorrhea grows easily in moist and warm sections of the reproduction tract compromising the uterus, fallopian tubes and cervix in women and in the urethral canal of the men. The bacterium also grows in the anus, eyes, throat, and mouth</w:t>
      </w:r>
      <w:r w:rsidR="00FD31BA" w:rsidRPr="00FD31BA">
        <w:rPr>
          <w:rFonts w:ascii="Times New Roman" w:hAnsi="Times New Roman" w:cs="Times New Roman"/>
          <w:sz w:val="24"/>
          <w:szCs w:val="24"/>
        </w:rPr>
        <w:t xml:space="preserve"> </w:t>
      </w:r>
      <w:r w:rsidR="00FD31BA">
        <w:rPr>
          <w:rFonts w:ascii="Times New Roman" w:hAnsi="Times New Roman" w:cs="Times New Roman"/>
          <w:sz w:val="24"/>
          <w:szCs w:val="24"/>
        </w:rPr>
        <w:t>(Danby et al. 2016).</w:t>
      </w:r>
    </w:p>
    <w:p w:rsidR="006B5E1A" w:rsidRPr="006B5E1A" w:rsidRDefault="006B5E1A" w:rsidP="006B5E1A">
      <w:pPr>
        <w:spacing w:line="480" w:lineRule="auto"/>
        <w:ind w:firstLine="720"/>
        <w:jc w:val="center"/>
        <w:rPr>
          <w:rFonts w:ascii="Times New Roman" w:hAnsi="Times New Roman" w:cs="Times New Roman"/>
          <w:b/>
          <w:sz w:val="24"/>
          <w:szCs w:val="24"/>
        </w:rPr>
      </w:pPr>
      <w:r w:rsidRPr="006B5E1A">
        <w:rPr>
          <w:rFonts w:ascii="Times New Roman" w:hAnsi="Times New Roman" w:cs="Times New Roman"/>
          <w:b/>
          <w:sz w:val="24"/>
          <w:szCs w:val="24"/>
        </w:rPr>
        <w:t>Symptoms and incubation period</w:t>
      </w:r>
    </w:p>
    <w:p w:rsidR="006B5E1A" w:rsidRPr="006B5E1A" w:rsidRDefault="006B5E1A" w:rsidP="006B5E1A">
      <w:pPr>
        <w:spacing w:line="480" w:lineRule="auto"/>
        <w:ind w:firstLine="720"/>
        <w:rPr>
          <w:rFonts w:ascii="Times New Roman" w:hAnsi="Times New Roman" w:cs="Times New Roman"/>
          <w:sz w:val="24"/>
          <w:szCs w:val="24"/>
        </w:rPr>
      </w:pPr>
      <w:r w:rsidRPr="006B5E1A">
        <w:rPr>
          <w:rFonts w:ascii="Times New Roman" w:hAnsi="Times New Roman" w:cs="Times New Roman"/>
          <w:sz w:val="24"/>
          <w:szCs w:val="24"/>
        </w:rPr>
        <w:t xml:space="preserve"> Most of the people infected do not have the symptoms in both female and male. The </w:t>
      </w:r>
      <w:proofErr w:type="gramStart"/>
      <w:r w:rsidRPr="006B5E1A">
        <w:rPr>
          <w:rFonts w:ascii="Times New Roman" w:hAnsi="Times New Roman" w:cs="Times New Roman"/>
          <w:sz w:val="24"/>
          <w:szCs w:val="24"/>
        </w:rPr>
        <w:t>main</w:t>
      </w:r>
      <w:proofErr w:type="gramEnd"/>
      <w:r w:rsidRPr="006B5E1A">
        <w:rPr>
          <w:rFonts w:ascii="Times New Roman" w:hAnsi="Times New Roman" w:cs="Times New Roman"/>
          <w:sz w:val="24"/>
          <w:szCs w:val="24"/>
        </w:rPr>
        <w:t xml:space="preserve"> symptoms in men comprise of yellow, green or white discharge from the penis that appears 1-14 days after being infected. Men get swollen or painful testicles and have burning when urinating. The women do not usually have symptoms and when they have it is mostly mild and could be mistaken for vaginal or bladder infection</w:t>
      </w:r>
      <w:r w:rsidR="00FD31BA" w:rsidRPr="00FD31BA">
        <w:rPr>
          <w:rFonts w:ascii="Times New Roman" w:hAnsi="Times New Roman" w:cs="Times New Roman"/>
          <w:sz w:val="24"/>
          <w:szCs w:val="24"/>
        </w:rPr>
        <w:t xml:space="preserve"> </w:t>
      </w:r>
      <w:r w:rsidR="00FD31BA">
        <w:rPr>
          <w:rFonts w:ascii="Times New Roman" w:hAnsi="Times New Roman" w:cs="Times New Roman"/>
          <w:sz w:val="24"/>
          <w:szCs w:val="24"/>
        </w:rPr>
        <w:t>(</w:t>
      </w:r>
      <w:proofErr w:type="spellStart"/>
      <w:r w:rsidR="00FD31BA" w:rsidRPr="00FD31BA">
        <w:rPr>
          <w:rFonts w:ascii="Times New Roman" w:hAnsi="Times New Roman" w:cs="Times New Roman"/>
          <w:sz w:val="24"/>
          <w:szCs w:val="24"/>
        </w:rPr>
        <w:t>Didelot</w:t>
      </w:r>
      <w:proofErr w:type="spellEnd"/>
      <w:r w:rsidR="00FD31BA" w:rsidRPr="00FD31BA">
        <w:rPr>
          <w:rFonts w:ascii="Times New Roman" w:hAnsi="Times New Roman" w:cs="Times New Roman"/>
          <w:sz w:val="24"/>
          <w:szCs w:val="24"/>
        </w:rPr>
        <w:t xml:space="preserve"> </w:t>
      </w:r>
      <w:r w:rsidR="00FD31BA" w:rsidRPr="00FD31BA">
        <w:rPr>
          <w:rFonts w:ascii="Times New Roman" w:hAnsi="Times New Roman" w:cs="Times New Roman"/>
          <w:i/>
          <w:sz w:val="24"/>
          <w:szCs w:val="24"/>
        </w:rPr>
        <w:t>et al.,</w:t>
      </w:r>
      <w:r w:rsidR="00FD31BA" w:rsidRPr="00FD31BA">
        <w:rPr>
          <w:rFonts w:ascii="Times New Roman" w:hAnsi="Times New Roman" w:cs="Times New Roman"/>
          <w:sz w:val="24"/>
          <w:szCs w:val="24"/>
        </w:rPr>
        <w:t xml:space="preserve"> 2016)</w:t>
      </w:r>
      <w:r w:rsidRPr="006B5E1A">
        <w:rPr>
          <w:rFonts w:ascii="Times New Roman" w:hAnsi="Times New Roman" w:cs="Times New Roman"/>
          <w:sz w:val="24"/>
          <w:szCs w:val="24"/>
        </w:rPr>
        <w:t>. Women experience burning when urinating, pelvic pains, get vaginal bleeding between periods, vaginal discharge. Women may get complications compromising of the pelvic inflammatory disease while the men experience epididymis inflammation. When left untreated, gonorrhea could spread to the heart valves or joints. Women have greater chances of developing severe complications from gonorrhea compare to men even when the symptoms are mild or not present. Symptoms of the rectal infection in both women and men compromise painful bowel movements, bleeding, soreness, anal itching, and discharge. Rectal infections may not have any symptoms. Throat infections might cause sore throat however mostly there are no symptoms.</w:t>
      </w:r>
    </w:p>
    <w:p w:rsidR="006B5E1A" w:rsidRPr="006B5E1A" w:rsidRDefault="006B5E1A" w:rsidP="006B5E1A">
      <w:pPr>
        <w:spacing w:line="480" w:lineRule="auto"/>
        <w:ind w:firstLine="720"/>
        <w:jc w:val="center"/>
        <w:rPr>
          <w:rFonts w:ascii="Times New Roman" w:hAnsi="Times New Roman" w:cs="Times New Roman"/>
          <w:b/>
          <w:sz w:val="24"/>
          <w:szCs w:val="24"/>
        </w:rPr>
      </w:pPr>
      <w:r w:rsidRPr="006B5E1A">
        <w:rPr>
          <w:rFonts w:ascii="Times New Roman" w:hAnsi="Times New Roman" w:cs="Times New Roman"/>
          <w:b/>
          <w:sz w:val="24"/>
          <w:szCs w:val="24"/>
        </w:rPr>
        <w:t>Transmission</w:t>
      </w:r>
    </w:p>
    <w:p w:rsidR="006B5E1A" w:rsidRPr="006B5E1A" w:rsidRDefault="006B5E1A" w:rsidP="006B5E1A">
      <w:pPr>
        <w:spacing w:line="480" w:lineRule="auto"/>
        <w:ind w:firstLine="720"/>
        <w:rPr>
          <w:rFonts w:ascii="Times New Roman" w:hAnsi="Times New Roman" w:cs="Times New Roman"/>
          <w:sz w:val="24"/>
          <w:szCs w:val="24"/>
        </w:rPr>
      </w:pPr>
      <w:r w:rsidRPr="006B5E1A">
        <w:rPr>
          <w:rFonts w:ascii="Times New Roman" w:hAnsi="Times New Roman" w:cs="Times New Roman"/>
          <w:sz w:val="24"/>
          <w:szCs w:val="24"/>
        </w:rPr>
        <w:lastRenderedPageBreak/>
        <w:t>Gonorrhea is transmitted via sexual contact with the infected person. It compromises vaginal, anal, and oral sex. During childbirth, it can be spread to the child from the mother.</w:t>
      </w:r>
    </w:p>
    <w:p w:rsidR="006B5E1A" w:rsidRPr="006B5E1A" w:rsidRDefault="006B5E1A" w:rsidP="006B5E1A">
      <w:pPr>
        <w:spacing w:line="480" w:lineRule="auto"/>
        <w:ind w:firstLine="720"/>
        <w:jc w:val="center"/>
        <w:rPr>
          <w:rFonts w:ascii="Times New Roman" w:hAnsi="Times New Roman" w:cs="Times New Roman"/>
          <w:b/>
          <w:sz w:val="24"/>
          <w:szCs w:val="24"/>
        </w:rPr>
      </w:pPr>
      <w:r w:rsidRPr="006B5E1A">
        <w:rPr>
          <w:rFonts w:ascii="Times New Roman" w:hAnsi="Times New Roman" w:cs="Times New Roman"/>
          <w:b/>
          <w:sz w:val="24"/>
          <w:szCs w:val="24"/>
        </w:rPr>
        <w:t>Diagnosis</w:t>
      </w:r>
    </w:p>
    <w:p w:rsidR="006B5E1A" w:rsidRPr="006B5E1A" w:rsidRDefault="006B5E1A" w:rsidP="006B5E1A">
      <w:pPr>
        <w:spacing w:line="480" w:lineRule="auto"/>
        <w:ind w:firstLine="720"/>
        <w:rPr>
          <w:rFonts w:ascii="Times New Roman" w:hAnsi="Times New Roman" w:cs="Times New Roman"/>
          <w:sz w:val="24"/>
          <w:szCs w:val="24"/>
        </w:rPr>
      </w:pPr>
      <w:r w:rsidRPr="006B5E1A">
        <w:rPr>
          <w:rFonts w:ascii="Times New Roman" w:hAnsi="Times New Roman" w:cs="Times New Roman"/>
          <w:sz w:val="24"/>
          <w:szCs w:val="24"/>
        </w:rPr>
        <w:t>The disease diagnosis is conducted by testing the urine, cervix in female and ureth</w:t>
      </w:r>
      <w:r w:rsidR="00FD31BA">
        <w:rPr>
          <w:rFonts w:ascii="Times New Roman" w:hAnsi="Times New Roman" w:cs="Times New Roman"/>
          <w:sz w:val="24"/>
          <w:szCs w:val="24"/>
        </w:rPr>
        <w:t>ra in males (</w:t>
      </w:r>
      <w:proofErr w:type="spellStart"/>
      <w:r w:rsidR="00FD31BA" w:rsidRPr="00FD31BA">
        <w:rPr>
          <w:rFonts w:ascii="Times New Roman" w:hAnsi="Times New Roman" w:cs="Times New Roman"/>
          <w:sz w:val="24"/>
          <w:szCs w:val="24"/>
        </w:rPr>
        <w:t>Didelot</w:t>
      </w:r>
      <w:proofErr w:type="spellEnd"/>
      <w:r w:rsidR="00FD31BA" w:rsidRPr="00FD31BA">
        <w:rPr>
          <w:rFonts w:ascii="Times New Roman" w:hAnsi="Times New Roman" w:cs="Times New Roman"/>
          <w:sz w:val="24"/>
          <w:szCs w:val="24"/>
        </w:rPr>
        <w:t xml:space="preserve"> </w:t>
      </w:r>
      <w:r w:rsidR="00FD31BA" w:rsidRPr="00FD31BA">
        <w:rPr>
          <w:rFonts w:ascii="Times New Roman" w:hAnsi="Times New Roman" w:cs="Times New Roman"/>
          <w:i/>
          <w:sz w:val="24"/>
          <w:szCs w:val="24"/>
        </w:rPr>
        <w:t>et al.,</w:t>
      </w:r>
      <w:r w:rsidR="00FD31BA" w:rsidRPr="00FD31BA">
        <w:rPr>
          <w:rFonts w:ascii="Times New Roman" w:hAnsi="Times New Roman" w:cs="Times New Roman"/>
          <w:sz w:val="24"/>
          <w:szCs w:val="24"/>
        </w:rPr>
        <w:t xml:space="preserve"> 2016)</w:t>
      </w:r>
      <w:r w:rsidR="00FD31BA">
        <w:rPr>
          <w:rFonts w:ascii="Times New Roman" w:hAnsi="Times New Roman" w:cs="Times New Roman"/>
          <w:sz w:val="24"/>
          <w:szCs w:val="24"/>
        </w:rPr>
        <w:t xml:space="preserve">. </w:t>
      </w:r>
      <w:r w:rsidRPr="006B5E1A">
        <w:rPr>
          <w:rFonts w:ascii="Times New Roman" w:hAnsi="Times New Roman" w:cs="Times New Roman"/>
          <w:sz w:val="24"/>
          <w:szCs w:val="24"/>
        </w:rPr>
        <w:t>Women are recommended to get tested every year plus those having new partners the same recommendation applies to men engaging in sex with other men.</w:t>
      </w:r>
    </w:p>
    <w:p w:rsidR="006B5E1A" w:rsidRPr="006B5E1A" w:rsidRDefault="006B5E1A" w:rsidP="006B5E1A">
      <w:pPr>
        <w:spacing w:line="480" w:lineRule="auto"/>
        <w:ind w:firstLine="720"/>
        <w:jc w:val="center"/>
        <w:rPr>
          <w:rFonts w:ascii="Times New Roman" w:hAnsi="Times New Roman" w:cs="Times New Roman"/>
          <w:b/>
          <w:sz w:val="24"/>
          <w:szCs w:val="24"/>
        </w:rPr>
      </w:pPr>
      <w:r w:rsidRPr="006B5E1A">
        <w:rPr>
          <w:rFonts w:ascii="Times New Roman" w:hAnsi="Times New Roman" w:cs="Times New Roman"/>
          <w:b/>
          <w:sz w:val="24"/>
          <w:szCs w:val="24"/>
        </w:rPr>
        <w:t>Prevention and Treatment</w:t>
      </w:r>
    </w:p>
    <w:p w:rsidR="006B5E1A" w:rsidRPr="006B5E1A" w:rsidRDefault="006B5E1A" w:rsidP="006B5E1A">
      <w:pPr>
        <w:spacing w:line="480" w:lineRule="auto"/>
        <w:ind w:firstLine="720"/>
        <w:rPr>
          <w:rFonts w:ascii="Times New Roman" w:hAnsi="Times New Roman" w:cs="Times New Roman"/>
          <w:sz w:val="24"/>
          <w:szCs w:val="24"/>
        </w:rPr>
      </w:pPr>
      <w:r w:rsidRPr="006B5E1A">
        <w:rPr>
          <w:rFonts w:ascii="Times New Roman" w:hAnsi="Times New Roman" w:cs="Times New Roman"/>
          <w:sz w:val="24"/>
          <w:szCs w:val="24"/>
        </w:rPr>
        <w:t>The disease can be prevented via the use of condoms, abstinence from sex and engaging in sexual activity with a person who is uninfected. Treatment is mostly done with ceftriaxone through injection or with azithromycin through the mouth</w:t>
      </w:r>
      <w:r w:rsidR="00FD31BA" w:rsidRPr="00FD31BA">
        <w:rPr>
          <w:rFonts w:ascii="Times New Roman" w:hAnsi="Times New Roman" w:cs="Times New Roman"/>
          <w:sz w:val="24"/>
          <w:szCs w:val="24"/>
        </w:rPr>
        <w:t xml:space="preserve"> </w:t>
      </w:r>
      <w:r w:rsidR="00FD31BA">
        <w:rPr>
          <w:rFonts w:ascii="Times New Roman" w:hAnsi="Times New Roman" w:cs="Times New Roman"/>
          <w:sz w:val="24"/>
          <w:szCs w:val="24"/>
        </w:rPr>
        <w:t>(</w:t>
      </w:r>
      <w:r w:rsidR="00FD31BA" w:rsidRPr="00FD31BA">
        <w:rPr>
          <w:rFonts w:ascii="Times New Roman" w:hAnsi="Times New Roman" w:cs="Times New Roman"/>
          <w:sz w:val="24"/>
          <w:szCs w:val="24"/>
        </w:rPr>
        <w:t>Danby et al. 2016).</w:t>
      </w:r>
      <w:r w:rsidRPr="006B5E1A">
        <w:rPr>
          <w:rFonts w:ascii="Times New Roman" w:hAnsi="Times New Roman" w:cs="Times New Roman"/>
          <w:sz w:val="24"/>
          <w:szCs w:val="24"/>
        </w:rPr>
        <w:t xml:space="preserve"> Resistances to the disease have developed to most used antibiotics previously and greater doses of the ceftriaxone are frequently needed. Retesting is required following three months after the treatment. The sexual partners </w:t>
      </w:r>
      <w:proofErr w:type="gramStart"/>
      <w:r w:rsidRPr="006B5E1A">
        <w:rPr>
          <w:rFonts w:ascii="Times New Roman" w:hAnsi="Times New Roman" w:cs="Times New Roman"/>
          <w:sz w:val="24"/>
          <w:szCs w:val="24"/>
        </w:rPr>
        <w:t>from</w:t>
      </w:r>
      <w:proofErr w:type="gramEnd"/>
      <w:r w:rsidRPr="006B5E1A">
        <w:rPr>
          <w:rFonts w:ascii="Times New Roman" w:hAnsi="Times New Roman" w:cs="Times New Roman"/>
          <w:sz w:val="24"/>
          <w:szCs w:val="24"/>
        </w:rPr>
        <w:t xml:space="preserve"> the last two months are required to be treated.</w:t>
      </w:r>
    </w:p>
    <w:p w:rsidR="006B5E1A" w:rsidRPr="006B5E1A" w:rsidRDefault="006B5E1A" w:rsidP="006B5E1A">
      <w:pPr>
        <w:spacing w:line="480" w:lineRule="auto"/>
        <w:ind w:firstLine="720"/>
        <w:jc w:val="center"/>
        <w:rPr>
          <w:rFonts w:ascii="Times New Roman" w:hAnsi="Times New Roman" w:cs="Times New Roman"/>
          <w:b/>
          <w:sz w:val="24"/>
          <w:szCs w:val="24"/>
        </w:rPr>
      </w:pPr>
      <w:r w:rsidRPr="006B5E1A">
        <w:rPr>
          <w:rFonts w:ascii="Times New Roman" w:hAnsi="Times New Roman" w:cs="Times New Roman"/>
          <w:b/>
          <w:sz w:val="24"/>
          <w:szCs w:val="24"/>
        </w:rPr>
        <w:t>Control Measure for Gonorrhea Outbreak</w:t>
      </w:r>
    </w:p>
    <w:p w:rsidR="006B5E1A" w:rsidRDefault="006B5E1A" w:rsidP="00FD31BA">
      <w:pPr>
        <w:spacing w:line="480" w:lineRule="auto"/>
        <w:ind w:firstLine="720"/>
        <w:rPr>
          <w:rFonts w:ascii="Times New Roman" w:hAnsi="Times New Roman" w:cs="Times New Roman"/>
          <w:sz w:val="24"/>
          <w:szCs w:val="24"/>
        </w:rPr>
      </w:pPr>
      <w:r w:rsidRPr="006B5E1A">
        <w:rPr>
          <w:rFonts w:ascii="Times New Roman" w:hAnsi="Times New Roman" w:cs="Times New Roman"/>
          <w:sz w:val="24"/>
          <w:szCs w:val="24"/>
        </w:rPr>
        <w:t>In the case of gonorrhea outbreak, effective control measures are needed to be put in place. From research, coordinated efforts in five major areas are needed: reliable data for guiding decision making, primary prevention plus access to prevention means, suitable epidemiologic targeting, provision of the needed clinical services to reduce the infectivity duration and creatin</w:t>
      </w:r>
      <w:r w:rsidR="00FD31BA">
        <w:rPr>
          <w:rFonts w:ascii="Times New Roman" w:hAnsi="Times New Roman" w:cs="Times New Roman"/>
          <w:sz w:val="24"/>
          <w:szCs w:val="24"/>
        </w:rPr>
        <w:t>g an environment for prevention (</w:t>
      </w:r>
      <w:proofErr w:type="spellStart"/>
      <w:r w:rsidR="00FD31BA">
        <w:rPr>
          <w:rFonts w:ascii="Times New Roman" w:hAnsi="Times New Roman" w:cs="Times New Roman"/>
          <w:sz w:val="24"/>
          <w:szCs w:val="24"/>
        </w:rPr>
        <w:t>Didelot</w:t>
      </w:r>
      <w:proofErr w:type="spellEnd"/>
      <w:r w:rsidR="00FD31BA">
        <w:rPr>
          <w:rFonts w:ascii="Times New Roman" w:hAnsi="Times New Roman" w:cs="Times New Roman"/>
          <w:sz w:val="24"/>
          <w:szCs w:val="24"/>
        </w:rPr>
        <w:t xml:space="preserve"> </w:t>
      </w:r>
      <w:r w:rsidR="00FD31BA" w:rsidRPr="00FD31BA">
        <w:rPr>
          <w:rFonts w:ascii="Times New Roman" w:hAnsi="Times New Roman" w:cs="Times New Roman"/>
          <w:i/>
          <w:sz w:val="24"/>
          <w:szCs w:val="24"/>
        </w:rPr>
        <w:t>et al.,</w:t>
      </w:r>
      <w:r w:rsidR="00FD31BA">
        <w:rPr>
          <w:rFonts w:ascii="Times New Roman" w:hAnsi="Times New Roman" w:cs="Times New Roman"/>
          <w:sz w:val="24"/>
          <w:szCs w:val="24"/>
        </w:rPr>
        <w:t xml:space="preserve"> 2016).</w:t>
      </w:r>
      <w:r w:rsidRPr="006B5E1A">
        <w:rPr>
          <w:rFonts w:ascii="Times New Roman" w:hAnsi="Times New Roman" w:cs="Times New Roman"/>
          <w:sz w:val="24"/>
          <w:szCs w:val="24"/>
        </w:rPr>
        <w:t xml:space="preserve">The clinical services are categorized as the STI management method for the symptomatic patients, partner strategies and screening for the asymptomatic infections. All need to be supported by the required efforts for counsel, education, </w:t>
      </w:r>
      <w:r w:rsidRPr="006B5E1A">
        <w:rPr>
          <w:rFonts w:ascii="Times New Roman" w:hAnsi="Times New Roman" w:cs="Times New Roman"/>
          <w:sz w:val="24"/>
          <w:szCs w:val="24"/>
        </w:rPr>
        <w:lastRenderedPageBreak/>
        <w:t>and provision for the means like condoms for the prevention of infections.</w:t>
      </w:r>
      <w:r w:rsidR="00FD31BA">
        <w:rPr>
          <w:rFonts w:ascii="Times New Roman" w:hAnsi="Times New Roman" w:cs="Times New Roman"/>
          <w:sz w:val="24"/>
          <w:szCs w:val="24"/>
        </w:rPr>
        <w:t xml:space="preserve"> </w:t>
      </w:r>
      <w:r w:rsidRPr="006B5E1A">
        <w:rPr>
          <w:rFonts w:ascii="Times New Roman" w:hAnsi="Times New Roman" w:cs="Times New Roman"/>
          <w:sz w:val="24"/>
          <w:szCs w:val="24"/>
        </w:rPr>
        <w:t>STI control is not attained by clinical interventions only. Primary interventions compromise those taking place at the clinic and outside the clinic and where the STI transmission happens. The interventions concentrate on the means of prevention, referral and information to the clinical services.</w:t>
      </w:r>
    </w:p>
    <w:p w:rsidR="006B5E1A" w:rsidRPr="006B5E1A" w:rsidRDefault="006B5E1A" w:rsidP="006B5E1A">
      <w:pPr>
        <w:spacing w:line="480" w:lineRule="auto"/>
        <w:ind w:firstLine="720"/>
        <w:jc w:val="center"/>
        <w:rPr>
          <w:rFonts w:ascii="Times New Roman" w:hAnsi="Times New Roman" w:cs="Times New Roman"/>
          <w:b/>
          <w:sz w:val="24"/>
          <w:szCs w:val="24"/>
        </w:rPr>
      </w:pPr>
      <w:r w:rsidRPr="006B5E1A">
        <w:rPr>
          <w:rFonts w:ascii="Times New Roman" w:hAnsi="Times New Roman" w:cs="Times New Roman"/>
          <w:b/>
          <w:sz w:val="24"/>
          <w:szCs w:val="24"/>
        </w:rPr>
        <w:t>Research</w:t>
      </w:r>
    </w:p>
    <w:p w:rsidR="006B5E1A" w:rsidRDefault="006B5E1A" w:rsidP="006B5E1A">
      <w:pPr>
        <w:spacing w:line="480" w:lineRule="auto"/>
        <w:ind w:firstLine="720"/>
        <w:rPr>
          <w:rFonts w:ascii="Times New Roman" w:hAnsi="Times New Roman" w:cs="Times New Roman"/>
          <w:sz w:val="24"/>
          <w:szCs w:val="24"/>
        </w:rPr>
      </w:pPr>
      <w:proofErr w:type="spellStart"/>
      <w:r w:rsidRPr="006B5E1A">
        <w:rPr>
          <w:rFonts w:ascii="Times New Roman" w:hAnsi="Times New Roman" w:cs="Times New Roman"/>
          <w:sz w:val="24"/>
          <w:szCs w:val="24"/>
        </w:rPr>
        <w:t>Zielke</w:t>
      </w:r>
      <w:proofErr w:type="spellEnd"/>
      <w:r w:rsidRPr="006B5E1A">
        <w:rPr>
          <w:rFonts w:ascii="Times New Roman" w:hAnsi="Times New Roman" w:cs="Times New Roman"/>
          <w:sz w:val="24"/>
          <w:szCs w:val="24"/>
        </w:rPr>
        <w:t xml:space="preserve"> et al., (2016) conducted a study on the proteomics-driven antigen discovery for the advance of vaccines against gonorrhea. The study is important because it helps in the prevention of gonorrhea infection. They stated that advancement efforts for the development of the preventive gonorrhea vaccine are important because of the possibility of the emergence of untreatable </w:t>
      </w:r>
      <w:proofErr w:type="spellStart"/>
      <w:r w:rsidRPr="006B5E1A">
        <w:rPr>
          <w:rFonts w:ascii="Times New Roman" w:hAnsi="Times New Roman" w:cs="Times New Roman"/>
          <w:sz w:val="24"/>
          <w:szCs w:val="24"/>
        </w:rPr>
        <w:t>gonococcal</w:t>
      </w:r>
      <w:proofErr w:type="spellEnd"/>
      <w:r w:rsidRPr="006B5E1A">
        <w:rPr>
          <w:rFonts w:ascii="Times New Roman" w:hAnsi="Times New Roman" w:cs="Times New Roman"/>
          <w:sz w:val="24"/>
          <w:szCs w:val="24"/>
        </w:rPr>
        <w:t xml:space="preserve"> infections. The reverse </w:t>
      </w:r>
      <w:proofErr w:type="spellStart"/>
      <w:r w:rsidRPr="006B5E1A">
        <w:rPr>
          <w:rFonts w:ascii="Times New Roman" w:hAnsi="Times New Roman" w:cs="Times New Roman"/>
          <w:sz w:val="24"/>
          <w:szCs w:val="24"/>
        </w:rPr>
        <w:t>vaccinology</w:t>
      </w:r>
      <w:proofErr w:type="spellEnd"/>
      <w:r w:rsidRPr="006B5E1A">
        <w:rPr>
          <w:rFonts w:ascii="Times New Roman" w:hAnsi="Times New Roman" w:cs="Times New Roman"/>
          <w:sz w:val="24"/>
          <w:szCs w:val="24"/>
        </w:rPr>
        <w:t xml:space="preserve"> which compromises proteome and genome mining has been successfully in the establishment of the vaccine candidate against the pathogenic bacteria. Nevertheless, advancement with this approach for the gonorrhea vaccine has remained at the infancy. </w:t>
      </w:r>
      <w:proofErr w:type="spellStart"/>
      <w:r w:rsidRPr="006B5E1A">
        <w:rPr>
          <w:rFonts w:ascii="Times New Roman" w:hAnsi="Times New Roman" w:cs="Times New Roman"/>
          <w:sz w:val="24"/>
          <w:szCs w:val="24"/>
        </w:rPr>
        <w:t>Zielke</w:t>
      </w:r>
      <w:proofErr w:type="spellEnd"/>
      <w:r w:rsidRPr="006B5E1A">
        <w:rPr>
          <w:rFonts w:ascii="Times New Roman" w:hAnsi="Times New Roman" w:cs="Times New Roman"/>
          <w:sz w:val="24"/>
          <w:szCs w:val="24"/>
        </w:rPr>
        <w:t xml:space="preserve"> et al., (2016) applied the comprehensive proteomic platform for the identification of the probable </w:t>
      </w:r>
      <w:proofErr w:type="spellStart"/>
      <w:r w:rsidRPr="006B5E1A">
        <w:rPr>
          <w:rFonts w:ascii="Times New Roman" w:hAnsi="Times New Roman" w:cs="Times New Roman"/>
          <w:sz w:val="24"/>
          <w:szCs w:val="24"/>
        </w:rPr>
        <w:t>gonococcal</w:t>
      </w:r>
      <w:proofErr w:type="spellEnd"/>
      <w:r w:rsidRPr="006B5E1A">
        <w:rPr>
          <w:rFonts w:ascii="Times New Roman" w:hAnsi="Times New Roman" w:cs="Times New Roman"/>
          <w:sz w:val="24"/>
          <w:szCs w:val="24"/>
        </w:rPr>
        <w:t xml:space="preserve"> vaccine antigens. The researchers had previously concentrated on the cell envelopes and released naturally the membrane vesicles derived from various strains of Neisseria </w:t>
      </w:r>
      <w:proofErr w:type="spellStart"/>
      <w:r w:rsidRPr="006B5E1A">
        <w:rPr>
          <w:rFonts w:ascii="Times New Roman" w:hAnsi="Times New Roman" w:cs="Times New Roman"/>
          <w:sz w:val="24"/>
          <w:szCs w:val="24"/>
        </w:rPr>
        <w:t>gonorrhoeae</w:t>
      </w:r>
      <w:proofErr w:type="spellEnd"/>
      <w:r w:rsidRPr="006B5E1A">
        <w:rPr>
          <w:rFonts w:ascii="Times New Roman" w:hAnsi="Times New Roman" w:cs="Times New Roman"/>
          <w:sz w:val="24"/>
          <w:szCs w:val="24"/>
        </w:rPr>
        <w:t xml:space="preserve">. In this study, they advanced the study to identify the cell proteins of Neisseria </w:t>
      </w:r>
      <w:proofErr w:type="spellStart"/>
      <w:r w:rsidRPr="006B5E1A">
        <w:rPr>
          <w:rFonts w:ascii="Times New Roman" w:hAnsi="Times New Roman" w:cs="Times New Roman"/>
          <w:sz w:val="24"/>
          <w:szCs w:val="24"/>
        </w:rPr>
        <w:t>gonorrhoeae</w:t>
      </w:r>
      <w:proofErr w:type="spellEnd"/>
      <w:r w:rsidRPr="006B5E1A">
        <w:rPr>
          <w:rFonts w:ascii="Times New Roman" w:hAnsi="Times New Roman" w:cs="Times New Roman"/>
          <w:sz w:val="24"/>
          <w:szCs w:val="24"/>
        </w:rPr>
        <w:t xml:space="preserve"> which are expressed ubiquitously and particularly induced by the physiological relevant environmental stimuli: human serum, iron deprivation and oxygen availability. The research allowed the identification of the various probable gonorrhea vaccine targets. The initial characterization of the five novel vaccine candidate antigens was expressed in dissimilar growth environments showed that homologous </w:t>
      </w:r>
      <w:proofErr w:type="spellStart"/>
      <w:r w:rsidRPr="006B5E1A">
        <w:rPr>
          <w:rFonts w:ascii="Times New Roman" w:hAnsi="Times New Roman" w:cs="Times New Roman"/>
          <w:sz w:val="24"/>
          <w:szCs w:val="24"/>
        </w:rPr>
        <w:t>TamA</w:t>
      </w:r>
      <w:proofErr w:type="spellEnd"/>
      <w:r w:rsidRPr="006B5E1A">
        <w:rPr>
          <w:rFonts w:ascii="Times New Roman" w:hAnsi="Times New Roman" w:cs="Times New Roman"/>
          <w:sz w:val="24"/>
          <w:szCs w:val="24"/>
        </w:rPr>
        <w:t xml:space="preserve">, </w:t>
      </w:r>
      <w:proofErr w:type="spellStart"/>
      <w:r w:rsidRPr="006B5E1A">
        <w:rPr>
          <w:rFonts w:ascii="Times New Roman" w:hAnsi="Times New Roman" w:cs="Times New Roman"/>
          <w:sz w:val="24"/>
          <w:szCs w:val="24"/>
        </w:rPr>
        <w:t>LptD</w:t>
      </w:r>
      <w:proofErr w:type="spellEnd"/>
      <w:r w:rsidRPr="006B5E1A">
        <w:rPr>
          <w:rFonts w:ascii="Times New Roman" w:hAnsi="Times New Roman" w:cs="Times New Roman"/>
          <w:sz w:val="24"/>
          <w:szCs w:val="24"/>
        </w:rPr>
        <w:t xml:space="preserve">, </w:t>
      </w:r>
      <w:proofErr w:type="spellStart"/>
      <w:r w:rsidRPr="006B5E1A">
        <w:rPr>
          <w:rFonts w:ascii="Times New Roman" w:hAnsi="Times New Roman" w:cs="Times New Roman"/>
          <w:sz w:val="24"/>
          <w:szCs w:val="24"/>
        </w:rPr>
        <w:t>BamA</w:t>
      </w:r>
      <w:proofErr w:type="spellEnd"/>
      <w:r w:rsidRPr="006B5E1A">
        <w:rPr>
          <w:rFonts w:ascii="Times New Roman" w:hAnsi="Times New Roman" w:cs="Times New Roman"/>
          <w:sz w:val="24"/>
          <w:szCs w:val="24"/>
        </w:rPr>
        <w:t xml:space="preserve"> and two uncategorized proteins exposed on the surface, secreted through membrane vesicles and plus bactericidal antibodies which cross-reacted with the pane of geographically and temporarily </w:t>
      </w:r>
      <w:r w:rsidRPr="006B5E1A">
        <w:rPr>
          <w:rFonts w:ascii="Times New Roman" w:hAnsi="Times New Roman" w:cs="Times New Roman"/>
          <w:sz w:val="24"/>
          <w:szCs w:val="24"/>
        </w:rPr>
        <w:lastRenderedPageBreak/>
        <w:t xml:space="preserve">diverse isolates. Additionally, analysis of the polymorphisms at the amino acids and nucleotide levels indicated that the vaccine candidates were greatly conserved among the strains of Neisseria </w:t>
      </w:r>
      <w:proofErr w:type="spellStart"/>
      <w:r w:rsidRPr="006B5E1A">
        <w:rPr>
          <w:rFonts w:ascii="Times New Roman" w:hAnsi="Times New Roman" w:cs="Times New Roman"/>
          <w:sz w:val="24"/>
          <w:szCs w:val="24"/>
        </w:rPr>
        <w:t>gonorrhoeae</w:t>
      </w:r>
      <w:proofErr w:type="spellEnd"/>
      <w:r w:rsidRPr="006B5E1A">
        <w:rPr>
          <w:rFonts w:ascii="Times New Roman" w:hAnsi="Times New Roman" w:cs="Times New Roman"/>
          <w:sz w:val="24"/>
          <w:szCs w:val="24"/>
        </w:rPr>
        <w:t xml:space="preserve">. Ultimately depletion of the </w:t>
      </w:r>
      <w:proofErr w:type="spellStart"/>
      <w:r w:rsidRPr="006B5E1A">
        <w:rPr>
          <w:rFonts w:ascii="Times New Roman" w:hAnsi="Times New Roman" w:cs="Times New Roman"/>
          <w:sz w:val="24"/>
          <w:szCs w:val="24"/>
        </w:rPr>
        <w:t>BamA</w:t>
      </w:r>
      <w:proofErr w:type="spellEnd"/>
      <w:r w:rsidRPr="006B5E1A">
        <w:rPr>
          <w:rFonts w:ascii="Times New Roman" w:hAnsi="Times New Roman" w:cs="Times New Roman"/>
          <w:sz w:val="24"/>
          <w:szCs w:val="24"/>
        </w:rPr>
        <w:t xml:space="preserve"> leads to the loss of the viability of N. </w:t>
      </w:r>
      <w:proofErr w:type="spellStart"/>
      <w:r w:rsidRPr="006B5E1A">
        <w:rPr>
          <w:rFonts w:ascii="Times New Roman" w:hAnsi="Times New Roman" w:cs="Times New Roman"/>
          <w:sz w:val="24"/>
          <w:szCs w:val="24"/>
        </w:rPr>
        <w:t>gonorrhoeae</w:t>
      </w:r>
      <w:proofErr w:type="spellEnd"/>
      <w:r w:rsidRPr="006B5E1A">
        <w:rPr>
          <w:rFonts w:ascii="Times New Roman" w:hAnsi="Times New Roman" w:cs="Times New Roman"/>
          <w:sz w:val="24"/>
          <w:szCs w:val="24"/>
        </w:rPr>
        <w:t xml:space="preserve"> indicating it might be the essential target. The data showed support of proteomics-driven discovery of the probable vaccine targets as the sound approach for the identification of the promising </w:t>
      </w:r>
      <w:proofErr w:type="spellStart"/>
      <w:r w:rsidRPr="006B5E1A">
        <w:rPr>
          <w:rFonts w:ascii="Times New Roman" w:hAnsi="Times New Roman" w:cs="Times New Roman"/>
          <w:sz w:val="24"/>
          <w:szCs w:val="24"/>
        </w:rPr>
        <w:t>gonococcal</w:t>
      </w:r>
      <w:proofErr w:type="spellEnd"/>
      <w:r w:rsidRPr="006B5E1A">
        <w:rPr>
          <w:rFonts w:ascii="Times New Roman" w:hAnsi="Times New Roman" w:cs="Times New Roman"/>
          <w:sz w:val="24"/>
          <w:szCs w:val="24"/>
        </w:rPr>
        <w:t xml:space="preserve"> antigens.</w:t>
      </w:r>
    </w:p>
    <w:p w:rsidR="00755207" w:rsidRPr="00FD31BA" w:rsidRDefault="002200EA" w:rsidP="002200EA">
      <w:pPr>
        <w:spacing w:line="480" w:lineRule="auto"/>
        <w:jc w:val="center"/>
        <w:rPr>
          <w:rFonts w:ascii="Times New Roman" w:hAnsi="Times New Roman" w:cs="Times New Roman"/>
          <w:b/>
          <w:sz w:val="24"/>
          <w:szCs w:val="24"/>
        </w:rPr>
      </w:pPr>
      <w:r w:rsidRPr="00FD31BA">
        <w:rPr>
          <w:rFonts w:ascii="Times New Roman" w:hAnsi="Times New Roman" w:cs="Times New Roman"/>
          <w:b/>
          <w:sz w:val="24"/>
          <w:szCs w:val="24"/>
        </w:rPr>
        <w:t>Conclusion</w:t>
      </w:r>
    </w:p>
    <w:p w:rsidR="006B5E1A" w:rsidRDefault="006B5E1A" w:rsidP="00FD31B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g</w:t>
      </w:r>
      <w:r w:rsidRPr="006B5E1A">
        <w:rPr>
          <w:rFonts w:ascii="Times New Roman" w:hAnsi="Times New Roman" w:cs="Times New Roman"/>
          <w:sz w:val="24"/>
          <w:szCs w:val="24"/>
        </w:rPr>
        <w:t xml:space="preserve">onorrhea is an STI (sexually transmitted infection) which is caused by the bacterium Neisseria </w:t>
      </w:r>
      <w:proofErr w:type="spellStart"/>
      <w:r w:rsidRPr="006B5E1A">
        <w:rPr>
          <w:rFonts w:ascii="Times New Roman" w:hAnsi="Times New Roman" w:cs="Times New Roman"/>
          <w:sz w:val="24"/>
          <w:szCs w:val="24"/>
        </w:rPr>
        <w:t>gonorrhoeae</w:t>
      </w:r>
      <w:proofErr w:type="spellEnd"/>
      <w:r w:rsidRPr="006B5E1A">
        <w:rPr>
          <w:rFonts w:ascii="Times New Roman" w:hAnsi="Times New Roman" w:cs="Times New Roman"/>
          <w:sz w:val="24"/>
          <w:szCs w:val="24"/>
        </w:rPr>
        <w:t>.</w:t>
      </w:r>
      <w:r w:rsidR="00FD31BA" w:rsidRPr="00FD31BA">
        <w:rPr>
          <w:rFonts w:ascii="Times New Roman" w:hAnsi="Times New Roman" w:cs="Times New Roman"/>
          <w:sz w:val="24"/>
          <w:szCs w:val="24"/>
        </w:rPr>
        <w:t xml:space="preserve"> Most of the people infected do not have the symptoms in both female and male. The main symptoms in men comprise of yellow, green or white discharge from the penis that appears 1-14 days after being infected. Gonorrhea is transmitted via sexual con</w:t>
      </w:r>
      <w:r w:rsidR="00FD31BA">
        <w:rPr>
          <w:rFonts w:ascii="Times New Roman" w:hAnsi="Times New Roman" w:cs="Times New Roman"/>
          <w:sz w:val="24"/>
          <w:szCs w:val="24"/>
        </w:rPr>
        <w:t>tact with the infected person and i</w:t>
      </w:r>
      <w:r w:rsidR="00FD31BA" w:rsidRPr="00FD31BA">
        <w:rPr>
          <w:rFonts w:ascii="Times New Roman" w:hAnsi="Times New Roman" w:cs="Times New Roman"/>
          <w:sz w:val="24"/>
          <w:szCs w:val="24"/>
        </w:rPr>
        <w:t>t compromises vaginal, anal, and oral sex</w:t>
      </w:r>
      <w:r w:rsidR="00FD31BA">
        <w:rPr>
          <w:rFonts w:ascii="Times New Roman" w:hAnsi="Times New Roman" w:cs="Times New Roman"/>
          <w:sz w:val="24"/>
          <w:szCs w:val="24"/>
        </w:rPr>
        <w:t xml:space="preserve">. </w:t>
      </w:r>
      <w:r w:rsidR="00FD31BA" w:rsidRPr="00FD31BA">
        <w:rPr>
          <w:rFonts w:ascii="Times New Roman" w:hAnsi="Times New Roman" w:cs="Times New Roman"/>
          <w:sz w:val="24"/>
          <w:szCs w:val="24"/>
        </w:rPr>
        <w:t>The disease diagnosis is conducted by testing the urine, cervix in female and urethra in males.</w:t>
      </w:r>
    </w:p>
    <w:p w:rsidR="00C10AFC" w:rsidRDefault="00B826D9" w:rsidP="00B826D9">
      <w:pPr>
        <w:spacing w:line="480" w:lineRule="auto"/>
        <w:ind w:firstLine="720"/>
        <w:jc w:val="center"/>
        <w:rPr>
          <w:rFonts w:ascii="Times New Roman" w:hAnsi="Times New Roman" w:cs="Times New Roman"/>
          <w:sz w:val="24"/>
          <w:szCs w:val="24"/>
        </w:rPr>
      </w:pPr>
      <w:r w:rsidRPr="00B826D9">
        <w:rPr>
          <w:rFonts w:ascii="Times New Roman" w:hAnsi="Times New Roman" w:cs="Times New Roman"/>
          <w:sz w:val="24"/>
          <w:szCs w:val="24"/>
        </w:rPr>
        <w:br/>
      </w:r>
    </w:p>
    <w:p w:rsidR="00C10AFC" w:rsidRDefault="00C10AFC" w:rsidP="00217995">
      <w:pPr>
        <w:spacing w:line="480" w:lineRule="auto"/>
        <w:rPr>
          <w:rFonts w:ascii="Times New Roman" w:hAnsi="Times New Roman" w:cs="Times New Roman"/>
          <w:sz w:val="24"/>
          <w:szCs w:val="24"/>
        </w:rPr>
      </w:pPr>
    </w:p>
    <w:p w:rsidR="00FD31BA" w:rsidRDefault="00FD31BA" w:rsidP="00217995">
      <w:pPr>
        <w:spacing w:line="480" w:lineRule="auto"/>
        <w:rPr>
          <w:rFonts w:ascii="Times New Roman" w:hAnsi="Times New Roman" w:cs="Times New Roman"/>
          <w:sz w:val="24"/>
          <w:szCs w:val="24"/>
        </w:rPr>
      </w:pPr>
    </w:p>
    <w:p w:rsidR="00FD31BA" w:rsidRDefault="00FD31BA" w:rsidP="00217995">
      <w:pPr>
        <w:spacing w:line="480" w:lineRule="auto"/>
        <w:rPr>
          <w:rFonts w:ascii="Times New Roman" w:hAnsi="Times New Roman" w:cs="Times New Roman"/>
          <w:sz w:val="24"/>
          <w:szCs w:val="24"/>
        </w:rPr>
      </w:pPr>
    </w:p>
    <w:p w:rsidR="00FD31BA" w:rsidRDefault="00FD31BA" w:rsidP="00217995">
      <w:pPr>
        <w:spacing w:line="480" w:lineRule="auto"/>
        <w:rPr>
          <w:rFonts w:ascii="Times New Roman" w:hAnsi="Times New Roman" w:cs="Times New Roman"/>
          <w:sz w:val="24"/>
          <w:szCs w:val="24"/>
        </w:rPr>
      </w:pPr>
    </w:p>
    <w:p w:rsidR="00FD31BA" w:rsidRPr="00B4155C" w:rsidRDefault="00FD31BA" w:rsidP="00217995">
      <w:pPr>
        <w:spacing w:line="480" w:lineRule="auto"/>
        <w:rPr>
          <w:rFonts w:ascii="Times New Roman" w:hAnsi="Times New Roman" w:cs="Times New Roman"/>
          <w:sz w:val="24"/>
          <w:szCs w:val="24"/>
        </w:rPr>
      </w:pPr>
    </w:p>
    <w:p w:rsidR="00B4155C" w:rsidRDefault="00B4155C" w:rsidP="00B4155C">
      <w:pPr>
        <w:spacing w:line="480" w:lineRule="auto"/>
        <w:jc w:val="center"/>
        <w:rPr>
          <w:rFonts w:ascii="Times New Roman" w:hAnsi="Times New Roman" w:cs="Times New Roman"/>
          <w:sz w:val="24"/>
          <w:szCs w:val="24"/>
        </w:rPr>
      </w:pPr>
      <w:r w:rsidRPr="00B4155C">
        <w:rPr>
          <w:rFonts w:ascii="Times New Roman" w:hAnsi="Times New Roman" w:cs="Times New Roman"/>
          <w:sz w:val="24"/>
          <w:szCs w:val="24"/>
        </w:rPr>
        <w:lastRenderedPageBreak/>
        <w:t xml:space="preserve">   </w:t>
      </w:r>
      <w:r>
        <w:rPr>
          <w:rFonts w:ascii="Times New Roman" w:hAnsi="Times New Roman" w:cs="Times New Roman"/>
          <w:sz w:val="24"/>
          <w:szCs w:val="24"/>
        </w:rPr>
        <w:t>References</w:t>
      </w:r>
    </w:p>
    <w:p w:rsidR="00FD31BA" w:rsidRDefault="00FD31BA" w:rsidP="00FD31BA">
      <w:pPr>
        <w:spacing w:line="480" w:lineRule="auto"/>
        <w:ind w:left="720" w:hanging="720"/>
        <w:rPr>
          <w:rFonts w:ascii="Times New Roman" w:hAnsi="Times New Roman" w:cs="Times New Roman"/>
          <w:sz w:val="24"/>
          <w:szCs w:val="24"/>
        </w:rPr>
      </w:pPr>
      <w:r w:rsidRPr="00FD31BA">
        <w:rPr>
          <w:rFonts w:ascii="Times New Roman" w:hAnsi="Times New Roman" w:cs="Times New Roman"/>
          <w:sz w:val="24"/>
          <w:szCs w:val="24"/>
        </w:rPr>
        <w:t xml:space="preserve">Danby, C. S., </w:t>
      </w:r>
      <w:proofErr w:type="spellStart"/>
      <w:r w:rsidRPr="00FD31BA">
        <w:rPr>
          <w:rFonts w:ascii="Times New Roman" w:hAnsi="Times New Roman" w:cs="Times New Roman"/>
          <w:sz w:val="24"/>
          <w:szCs w:val="24"/>
        </w:rPr>
        <w:t>Cosentino</w:t>
      </w:r>
      <w:proofErr w:type="spellEnd"/>
      <w:r w:rsidRPr="00FD31BA">
        <w:rPr>
          <w:rFonts w:ascii="Times New Roman" w:hAnsi="Times New Roman" w:cs="Times New Roman"/>
          <w:sz w:val="24"/>
          <w:szCs w:val="24"/>
        </w:rPr>
        <w:t xml:space="preserve">, L. A., </w:t>
      </w:r>
      <w:proofErr w:type="spellStart"/>
      <w:r w:rsidRPr="00FD31BA">
        <w:rPr>
          <w:rFonts w:ascii="Times New Roman" w:hAnsi="Times New Roman" w:cs="Times New Roman"/>
          <w:sz w:val="24"/>
          <w:szCs w:val="24"/>
        </w:rPr>
        <w:t>Rabe</w:t>
      </w:r>
      <w:proofErr w:type="spellEnd"/>
      <w:r w:rsidRPr="00FD31BA">
        <w:rPr>
          <w:rFonts w:ascii="Times New Roman" w:hAnsi="Times New Roman" w:cs="Times New Roman"/>
          <w:sz w:val="24"/>
          <w:szCs w:val="24"/>
        </w:rPr>
        <w:t xml:space="preserve">, L. K., Priest, C. L., </w:t>
      </w:r>
      <w:proofErr w:type="spellStart"/>
      <w:r w:rsidRPr="00FD31BA">
        <w:rPr>
          <w:rFonts w:ascii="Times New Roman" w:hAnsi="Times New Roman" w:cs="Times New Roman"/>
          <w:sz w:val="24"/>
          <w:szCs w:val="24"/>
        </w:rPr>
        <w:t>Damare</w:t>
      </w:r>
      <w:proofErr w:type="spellEnd"/>
      <w:r w:rsidRPr="00FD31BA">
        <w:rPr>
          <w:rFonts w:ascii="Times New Roman" w:hAnsi="Times New Roman" w:cs="Times New Roman"/>
          <w:sz w:val="24"/>
          <w:szCs w:val="24"/>
        </w:rPr>
        <w:t xml:space="preserve">, K. C., </w:t>
      </w:r>
      <w:proofErr w:type="spellStart"/>
      <w:r w:rsidRPr="00FD31BA">
        <w:rPr>
          <w:rFonts w:ascii="Times New Roman" w:hAnsi="Times New Roman" w:cs="Times New Roman"/>
          <w:sz w:val="24"/>
          <w:szCs w:val="24"/>
        </w:rPr>
        <w:t>Macio</w:t>
      </w:r>
      <w:proofErr w:type="spellEnd"/>
      <w:r w:rsidRPr="00FD31BA">
        <w:rPr>
          <w:rFonts w:ascii="Times New Roman" w:hAnsi="Times New Roman" w:cs="Times New Roman"/>
          <w:sz w:val="24"/>
          <w:szCs w:val="24"/>
        </w:rPr>
        <w:t xml:space="preserve">, I. S., ... &amp; Hillier, S. L. (2016). </w:t>
      </w:r>
      <w:proofErr w:type="gramStart"/>
      <w:r w:rsidRPr="00FD31BA">
        <w:rPr>
          <w:rFonts w:ascii="Times New Roman" w:hAnsi="Times New Roman" w:cs="Times New Roman"/>
          <w:sz w:val="24"/>
          <w:szCs w:val="24"/>
        </w:rPr>
        <w:t xml:space="preserve">Patterns of </w:t>
      </w:r>
      <w:proofErr w:type="spellStart"/>
      <w:r w:rsidRPr="00FD31BA">
        <w:rPr>
          <w:rFonts w:ascii="Times New Roman" w:hAnsi="Times New Roman" w:cs="Times New Roman"/>
          <w:sz w:val="24"/>
          <w:szCs w:val="24"/>
        </w:rPr>
        <w:t>extragenital</w:t>
      </w:r>
      <w:proofErr w:type="spellEnd"/>
      <w:r w:rsidRPr="00FD31BA">
        <w:rPr>
          <w:rFonts w:ascii="Times New Roman" w:hAnsi="Times New Roman" w:cs="Times New Roman"/>
          <w:sz w:val="24"/>
          <w:szCs w:val="24"/>
        </w:rPr>
        <w:t xml:space="preserve"> chlamydia and gonorrhea in women and men who have sex with men reporting a history of receptive anal intercourse.</w:t>
      </w:r>
      <w:proofErr w:type="gramEnd"/>
      <w:r w:rsidRPr="00FD31BA">
        <w:rPr>
          <w:rFonts w:ascii="Times New Roman" w:hAnsi="Times New Roman" w:cs="Times New Roman"/>
          <w:sz w:val="24"/>
          <w:szCs w:val="24"/>
        </w:rPr>
        <w:t> </w:t>
      </w:r>
      <w:proofErr w:type="gramStart"/>
      <w:r w:rsidRPr="00FD31BA">
        <w:rPr>
          <w:rFonts w:ascii="Times New Roman" w:hAnsi="Times New Roman" w:cs="Times New Roman"/>
          <w:i/>
          <w:iCs/>
          <w:sz w:val="24"/>
          <w:szCs w:val="24"/>
        </w:rPr>
        <w:t>Sexually transmitted diseases</w:t>
      </w:r>
      <w:r w:rsidRPr="00FD31BA">
        <w:rPr>
          <w:rFonts w:ascii="Times New Roman" w:hAnsi="Times New Roman" w:cs="Times New Roman"/>
          <w:sz w:val="24"/>
          <w:szCs w:val="24"/>
        </w:rPr>
        <w:t>, </w:t>
      </w:r>
      <w:r w:rsidRPr="00FD31BA">
        <w:rPr>
          <w:rFonts w:ascii="Times New Roman" w:hAnsi="Times New Roman" w:cs="Times New Roman"/>
          <w:i/>
          <w:iCs/>
          <w:sz w:val="24"/>
          <w:szCs w:val="24"/>
        </w:rPr>
        <w:t>43</w:t>
      </w:r>
      <w:r w:rsidRPr="00FD31BA">
        <w:rPr>
          <w:rFonts w:ascii="Times New Roman" w:hAnsi="Times New Roman" w:cs="Times New Roman"/>
          <w:sz w:val="24"/>
          <w:szCs w:val="24"/>
        </w:rPr>
        <w:t>(2), 105.</w:t>
      </w:r>
      <w:bookmarkStart w:id="0" w:name="_GoBack"/>
      <w:bookmarkEnd w:id="0"/>
      <w:proofErr w:type="gramEnd"/>
    </w:p>
    <w:p w:rsidR="00FD31BA" w:rsidRDefault="00FD31BA" w:rsidP="00FD31BA">
      <w:pPr>
        <w:spacing w:line="480" w:lineRule="auto"/>
        <w:ind w:left="720" w:hanging="720"/>
        <w:rPr>
          <w:rFonts w:ascii="Times New Roman" w:hAnsi="Times New Roman" w:cs="Times New Roman"/>
          <w:sz w:val="24"/>
          <w:szCs w:val="24"/>
        </w:rPr>
      </w:pPr>
      <w:proofErr w:type="spellStart"/>
      <w:r w:rsidRPr="00FD31BA">
        <w:rPr>
          <w:rFonts w:ascii="Times New Roman" w:hAnsi="Times New Roman" w:cs="Times New Roman"/>
          <w:sz w:val="24"/>
          <w:szCs w:val="24"/>
        </w:rPr>
        <w:t>Didelot</w:t>
      </w:r>
      <w:proofErr w:type="spellEnd"/>
      <w:r w:rsidRPr="00FD31BA">
        <w:rPr>
          <w:rFonts w:ascii="Times New Roman" w:hAnsi="Times New Roman" w:cs="Times New Roman"/>
          <w:sz w:val="24"/>
          <w:szCs w:val="24"/>
        </w:rPr>
        <w:t xml:space="preserve">, X., </w:t>
      </w:r>
      <w:proofErr w:type="spellStart"/>
      <w:r w:rsidRPr="00FD31BA">
        <w:rPr>
          <w:rFonts w:ascii="Times New Roman" w:hAnsi="Times New Roman" w:cs="Times New Roman"/>
          <w:sz w:val="24"/>
          <w:szCs w:val="24"/>
        </w:rPr>
        <w:t>Dordel</w:t>
      </w:r>
      <w:proofErr w:type="spellEnd"/>
      <w:r w:rsidRPr="00FD31BA">
        <w:rPr>
          <w:rFonts w:ascii="Times New Roman" w:hAnsi="Times New Roman" w:cs="Times New Roman"/>
          <w:sz w:val="24"/>
          <w:szCs w:val="24"/>
        </w:rPr>
        <w:t xml:space="preserve">, J., Whittles, L. K., Collins, C., </w:t>
      </w:r>
      <w:proofErr w:type="spellStart"/>
      <w:r w:rsidRPr="00FD31BA">
        <w:rPr>
          <w:rFonts w:ascii="Times New Roman" w:hAnsi="Times New Roman" w:cs="Times New Roman"/>
          <w:sz w:val="24"/>
          <w:szCs w:val="24"/>
        </w:rPr>
        <w:t>Bilek</w:t>
      </w:r>
      <w:proofErr w:type="spellEnd"/>
      <w:r w:rsidRPr="00FD31BA">
        <w:rPr>
          <w:rFonts w:ascii="Times New Roman" w:hAnsi="Times New Roman" w:cs="Times New Roman"/>
          <w:sz w:val="24"/>
          <w:szCs w:val="24"/>
        </w:rPr>
        <w:t>, N., Bishop, C. J</w:t>
      </w:r>
      <w:proofErr w:type="gramStart"/>
      <w:r w:rsidRPr="00FD31BA">
        <w:rPr>
          <w:rFonts w:ascii="Times New Roman" w:hAnsi="Times New Roman" w:cs="Times New Roman"/>
          <w:sz w:val="24"/>
          <w:szCs w:val="24"/>
        </w:rPr>
        <w:t>., ...</w:t>
      </w:r>
      <w:proofErr w:type="gramEnd"/>
      <w:r w:rsidRPr="00FD31BA">
        <w:rPr>
          <w:rFonts w:ascii="Times New Roman" w:hAnsi="Times New Roman" w:cs="Times New Roman"/>
          <w:sz w:val="24"/>
          <w:szCs w:val="24"/>
        </w:rPr>
        <w:t xml:space="preserve"> &amp; Spratt, B. G. (2016). </w:t>
      </w:r>
      <w:proofErr w:type="gramStart"/>
      <w:r w:rsidRPr="00FD31BA">
        <w:rPr>
          <w:rFonts w:ascii="Times New Roman" w:hAnsi="Times New Roman" w:cs="Times New Roman"/>
          <w:sz w:val="24"/>
          <w:szCs w:val="24"/>
        </w:rPr>
        <w:t>Genomic analysis and comparison of two gonorrhea outbreaks.</w:t>
      </w:r>
      <w:proofErr w:type="gramEnd"/>
      <w:r w:rsidRPr="00FD31BA">
        <w:rPr>
          <w:rFonts w:ascii="Times New Roman" w:hAnsi="Times New Roman" w:cs="Times New Roman"/>
          <w:sz w:val="24"/>
          <w:szCs w:val="24"/>
        </w:rPr>
        <w:t> </w:t>
      </w:r>
      <w:proofErr w:type="spellStart"/>
      <w:proofErr w:type="gramStart"/>
      <w:r w:rsidRPr="00FD31BA">
        <w:rPr>
          <w:rFonts w:ascii="Times New Roman" w:hAnsi="Times New Roman" w:cs="Times New Roman"/>
          <w:i/>
          <w:iCs/>
          <w:sz w:val="24"/>
          <w:szCs w:val="24"/>
        </w:rPr>
        <w:t>MBio</w:t>
      </w:r>
      <w:proofErr w:type="spellEnd"/>
      <w:r w:rsidRPr="00FD31BA">
        <w:rPr>
          <w:rFonts w:ascii="Times New Roman" w:hAnsi="Times New Roman" w:cs="Times New Roman"/>
          <w:sz w:val="24"/>
          <w:szCs w:val="24"/>
        </w:rPr>
        <w:t>, </w:t>
      </w:r>
      <w:r w:rsidRPr="00FD31BA">
        <w:rPr>
          <w:rFonts w:ascii="Times New Roman" w:hAnsi="Times New Roman" w:cs="Times New Roman"/>
          <w:i/>
          <w:iCs/>
          <w:sz w:val="24"/>
          <w:szCs w:val="24"/>
        </w:rPr>
        <w:t>7</w:t>
      </w:r>
      <w:r w:rsidRPr="00FD31BA">
        <w:rPr>
          <w:rFonts w:ascii="Times New Roman" w:hAnsi="Times New Roman" w:cs="Times New Roman"/>
          <w:sz w:val="24"/>
          <w:szCs w:val="24"/>
        </w:rPr>
        <w:t>(3), e00525-16.</w:t>
      </w:r>
      <w:proofErr w:type="gramEnd"/>
    </w:p>
    <w:p w:rsidR="000A25AD" w:rsidRPr="00B4155C" w:rsidRDefault="00755207" w:rsidP="00FD31BA">
      <w:pPr>
        <w:spacing w:line="480" w:lineRule="auto"/>
        <w:ind w:left="720" w:hanging="720"/>
        <w:rPr>
          <w:rFonts w:ascii="Times New Roman" w:hAnsi="Times New Roman" w:cs="Times New Roman"/>
          <w:sz w:val="24"/>
          <w:szCs w:val="24"/>
        </w:rPr>
      </w:pPr>
      <w:proofErr w:type="spellStart"/>
      <w:r w:rsidRPr="00755207">
        <w:rPr>
          <w:rFonts w:ascii="Times New Roman" w:hAnsi="Times New Roman" w:cs="Times New Roman"/>
          <w:sz w:val="24"/>
          <w:szCs w:val="24"/>
        </w:rPr>
        <w:t>Zielke</w:t>
      </w:r>
      <w:proofErr w:type="spellEnd"/>
      <w:r w:rsidRPr="00755207">
        <w:rPr>
          <w:rFonts w:ascii="Times New Roman" w:hAnsi="Times New Roman" w:cs="Times New Roman"/>
          <w:sz w:val="24"/>
          <w:szCs w:val="24"/>
        </w:rPr>
        <w:t xml:space="preserve">, R. A., </w:t>
      </w:r>
      <w:proofErr w:type="spellStart"/>
      <w:r w:rsidRPr="00755207">
        <w:rPr>
          <w:rFonts w:ascii="Times New Roman" w:hAnsi="Times New Roman" w:cs="Times New Roman"/>
          <w:sz w:val="24"/>
          <w:szCs w:val="24"/>
        </w:rPr>
        <w:t>Wierzbicki</w:t>
      </w:r>
      <w:proofErr w:type="spellEnd"/>
      <w:r w:rsidRPr="00755207">
        <w:rPr>
          <w:rFonts w:ascii="Times New Roman" w:hAnsi="Times New Roman" w:cs="Times New Roman"/>
          <w:sz w:val="24"/>
          <w:szCs w:val="24"/>
        </w:rPr>
        <w:t xml:space="preserve">, I. H., </w:t>
      </w:r>
      <w:proofErr w:type="spellStart"/>
      <w:r w:rsidRPr="00755207">
        <w:rPr>
          <w:rFonts w:ascii="Times New Roman" w:hAnsi="Times New Roman" w:cs="Times New Roman"/>
          <w:sz w:val="24"/>
          <w:szCs w:val="24"/>
        </w:rPr>
        <w:t>Baarda</w:t>
      </w:r>
      <w:proofErr w:type="spellEnd"/>
      <w:r w:rsidRPr="00755207">
        <w:rPr>
          <w:rFonts w:ascii="Times New Roman" w:hAnsi="Times New Roman" w:cs="Times New Roman"/>
          <w:sz w:val="24"/>
          <w:szCs w:val="24"/>
        </w:rPr>
        <w:t xml:space="preserve">, B. I., </w:t>
      </w:r>
      <w:proofErr w:type="spellStart"/>
      <w:r w:rsidRPr="00755207">
        <w:rPr>
          <w:rFonts w:ascii="Times New Roman" w:hAnsi="Times New Roman" w:cs="Times New Roman"/>
          <w:sz w:val="24"/>
          <w:szCs w:val="24"/>
        </w:rPr>
        <w:t>Gafken</w:t>
      </w:r>
      <w:proofErr w:type="spellEnd"/>
      <w:r w:rsidRPr="00755207">
        <w:rPr>
          <w:rFonts w:ascii="Times New Roman" w:hAnsi="Times New Roman" w:cs="Times New Roman"/>
          <w:sz w:val="24"/>
          <w:szCs w:val="24"/>
        </w:rPr>
        <w:t xml:space="preserve">, P. R., </w:t>
      </w:r>
      <w:proofErr w:type="spellStart"/>
      <w:r w:rsidRPr="00755207">
        <w:rPr>
          <w:rFonts w:ascii="Times New Roman" w:hAnsi="Times New Roman" w:cs="Times New Roman"/>
          <w:sz w:val="24"/>
          <w:szCs w:val="24"/>
        </w:rPr>
        <w:t>Soge</w:t>
      </w:r>
      <w:proofErr w:type="spellEnd"/>
      <w:r w:rsidRPr="00755207">
        <w:rPr>
          <w:rFonts w:ascii="Times New Roman" w:hAnsi="Times New Roman" w:cs="Times New Roman"/>
          <w:sz w:val="24"/>
          <w:szCs w:val="24"/>
        </w:rPr>
        <w:t xml:space="preserve">, O. O., Holmes, K. K., ... &amp; </w:t>
      </w:r>
      <w:proofErr w:type="spellStart"/>
      <w:r w:rsidRPr="00755207">
        <w:rPr>
          <w:rFonts w:ascii="Times New Roman" w:hAnsi="Times New Roman" w:cs="Times New Roman"/>
          <w:sz w:val="24"/>
          <w:szCs w:val="24"/>
        </w:rPr>
        <w:t>Sikora</w:t>
      </w:r>
      <w:proofErr w:type="spellEnd"/>
      <w:r w:rsidRPr="00755207">
        <w:rPr>
          <w:rFonts w:ascii="Times New Roman" w:hAnsi="Times New Roman" w:cs="Times New Roman"/>
          <w:sz w:val="24"/>
          <w:szCs w:val="24"/>
        </w:rPr>
        <w:t xml:space="preserve">, A. E. (2016). </w:t>
      </w:r>
      <w:proofErr w:type="gramStart"/>
      <w:r w:rsidRPr="00755207">
        <w:rPr>
          <w:rFonts w:ascii="Times New Roman" w:hAnsi="Times New Roman" w:cs="Times New Roman"/>
          <w:sz w:val="24"/>
          <w:szCs w:val="24"/>
        </w:rPr>
        <w:t>Proteomics-driven antigen discovery for development of vaccines against gonorrhea.</w:t>
      </w:r>
      <w:proofErr w:type="gramEnd"/>
      <w:r w:rsidRPr="00755207">
        <w:rPr>
          <w:rFonts w:ascii="Times New Roman" w:hAnsi="Times New Roman" w:cs="Times New Roman"/>
          <w:sz w:val="24"/>
          <w:szCs w:val="24"/>
        </w:rPr>
        <w:t> </w:t>
      </w:r>
      <w:proofErr w:type="gramStart"/>
      <w:r w:rsidRPr="00755207">
        <w:rPr>
          <w:rFonts w:ascii="Times New Roman" w:hAnsi="Times New Roman" w:cs="Times New Roman"/>
          <w:i/>
          <w:iCs/>
          <w:sz w:val="24"/>
          <w:szCs w:val="24"/>
        </w:rPr>
        <w:t>Molecular &amp; Cellular Proteomics</w:t>
      </w:r>
      <w:r w:rsidRPr="00755207">
        <w:rPr>
          <w:rFonts w:ascii="Times New Roman" w:hAnsi="Times New Roman" w:cs="Times New Roman"/>
          <w:sz w:val="24"/>
          <w:szCs w:val="24"/>
        </w:rPr>
        <w:t>, </w:t>
      </w:r>
      <w:r w:rsidRPr="00755207">
        <w:rPr>
          <w:rFonts w:ascii="Times New Roman" w:hAnsi="Times New Roman" w:cs="Times New Roman"/>
          <w:i/>
          <w:iCs/>
          <w:sz w:val="24"/>
          <w:szCs w:val="24"/>
        </w:rPr>
        <w:t>15</w:t>
      </w:r>
      <w:r w:rsidRPr="00755207">
        <w:rPr>
          <w:rFonts w:ascii="Times New Roman" w:hAnsi="Times New Roman" w:cs="Times New Roman"/>
          <w:sz w:val="24"/>
          <w:szCs w:val="24"/>
        </w:rPr>
        <w:t>(7), 2338-2355.</w:t>
      </w:r>
      <w:proofErr w:type="gramEnd"/>
    </w:p>
    <w:p w:rsidR="008B0404" w:rsidRDefault="008B0404">
      <w:pPr>
        <w:spacing w:line="480" w:lineRule="auto"/>
        <w:ind w:left="720" w:hanging="720"/>
      </w:pPr>
    </w:p>
    <w:sectPr w:rsidR="008B0404">
      <w:headerReference w:type="default" r:id="rId8"/>
      <w:headerReference w:type="first" r:id="rId9"/>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67" w:rsidRDefault="00752E67">
      <w:pPr>
        <w:spacing w:after="0" w:line="240" w:lineRule="auto"/>
      </w:pPr>
      <w:r>
        <w:separator/>
      </w:r>
    </w:p>
  </w:endnote>
  <w:endnote w:type="continuationSeparator" w:id="0">
    <w:p w:rsidR="00752E67" w:rsidRDefault="0075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67" w:rsidRDefault="00752E67">
      <w:pPr>
        <w:spacing w:after="0" w:line="240" w:lineRule="auto"/>
      </w:pPr>
      <w:r>
        <w:separator/>
      </w:r>
    </w:p>
  </w:footnote>
  <w:footnote w:type="continuationSeparator" w:id="0">
    <w:p w:rsidR="00752E67" w:rsidRDefault="0075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77397519"/>
      <w:docPartObj>
        <w:docPartGallery w:val="Page Numbers (Top of Page)"/>
        <w:docPartUnique/>
      </w:docPartObj>
    </w:sdtPr>
    <w:sdtEndPr>
      <w:rPr>
        <w:noProof/>
      </w:rPr>
    </w:sdtEndPr>
    <w:sdtContent>
      <w:p w:rsidR="002200EA" w:rsidRPr="00B826D9" w:rsidRDefault="002200EA">
        <w:pPr>
          <w:pStyle w:val="Header"/>
          <w:rPr>
            <w:rFonts w:ascii="Times New Roman" w:hAnsi="Times New Roman" w:cs="Times New Roman"/>
            <w:sz w:val="24"/>
            <w:szCs w:val="24"/>
          </w:rPr>
        </w:pPr>
        <w:r w:rsidRPr="00B826D9">
          <w:rPr>
            <w:rFonts w:ascii="Times New Roman" w:hAnsi="Times New Roman" w:cs="Times New Roman"/>
            <w:sz w:val="24"/>
            <w:szCs w:val="24"/>
          </w:rPr>
          <w:t>PUBLIC HEALTH</w:t>
        </w:r>
        <w:r>
          <w:rPr>
            <w:rFonts w:ascii="Times New Roman" w:hAnsi="Times New Roman" w:cs="Times New Roman"/>
            <w:sz w:val="24"/>
            <w:szCs w:val="24"/>
          </w:rPr>
          <w:t xml:space="preserve">                                                                                                                       </w:t>
        </w:r>
        <w:r w:rsidRPr="00B826D9">
          <w:rPr>
            <w:rFonts w:ascii="Times New Roman" w:hAnsi="Times New Roman" w:cs="Times New Roman"/>
            <w:sz w:val="24"/>
            <w:szCs w:val="24"/>
          </w:rPr>
          <w:t xml:space="preserve"> </w:t>
        </w:r>
        <w:r w:rsidRPr="00B826D9">
          <w:rPr>
            <w:rFonts w:ascii="Times New Roman" w:hAnsi="Times New Roman" w:cs="Times New Roman"/>
            <w:sz w:val="24"/>
            <w:szCs w:val="24"/>
          </w:rPr>
          <w:fldChar w:fldCharType="begin"/>
        </w:r>
        <w:r w:rsidRPr="00B826D9">
          <w:rPr>
            <w:rFonts w:ascii="Times New Roman" w:hAnsi="Times New Roman" w:cs="Times New Roman"/>
            <w:sz w:val="24"/>
            <w:szCs w:val="24"/>
          </w:rPr>
          <w:instrText xml:space="preserve"> PAGE   \* MERGEFORMAT </w:instrText>
        </w:r>
        <w:r w:rsidRPr="00B826D9">
          <w:rPr>
            <w:rFonts w:ascii="Times New Roman" w:hAnsi="Times New Roman" w:cs="Times New Roman"/>
            <w:sz w:val="24"/>
            <w:szCs w:val="24"/>
          </w:rPr>
          <w:fldChar w:fldCharType="separate"/>
        </w:r>
        <w:r w:rsidR="00FD31BA">
          <w:rPr>
            <w:rFonts w:ascii="Times New Roman" w:hAnsi="Times New Roman" w:cs="Times New Roman"/>
            <w:noProof/>
            <w:sz w:val="24"/>
            <w:szCs w:val="24"/>
          </w:rPr>
          <w:t>2</w:t>
        </w:r>
        <w:r w:rsidRPr="00B826D9">
          <w:rPr>
            <w:rFonts w:ascii="Times New Roman" w:hAnsi="Times New Roman" w:cs="Times New Roman"/>
            <w:noProof/>
            <w:sz w:val="24"/>
            <w:szCs w:val="24"/>
          </w:rPr>
          <w:fldChar w:fldCharType="end"/>
        </w:r>
      </w:p>
    </w:sdtContent>
  </w:sdt>
  <w:p w:rsidR="002200EA" w:rsidRDefault="00220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87587"/>
      <w:docPartObj>
        <w:docPartGallery w:val="Page Numbers (Top of Page)"/>
        <w:docPartUnique/>
      </w:docPartObj>
    </w:sdtPr>
    <w:sdtContent>
      <w:p w:rsidR="002200EA" w:rsidRDefault="002200EA">
        <w:pPr>
          <w:pStyle w:val="Header"/>
        </w:pPr>
        <w:r>
          <w:rPr>
            <w:rFonts w:ascii="Times New Roman" w:hAnsi="Times New Roman" w:cs="Times New Roman"/>
            <w:sz w:val="24"/>
            <w:szCs w:val="24"/>
          </w:rPr>
          <w:t xml:space="preserve">Running Head: PUBLIC HEALTH                                                                                         </w:t>
        </w:r>
        <w:r>
          <w:rPr>
            <w:rFonts w:ascii="Times New Roman" w:hAnsi="Times New Roman" w:cs="Times New Roman"/>
            <w:sz w:val="24"/>
            <w:szCs w:val="24"/>
          </w:rPr>
          <w:fldChar w:fldCharType="begin"/>
        </w:r>
        <w:r>
          <w:instrText>PAGE</w:instrText>
        </w:r>
        <w:r>
          <w:fldChar w:fldCharType="separate"/>
        </w:r>
        <w:r w:rsidR="00FD31BA">
          <w:rPr>
            <w:noProof/>
          </w:rPr>
          <w:t>1</w:t>
        </w:r>
        <w:r>
          <w:fldChar w:fldCharType="end"/>
        </w:r>
      </w:p>
    </w:sdtContent>
  </w:sdt>
  <w:p w:rsidR="002200EA" w:rsidRDefault="00220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E6039"/>
    <w:multiLevelType w:val="multilevel"/>
    <w:tmpl w:val="851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2"/>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227D4"/>
    <w:rsid w:val="0005458F"/>
    <w:rsid w:val="000A06AF"/>
    <w:rsid w:val="000A25AD"/>
    <w:rsid w:val="000A6140"/>
    <w:rsid w:val="001027D5"/>
    <w:rsid w:val="001A347D"/>
    <w:rsid w:val="001D7AC8"/>
    <w:rsid w:val="001E0603"/>
    <w:rsid w:val="00217995"/>
    <w:rsid w:val="002200EA"/>
    <w:rsid w:val="00297074"/>
    <w:rsid w:val="002D0D6D"/>
    <w:rsid w:val="00345C01"/>
    <w:rsid w:val="003633EF"/>
    <w:rsid w:val="00407F63"/>
    <w:rsid w:val="0052086E"/>
    <w:rsid w:val="00601552"/>
    <w:rsid w:val="00665952"/>
    <w:rsid w:val="006A4FB7"/>
    <w:rsid w:val="006B5E1A"/>
    <w:rsid w:val="00747B9E"/>
    <w:rsid w:val="00752E67"/>
    <w:rsid w:val="00755207"/>
    <w:rsid w:val="007B006E"/>
    <w:rsid w:val="007C62A4"/>
    <w:rsid w:val="007D0C31"/>
    <w:rsid w:val="0085650E"/>
    <w:rsid w:val="00890A80"/>
    <w:rsid w:val="00895F62"/>
    <w:rsid w:val="008B0404"/>
    <w:rsid w:val="00985487"/>
    <w:rsid w:val="00B4155C"/>
    <w:rsid w:val="00B57D07"/>
    <w:rsid w:val="00B826D9"/>
    <w:rsid w:val="00BE7642"/>
    <w:rsid w:val="00C10AFC"/>
    <w:rsid w:val="00CA6C57"/>
    <w:rsid w:val="00CE411D"/>
    <w:rsid w:val="00CF0F10"/>
    <w:rsid w:val="00D808BF"/>
    <w:rsid w:val="00DB31B6"/>
    <w:rsid w:val="00DE6FA8"/>
    <w:rsid w:val="00E05182"/>
    <w:rsid w:val="00E33309"/>
    <w:rsid w:val="00E40ACE"/>
    <w:rsid w:val="00EF1888"/>
    <w:rsid w:val="00FD31B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1027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102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82630">
      <w:bodyDiv w:val="1"/>
      <w:marLeft w:val="0"/>
      <w:marRight w:val="0"/>
      <w:marTop w:val="0"/>
      <w:marBottom w:val="0"/>
      <w:divBdr>
        <w:top w:val="none" w:sz="0" w:space="0" w:color="auto"/>
        <w:left w:val="none" w:sz="0" w:space="0" w:color="auto"/>
        <w:bottom w:val="none" w:sz="0" w:space="0" w:color="auto"/>
        <w:right w:val="none" w:sz="0" w:space="0" w:color="auto"/>
      </w:divBdr>
    </w:div>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600377373">
      <w:bodyDiv w:val="1"/>
      <w:marLeft w:val="0"/>
      <w:marRight w:val="0"/>
      <w:marTop w:val="0"/>
      <w:marBottom w:val="0"/>
      <w:divBdr>
        <w:top w:val="none" w:sz="0" w:space="0" w:color="auto"/>
        <w:left w:val="none" w:sz="0" w:space="0" w:color="auto"/>
        <w:bottom w:val="none" w:sz="0" w:space="0" w:color="auto"/>
        <w:right w:val="none" w:sz="0" w:space="0" w:color="auto"/>
      </w:divBdr>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 w:id="1739326372">
      <w:bodyDiv w:val="1"/>
      <w:marLeft w:val="0"/>
      <w:marRight w:val="0"/>
      <w:marTop w:val="0"/>
      <w:marBottom w:val="0"/>
      <w:divBdr>
        <w:top w:val="none" w:sz="0" w:space="0" w:color="auto"/>
        <w:left w:val="none" w:sz="0" w:space="0" w:color="auto"/>
        <w:bottom w:val="none" w:sz="0" w:space="0" w:color="auto"/>
        <w:right w:val="none" w:sz="0" w:space="0" w:color="auto"/>
      </w:divBdr>
    </w:div>
    <w:div w:id="1990867639">
      <w:bodyDiv w:val="1"/>
      <w:marLeft w:val="0"/>
      <w:marRight w:val="0"/>
      <w:marTop w:val="0"/>
      <w:marBottom w:val="0"/>
      <w:divBdr>
        <w:top w:val="none" w:sz="0" w:space="0" w:color="auto"/>
        <w:left w:val="none" w:sz="0" w:space="0" w:color="auto"/>
        <w:bottom w:val="none" w:sz="0" w:space="0" w:color="auto"/>
        <w:right w:val="none" w:sz="0" w:space="0" w:color="auto"/>
      </w:divBdr>
      <w:divsChild>
        <w:div w:id="617874575">
          <w:marLeft w:val="0"/>
          <w:marRight w:val="0"/>
          <w:marTop w:val="0"/>
          <w:marBottom w:val="0"/>
          <w:divBdr>
            <w:top w:val="none" w:sz="0" w:space="11" w:color="auto"/>
            <w:left w:val="none" w:sz="0" w:space="31" w:color="auto"/>
            <w:bottom w:val="single" w:sz="6" w:space="11" w:color="DFDFDF"/>
            <w:right w:val="none" w:sz="0" w:space="15" w:color="auto"/>
          </w:divBdr>
        </w:div>
        <w:div w:id="525368221">
          <w:marLeft w:val="0"/>
          <w:marRight w:val="0"/>
          <w:marTop w:val="0"/>
          <w:marBottom w:val="0"/>
          <w:divBdr>
            <w:top w:val="none" w:sz="0" w:space="0" w:color="auto"/>
            <w:left w:val="none" w:sz="0" w:space="0" w:color="auto"/>
            <w:bottom w:val="none" w:sz="0" w:space="0" w:color="auto"/>
            <w:right w:val="none" w:sz="0" w:space="0" w:color="auto"/>
          </w:divBdr>
          <w:divsChild>
            <w:div w:id="1931546536">
              <w:marLeft w:val="0"/>
              <w:marRight w:val="0"/>
              <w:marTop w:val="0"/>
              <w:marBottom w:val="0"/>
              <w:divBdr>
                <w:top w:val="none" w:sz="0" w:space="0" w:color="auto"/>
                <w:left w:val="none" w:sz="0" w:space="0" w:color="auto"/>
                <w:bottom w:val="none" w:sz="0" w:space="0" w:color="auto"/>
                <w:right w:val="none" w:sz="0" w:space="0" w:color="auto"/>
              </w:divBdr>
            </w:div>
          </w:divsChild>
        </w:div>
        <w:div w:id="799109745">
          <w:marLeft w:val="0"/>
          <w:marRight w:val="0"/>
          <w:marTop w:val="300"/>
          <w:marBottom w:val="0"/>
          <w:divBdr>
            <w:top w:val="none" w:sz="0" w:space="0" w:color="auto"/>
            <w:left w:val="none" w:sz="0" w:space="0" w:color="auto"/>
            <w:bottom w:val="none" w:sz="0" w:space="0" w:color="auto"/>
            <w:right w:val="none" w:sz="0" w:space="0" w:color="auto"/>
          </w:divBdr>
          <w:divsChild>
            <w:div w:id="15220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2019-03-23T07:14:00Z</dcterms:created>
  <dcterms:modified xsi:type="dcterms:W3CDTF">2019-03-23T07:14:00Z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