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8E07" w14:textId="15F52927" w:rsidR="00E81978" w:rsidRDefault="00A57B4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F2B03">
            <w:t>Choosing a Hospital The Patient’s Dilemma</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4D1AC56" w14:textId="77777777" w:rsidR="00B823AA" w:rsidRDefault="00B823AA" w:rsidP="00B823AA">
          <w:pPr>
            <w:pStyle w:val="Title2"/>
          </w:pPr>
          <w:r>
            <w:t>[Author Name(s), First M. Last, Omit Titles and Degrees]</w:t>
          </w:r>
        </w:p>
      </w:sdtContent>
    </w:sdt>
    <w:p w14:paraId="0ACD3A95" w14:textId="1C6DF751" w:rsidR="00E81978" w:rsidRDefault="005F2B03" w:rsidP="005F2B03">
      <w:pPr>
        <w:pStyle w:val="Title2"/>
        <w:tabs>
          <w:tab w:val="center" w:pos="4680"/>
          <w:tab w:val="left" w:pos="6630"/>
        </w:tabs>
        <w:jc w:val="left"/>
      </w:pPr>
      <w:r>
        <w:tab/>
      </w: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r>
        <w:tab/>
      </w:r>
    </w:p>
    <w:p w14:paraId="41B594F9" w14:textId="064AC597" w:rsidR="005F2B03" w:rsidRDefault="005F2B03" w:rsidP="005F2B03">
      <w:pPr>
        <w:pStyle w:val="Title2"/>
        <w:tabs>
          <w:tab w:val="center" w:pos="4680"/>
          <w:tab w:val="left" w:pos="6630"/>
        </w:tabs>
        <w:jc w:val="left"/>
      </w:pPr>
    </w:p>
    <w:p w14:paraId="7D8ADC69" w14:textId="5336AEF1" w:rsidR="005F2B03" w:rsidRDefault="005F2B03" w:rsidP="005F2B03">
      <w:pPr>
        <w:pStyle w:val="Title2"/>
        <w:tabs>
          <w:tab w:val="center" w:pos="4680"/>
          <w:tab w:val="left" w:pos="6630"/>
        </w:tabs>
        <w:jc w:val="left"/>
      </w:pPr>
    </w:p>
    <w:p w14:paraId="73E224B2" w14:textId="45A6B600" w:rsidR="005F2B03" w:rsidRDefault="005F2B03" w:rsidP="005F2B03">
      <w:pPr>
        <w:pStyle w:val="Title2"/>
        <w:tabs>
          <w:tab w:val="center" w:pos="4680"/>
          <w:tab w:val="left" w:pos="6630"/>
        </w:tabs>
        <w:jc w:val="left"/>
      </w:pPr>
    </w:p>
    <w:p w14:paraId="27A10939" w14:textId="67EBA6C6" w:rsidR="005F2B03" w:rsidRDefault="005F2B03" w:rsidP="005F2B03">
      <w:pPr>
        <w:pStyle w:val="Title2"/>
        <w:tabs>
          <w:tab w:val="center" w:pos="4680"/>
          <w:tab w:val="left" w:pos="6630"/>
        </w:tabs>
        <w:jc w:val="left"/>
      </w:pPr>
    </w:p>
    <w:p w14:paraId="5669D651" w14:textId="77777777" w:rsidR="005F2B03" w:rsidRDefault="005F2B03" w:rsidP="005F2B03">
      <w:pPr>
        <w:pStyle w:val="Title2"/>
        <w:tabs>
          <w:tab w:val="center" w:pos="4680"/>
          <w:tab w:val="left" w:pos="6630"/>
        </w:tabs>
        <w:jc w:val="left"/>
      </w:pPr>
    </w:p>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146252C" w14:textId="77777777" w:rsidR="00E81978" w:rsidRDefault="005D3A03" w:rsidP="00B823AA">
          <w:pPr>
            <w:pStyle w:val="Title2"/>
          </w:pPr>
          <w:r>
            <w:t>[Include any grant/funding information and a complete correspondence address.]</w:t>
          </w:r>
        </w:p>
      </w:sdtContent>
    </w:sdt>
    <w:p w14:paraId="2B0D0524" w14:textId="77777777" w:rsidR="00E56634" w:rsidRDefault="00E56634" w:rsidP="00E56634"/>
    <w:p w14:paraId="2D8B0F2B" w14:textId="77777777" w:rsidR="00E56634" w:rsidRDefault="00E56634" w:rsidP="00E56634"/>
    <w:p w14:paraId="4AD1BD56" w14:textId="77777777" w:rsidR="00E56634" w:rsidRDefault="00E56634" w:rsidP="00E56634"/>
    <w:p w14:paraId="6B59687A" w14:textId="77777777" w:rsidR="00E56634" w:rsidRDefault="00E56634" w:rsidP="00E56634"/>
    <w:p w14:paraId="600A0129" w14:textId="77777777" w:rsidR="00E56634" w:rsidRDefault="00E56634" w:rsidP="00E56634"/>
    <w:p w14:paraId="7ADB7103" w14:textId="77777777" w:rsidR="00E56634" w:rsidRDefault="00E56634" w:rsidP="00E56634"/>
    <w:p w14:paraId="4F8B683D" w14:textId="77777777" w:rsidR="00E56634" w:rsidRDefault="00E56634" w:rsidP="00E56634"/>
    <w:p w14:paraId="322AD895" w14:textId="77777777" w:rsidR="00E56634" w:rsidRDefault="00E56634" w:rsidP="00E56634"/>
    <w:p w14:paraId="30C39F9A" w14:textId="77777777" w:rsidR="00E56634" w:rsidRDefault="00E56634" w:rsidP="00E56634"/>
    <w:p w14:paraId="5BCE97C2" w14:textId="77777777" w:rsidR="00E56634" w:rsidRDefault="00E56634" w:rsidP="00E56634"/>
    <w:p w14:paraId="4CADC186" w14:textId="77777777" w:rsidR="005F2B03" w:rsidRDefault="005F2B03" w:rsidP="00A94147">
      <w:r>
        <w:lastRenderedPageBreak/>
        <w:t>From the case study of Aunt Regina, we will determine which hospital must be selected based on various surveys that are performed to ensure patient satisfaction. One of the surveys is an HCAHPS questionnaire that determines whether hospital services include providing accurate information, treating a patient with respect, ensuring services well in time and the skills of the staff in duty. Now we will examine Inpatient Management of Central Maine Medical Center, Maine Medical Center and St. Mary’s Regional Medical Centre based on the results of THELEAPFROGGROUP which compare hospitals.</w:t>
      </w:r>
    </w:p>
    <w:p w14:paraId="1D14441A" w14:textId="33485CA2" w:rsidR="002303A3" w:rsidRPr="00A94147" w:rsidRDefault="002303A3" w:rsidP="00A94147">
      <w:pPr>
        <w:rPr>
          <w:b/>
          <w:bCs/>
        </w:rPr>
      </w:pPr>
      <w:r>
        <w:tab/>
      </w:r>
      <w:r>
        <w:tab/>
      </w:r>
      <w:r w:rsidRPr="00A94147">
        <w:rPr>
          <w:b/>
          <w:bCs/>
        </w:rPr>
        <w:t xml:space="preserve">Inpatient </w:t>
      </w:r>
      <w:r w:rsidR="006D7694">
        <w:rPr>
          <w:b/>
          <w:bCs/>
        </w:rPr>
        <w:t>M</w:t>
      </w:r>
      <w:r w:rsidRPr="00A94147">
        <w:rPr>
          <w:b/>
          <w:bCs/>
        </w:rPr>
        <w:t>anagement</w:t>
      </w:r>
    </w:p>
    <w:tbl>
      <w:tblPr>
        <w:tblStyle w:val="TableGrid"/>
        <w:tblW w:w="9067" w:type="dxa"/>
        <w:tblLook w:val="04A0" w:firstRow="1" w:lastRow="0" w:firstColumn="1" w:lastColumn="0" w:noHBand="0" w:noVBand="1"/>
      </w:tblPr>
      <w:tblGrid>
        <w:gridCol w:w="1245"/>
        <w:gridCol w:w="1381"/>
        <w:gridCol w:w="1261"/>
        <w:gridCol w:w="1347"/>
        <w:gridCol w:w="1183"/>
        <w:gridCol w:w="1183"/>
        <w:gridCol w:w="1467"/>
      </w:tblGrid>
      <w:tr w:rsidR="0053077A" w14:paraId="7834DB92" w14:textId="24BC4AA9" w:rsidTr="00326479">
        <w:trPr>
          <w:trHeight w:val="672"/>
        </w:trPr>
        <w:tc>
          <w:tcPr>
            <w:tcW w:w="1245" w:type="dxa"/>
          </w:tcPr>
          <w:p w14:paraId="051ABB79" w14:textId="55B8CB3D" w:rsidR="0053077A" w:rsidRDefault="0053077A" w:rsidP="000B68EE">
            <w:pPr>
              <w:ind w:firstLine="0"/>
            </w:pPr>
          </w:p>
        </w:tc>
        <w:tc>
          <w:tcPr>
            <w:tcW w:w="1381" w:type="dxa"/>
          </w:tcPr>
          <w:p w14:paraId="6D96BF2F" w14:textId="42573734" w:rsidR="0053077A" w:rsidRDefault="0053077A" w:rsidP="002303A3">
            <w:pPr>
              <w:ind w:firstLine="0"/>
            </w:pPr>
            <w:r>
              <w:t>Error prevention</w:t>
            </w:r>
          </w:p>
        </w:tc>
        <w:tc>
          <w:tcPr>
            <w:tcW w:w="1261" w:type="dxa"/>
          </w:tcPr>
          <w:p w14:paraId="4B31710C" w14:textId="4936AD0A" w:rsidR="0053077A" w:rsidRDefault="0053077A" w:rsidP="000B68EE">
            <w:pPr>
              <w:ind w:firstLine="0"/>
            </w:pPr>
            <w:r>
              <w:t>Tracking and reducing risks</w:t>
            </w:r>
          </w:p>
        </w:tc>
        <w:tc>
          <w:tcPr>
            <w:tcW w:w="1347" w:type="dxa"/>
          </w:tcPr>
          <w:p w14:paraId="42CAC6AE" w14:textId="44B72DB0" w:rsidR="0053077A" w:rsidRDefault="0053077A" w:rsidP="000B68EE">
            <w:pPr>
              <w:ind w:firstLine="0"/>
            </w:pPr>
            <w:r>
              <w:t xml:space="preserve">Effective leadership </w:t>
            </w:r>
          </w:p>
        </w:tc>
        <w:tc>
          <w:tcPr>
            <w:tcW w:w="1183" w:type="dxa"/>
          </w:tcPr>
          <w:p w14:paraId="66890318" w14:textId="23B3935A" w:rsidR="0053077A" w:rsidRDefault="0053077A" w:rsidP="000B68EE">
            <w:pPr>
              <w:ind w:firstLine="0"/>
            </w:pPr>
            <w:r>
              <w:t xml:space="preserve">Qualified Nurses </w:t>
            </w:r>
          </w:p>
        </w:tc>
        <w:tc>
          <w:tcPr>
            <w:tcW w:w="1183" w:type="dxa"/>
          </w:tcPr>
          <w:p w14:paraId="3148976C" w14:textId="35013AB9" w:rsidR="0053077A" w:rsidRDefault="0053077A" w:rsidP="000B68EE">
            <w:pPr>
              <w:ind w:firstLine="0"/>
            </w:pPr>
            <w:r>
              <w:t xml:space="preserve">Washing Hands </w:t>
            </w:r>
          </w:p>
        </w:tc>
        <w:tc>
          <w:tcPr>
            <w:tcW w:w="1467" w:type="dxa"/>
          </w:tcPr>
          <w:p w14:paraId="48E5CCB2" w14:textId="20CD15DF" w:rsidR="0053077A" w:rsidRDefault="0053077A" w:rsidP="000B68EE">
            <w:pPr>
              <w:ind w:firstLine="0"/>
            </w:pPr>
            <w:r>
              <w:t xml:space="preserve">The use of antibiotics </w:t>
            </w:r>
          </w:p>
        </w:tc>
      </w:tr>
      <w:tr w:rsidR="0053077A" w14:paraId="25167097" w14:textId="6F1298E7" w:rsidTr="00326479">
        <w:trPr>
          <w:trHeight w:val="691"/>
        </w:trPr>
        <w:tc>
          <w:tcPr>
            <w:tcW w:w="1245" w:type="dxa"/>
          </w:tcPr>
          <w:p w14:paraId="1ED8727E" w14:textId="5E1CAF7F" w:rsidR="0053077A" w:rsidRDefault="0053077A" w:rsidP="000B68EE">
            <w:pPr>
              <w:ind w:firstLine="0"/>
            </w:pPr>
            <w:r>
              <w:t>Central Maine Medical Center</w:t>
            </w:r>
          </w:p>
        </w:tc>
        <w:tc>
          <w:tcPr>
            <w:tcW w:w="1381" w:type="dxa"/>
          </w:tcPr>
          <w:p w14:paraId="70AD0863" w14:textId="5255C1D0" w:rsidR="0053077A" w:rsidRDefault="0053077A" w:rsidP="000B68EE">
            <w:pPr>
              <w:ind w:firstLine="0"/>
            </w:pPr>
            <w:r>
              <w:t>120/ 120</w:t>
            </w:r>
          </w:p>
        </w:tc>
        <w:tc>
          <w:tcPr>
            <w:tcW w:w="1261" w:type="dxa"/>
          </w:tcPr>
          <w:p w14:paraId="3927BC25" w14:textId="5D78CF30" w:rsidR="0053077A" w:rsidRDefault="0053077A" w:rsidP="000B68EE">
            <w:pPr>
              <w:ind w:firstLine="0"/>
            </w:pPr>
            <w:r>
              <w:t>100/100</w:t>
            </w:r>
          </w:p>
        </w:tc>
        <w:tc>
          <w:tcPr>
            <w:tcW w:w="1347" w:type="dxa"/>
          </w:tcPr>
          <w:p w14:paraId="4469ACC9" w14:textId="6C2299FB" w:rsidR="0053077A" w:rsidRDefault="0053077A" w:rsidP="000B68EE">
            <w:pPr>
              <w:ind w:firstLine="0"/>
            </w:pPr>
            <w:r>
              <w:t>120/120</w:t>
            </w:r>
          </w:p>
        </w:tc>
        <w:tc>
          <w:tcPr>
            <w:tcW w:w="1183" w:type="dxa"/>
          </w:tcPr>
          <w:p w14:paraId="3780C8B5" w14:textId="6F359F5B" w:rsidR="0053077A" w:rsidRDefault="0053077A" w:rsidP="000B68EE">
            <w:pPr>
              <w:ind w:firstLine="0"/>
            </w:pPr>
            <w:r>
              <w:t>94.12/100</w:t>
            </w:r>
          </w:p>
        </w:tc>
        <w:tc>
          <w:tcPr>
            <w:tcW w:w="1183" w:type="dxa"/>
          </w:tcPr>
          <w:p w14:paraId="62A0AC15" w14:textId="3B7FF36D" w:rsidR="0053077A" w:rsidRDefault="0053077A" w:rsidP="000B68EE">
            <w:pPr>
              <w:ind w:firstLine="0"/>
            </w:pPr>
            <w:r>
              <w:t>60/60</w:t>
            </w:r>
          </w:p>
        </w:tc>
        <w:tc>
          <w:tcPr>
            <w:tcW w:w="1467" w:type="dxa"/>
          </w:tcPr>
          <w:p w14:paraId="48F683C9" w14:textId="39D2A35A" w:rsidR="0053077A" w:rsidRDefault="00326479" w:rsidP="000B68EE">
            <w:pPr>
              <w:ind w:firstLine="0"/>
            </w:pPr>
            <w:r>
              <w:t>Available</w:t>
            </w:r>
          </w:p>
        </w:tc>
      </w:tr>
      <w:tr w:rsidR="0053077A" w14:paraId="5BBDAEE1" w14:textId="5F92FFF4" w:rsidTr="00326479">
        <w:trPr>
          <w:trHeight w:val="672"/>
        </w:trPr>
        <w:tc>
          <w:tcPr>
            <w:tcW w:w="1245" w:type="dxa"/>
          </w:tcPr>
          <w:p w14:paraId="68EA14F7" w14:textId="0B954070" w:rsidR="0053077A" w:rsidRDefault="0053077A" w:rsidP="000B68EE">
            <w:pPr>
              <w:ind w:firstLine="0"/>
            </w:pPr>
            <w:r>
              <w:t>Maine Medical Center</w:t>
            </w:r>
          </w:p>
        </w:tc>
        <w:tc>
          <w:tcPr>
            <w:tcW w:w="1381" w:type="dxa"/>
          </w:tcPr>
          <w:p w14:paraId="773325D6" w14:textId="0AEDBACA" w:rsidR="0053077A" w:rsidRDefault="0053077A" w:rsidP="000B68EE">
            <w:pPr>
              <w:ind w:firstLine="0"/>
            </w:pPr>
            <w:r>
              <w:t>120/ 120</w:t>
            </w:r>
          </w:p>
        </w:tc>
        <w:tc>
          <w:tcPr>
            <w:tcW w:w="1261" w:type="dxa"/>
          </w:tcPr>
          <w:p w14:paraId="003F8858" w14:textId="34369A67" w:rsidR="0053077A" w:rsidRDefault="0053077A" w:rsidP="000B68EE">
            <w:pPr>
              <w:ind w:firstLine="0"/>
            </w:pPr>
            <w:r>
              <w:t>100/100</w:t>
            </w:r>
          </w:p>
        </w:tc>
        <w:tc>
          <w:tcPr>
            <w:tcW w:w="1347" w:type="dxa"/>
          </w:tcPr>
          <w:p w14:paraId="205E465A" w14:textId="58087E9F" w:rsidR="0053077A" w:rsidRDefault="0053077A" w:rsidP="000B68EE">
            <w:pPr>
              <w:ind w:firstLine="0"/>
            </w:pPr>
            <w:r>
              <w:t>120/120</w:t>
            </w:r>
          </w:p>
        </w:tc>
        <w:tc>
          <w:tcPr>
            <w:tcW w:w="1183" w:type="dxa"/>
          </w:tcPr>
          <w:p w14:paraId="25722B74" w14:textId="4EF62412" w:rsidR="0053077A" w:rsidRDefault="0053077A" w:rsidP="000B68EE">
            <w:pPr>
              <w:ind w:firstLine="0"/>
            </w:pPr>
            <w:r>
              <w:t>100</w:t>
            </w:r>
            <w:r>
              <w:t>/100</w:t>
            </w:r>
          </w:p>
        </w:tc>
        <w:tc>
          <w:tcPr>
            <w:tcW w:w="1183" w:type="dxa"/>
          </w:tcPr>
          <w:p w14:paraId="27F9C5A0" w14:textId="3AB97F4E" w:rsidR="0053077A" w:rsidRDefault="00326479" w:rsidP="000B68EE">
            <w:pPr>
              <w:ind w:firstLine="0"/>
            </w:pPr>
            <w:r>
              <w:t>60/60</w:t>
            </w:r>
          </w:p>
        </w:tc>
        <w:tc>
          <w:tcPr>
            <w:tcW w:w="1467" w:type="dxa"/>
          </w:tcPr>
          <w:p w14:paraId="341F65B7" w14:textId="3150DB0F" w:rsidR="0053077A" w:rsidRDefault="00326479" w:rsidP="000B68EE">
            <w:pPr>
              <w:ind w:firstLine="0"/>
            </w:pPr>
            <w:r>
              <w:t>Does not meet standard</w:t>
            </w:r>
          </w:p>
        </w:tc>
      </w:tr>
      <w:tr w:rsidR="0053077A" w14:paraId="43AD82B9" w14:textId="660E50B6" w:rsidTr="00326479">
        <w:trPr>
          <w:trHeight w:val="691"/>
        </w:trPr>
        <w:tc>
          <w:tcPr>
            <w:tcW w:w="1245" w:type="dxa"/>
          </w:tcPr>
          <w:p w14:paraId="16EAE135" w14:textId="24DAD523" w:rsidR="0053077A" w:rsidRDefault="0053077A" w:rsidP="000B68EE">
            <w:pPr>
              <w:ind w:firstLine="0"/>
            </w:pPr>
            <w:r>
              <w:t>St. Mary’s Regional Medical Centre</w:t>
            </w:r>
          </w:p>
        </w:tc>
        <w:tc>
          <w:tcPr>
            <w:tcW w:w="1381" w:type="dxa"/>
          </w:tcPr>
          <w:p w14:paraId="4BCE5E35" w14:textId="04C13A1E" w:rsidR="0053077A" w:rsidRDefault="0053077A" w:rsidP="000B68EE">
            <w:pPr>
              <w:ind w:firstLine="0"/>
            </w:pPr>
            <w:r>
              <w:t>120/ 120</w:t>
            </w:r>
          </w:p>
        </w:tc>
        <w:tc>
          <w:tcPr>
            <w:tcW w:w="1261" w:type="dxa"/>
          </w:tcPr>
          <w:p w14:paraId="4700FAAF" w14:textId="62DB10A5" w:rsidR="0053077A" w:rsidRDefault="0053077A" w:rsidP="000B68EE">
            <w:pPr>
              <w:ind w:firstLine="0"/>
            </w:pPr>
            <w:r>
              <w:t>81.82</w:t>
            </w:r>
            <w:r>
              <w:t>/100</w:t>
            </w:r>
          </w:p>
        </w:tc>
        <w:tc>
          <w:tcPr>
            <w:tcW w:w="1347" w:type="dxa"/>
          </w:tcPr>
          <w:p w14:paraId="0B9DE6D7" w14:textId="0EA76B59" w:rsidR="0053077A" w:rsidRDefault="0053077A" w:rsidP="000B68EE">
            <w:pPr>
              <w:ind w:firstLine="0"/>
            </w:pPr>
            <w:r>
              <w:t>120/120</w:t>
            </w:r>
          </w:p>
        </w:tc>
        <w:tc>
          <w:tcPr>
            <w:tcW w:w="1183" w:type="dxa"/>
          </w:tcPr>
          <w:p w14:paraId="4E3B4E74" w14:textId="5D19AB8B" w:rsidR="0053077A" w:rsidRDefault="0053077A" w:rsidP="000B68EE">
            <w:pPr>
              <w:ind w:firstLine="0"/>
            </w:pPr>
            <w:r>
              <w:t>100/100</w:t>
            </w:r>
          </w:p>
        </w:tc>
        <w:tc>
          <w:tcPr>
            <w:tcW w:w="1183" w:type="dxa"/>
          </w:tcPr>
          <w:p w14:paraId="543D870A" w14:textId="0B1F8478" w:rsidR="0053077A" w:rsidRDefault="00326479" w:rsidP="000B68EE">
            <w:pPr>
              <w:ind w:firstLine="0"/>
            </w:pPr>
            <w:r>
              <w:t>60</w:t>
            </w:r>
            <w:r w:rsidR="0053077A">
              <w:t>/100</w:t>
            </w:r>
          </w:p>
        </w:tc>
        <w:tc>
          <w:tcPr>
            <w:tcW w:w="1467" w:type="dxa"/>
          </w:tcPr>
          <w:p w14:paraId="57726EBC" w14:textId="65ED3035" w:rsidR="0053077A" w:rsidRDefault="00326479" w:rsidP="000B68EE">
            <w:pPr>
              <w:ind w:firstLine="0"/>
            </w:pPr>
            <w:r>
              <w:t>Available</w:t>
            </w:r>
          </w:p>
        </w:tc>
      </w:tr>
    </w:tbl>
    <w:p w14:paraId="0CBA553C" w14:textId="3B32D7F5" w:rsidR="00326479" w:rsidRDefault="006D7694" w:rsidP="000B68EE">
      <w:sdt>
        <w:sdtPr>
          <w:id w:val="-1259056595"/>
          <w:citation/>
        </w:sdtPr>
        <w:sdtContent>
          <w:r>
            <w:fldChar w:fldCharType="begin"/>
          </w:r>
          <w:r>
            <w:instrText xml:space="preserve"> CITATION Hos \l 1033 </w:instrText>
          </w:r>
          <w:r>
            <w:fldChar w:fldCharType="separate"/>
          </w:r>
          <w:r>
            <w:rPr>
              <w:noProof/>
            </w:rPr>
            <w:t>(Hospital Rating)</w:t>
          </w:r>
          <w:r>
            <w:fldChar w:fldCharType="end"/>
          </w:r>
        </w:sdtContent>
      </w:sdt>
    </w:p>
    <w:p w14:paraId="141452EB" w14:textId="31924768" w:rsidR="005F2B03" w:rsidRPr="005F2B03" w:rsidRDefault="005F2B03" w:rsidP="005F2B03">
      <w:pPr>
        <w:rPr>
          <w:rFonts w:ascii="Times New Roman" w:eastAsia="Times New Roman" w:hAnsi="Times New Roman" w:cs="Times New Roman"/>
          <w:kern w:val="0"/>
          <w:lang w:val="en-PK" w:eastAsia="en-PK"/>
        </w:rPr>
      </w:pPr>
      <w:r w:rsidRPr="005F2B03">
        <w:rPr>
          <w:rFonts w:ascii="Times New Roman" w:eastAsia="Times New Roman" w:hAnsi="Times New Roman" w:cs="Times New Roman"/>
          <w:kern w:val="0"/>
          <w:lang w:eastAsia="en-PK"/>
        </w:rPr>
        <w:t>This survey collects statistics about these 3 hospitals by comparing them with each other. By looking at this table, the inpatient management discussed here is more supportive of the idea that Aunt Regina should consider St. Mary Regional Medical Centre for an appointment. Patient satisfaction along with these statistics is also very important. So as we know from the description of the case study that she feels good when she visits St. Mary’s Regional Medical Centre. Further, the hospital is not very far from her area of residence and the quality of the hospital is also proved from very careful statistics so she better consider this hospital above others.</w:t>
      </w:r>
    </w:p>
    <w:p w14:paraId="6ABDAA81" w14:textId="77777777" w:rsidR="005F2B03" w:rsidRPr="005F2B03" w:rsidRDefault="005F2B03" w:rsidP="005F2B03">
      <w:pPr>
        <w:rPr>
          <w:rFonts w:ascii="Times New Roman" w:eastAsia="Times New Roman" w:hAnsi="Times New Roman" w:cs="Times New Roman"/>
          <w:kern w:val="0"/>
          <w:lang w:val="en-PK" w:eastAsia="en-PK"/>
        </w:rPr>
      </w:pPr>
      <w:r w:rsidRPr="005F2B03">
        <w:rPr>
          <w:rFonts w:ascii="Times New Roman" w:eastAsia="Times New Roman" w:hAnsi="Times New Roman" w:cs="Times New Roman"/>
          <w:kern w:val="0"/>
          <w:lang w:eastAsia="en-PK"/>
        </w:rPr>
        <w:lastRenderedPageBreak/>
        <w:t>The data is taken from The Leapfrog Group, an organization which collects data about the hospital, patients and their standard quality measures from third parties. As a recommendation, I will suggest that data collected from the third party has more probability of making mistakes in accuracy, so a full-fledged survey of hospitals must be performed based on one to one interaction and through the visits of government health officers.</w:t>
      </w:r>
    </w:p>
    <w:p w14:paraId="78F3C2C0" w14:textId="30F5E245" w:rsidR="000B68EE" w:rsidRDefault="000B68EE" w:rsidP="000B68EE"/>
    <w:p w14:paraId="56F156E9" w14:textId="2421E7D5" w:rsidR="002303A3" w:rsidRDefault="002303A3" w:rsidP="006D7694"/>
    <w:p w14:paraId="2C83811C" w14:textId="4BFCCE90" w:rsidR="002303A3" w:rsidRDefault="002303A3" w:rsidP="000B68EE"/>
    <w:p w14:paraId="3C8D376A" w14:textId="1093B3D4" w:rsidR="002303A3" w:rsidRDefault="002303A3" w:rsidP="000B68EE"/>
    <w:p w14:paraId="0D668916" w14:textId="31A5C5E5" w:rsidR="002303A3" w:rsidRDefault="002303A3" w:rsidP="000B68EE"/>
    <w:p w14:paraId="3FA59ECF" w14:textId="77777777" w:rsidR="002303A3" w:rsidRDefault="002303A3" w:rsidP="000B68EE"/>
    <w:p w14:paraId="36188E2A" w14:textId="06E9B1C3" w:rsidR="00E81978" w:rsidRDefault="00E81978" w:rsidP="00C31D30">
      <w:pPr>
        <w:pStyle w:val="Bibliography"/>
        <w:rPr>
          <w:noProof/>
        </w:rPr>
      </w:pPr>
      <w:bookmarkStart w:id="0" w:name="_GoBack"/>
    </w:p>
    <w:bookmarkEnd w:id="0"/>
    <w:p w14:paraId="54DCDD09" w14:textId="734A844F" w:rsidR="00E81978" w:rsidRDefault="00E81978" w:rsidP="006D7694">
      <w:pPr>
        <w:ind w:firstLine="0"/>
      </w:pPr>
    </w:p>
    <w:p w14:paraId="0CC2CFB4" w14:textId="28A6E051" w:rsidR="006D7694" w:rsidRDefault="006D7694" w:rsidP="006D7694">
      <w:pPr>
        <w:ind w:firstLine="0"/>
      </w:pPr>
    </w:p>
    <w:p w14:paraId="24F8588C" w14:textId="6669B385" w:rsidR="006D7694" w:rsidRDefault="006D7694" w:rsidP="006D7694">
      <w:pPr>
        <w:ind w:firstLine="0"/>
      </w:pPr>
    </w:p>
    <w:p w14:paraId="0018EC28" w14:textId="57287127" w:rsidR="006D7694" w:rsidRDefault="006D7694" w:rsidP="006D7694">
      <w:pPr>
        <w:ind w:firstLine="0"/>
      </w:pPr>
    </w:p>
    <w:p w14:paraId="4589CEF8" w14:textId="52D5D37D" w:rsidR="006D7694" w:rsidRDefault="006D7694" w:rsidP="006D7694">
      <w:pPr>
        <w:ind w:firstLine="0"/>
      </w:pPr>
    </w:p>
    <w:p w14:paraId="701F429E" w14:textId="7A4B89ED" w:rsidR="006D7694" w:rsidRDefault="006D7694" w:rsidP="006D7694">
      <w:pPr>
        <w:ind w:firstLine="0"/>
      </w:pPr>
    </w:p>
    <w:p w14:paraId="3EF743E8" w14:textId="2EF4EA08" w:rsidR="006D7694" w:rsidRDefault="006D7694" w:rsidP="006D7694">
      <w:pPr>
        <w:ind w:firstLine="0"/>
      </w:pPr>
    </w:p>
    <w:p w14:paraId="04C30B14" w14:textId="498CAD65" w:rsidR="006D7694" w:rsidRDefault="006D7694" w:rsidP="006D7694">
      <w:pPr>
        <w:ind w:firstLine="0"/>
      </w:pPr>
    </w:p>
    <w:p w14:paraId="34E4DF32" w14:textId="4B536365" w:rsidR="006D7694" w:rsidRDefault="006D7694" w:rsidP="006D7694">
      <w:pPr>
        <w:ind w:firstLine="0"/>
      </w:pPr>
    </w:p>
    <w:p w14:paraId="5918F88D" w14:textId="2E04116A" w:rsidR="006D7694" w:rsidRDefault="006D7694" w:rsidP="006D7694">
      <w:pPr>
        <w:ind w:firstLine="0"/>
      </w:pPr>
    </w:p>
    <w:p w14:paraId="18C73688" w14:textId="77777777" w:rsidR="006D7694" w:rsidRDefault="006D7694" w:rsidP="006D7694">
      <w:pPr>
        <w:ind w:firstLine="0"/>
      </w:pPr>
    </w:p>
    <w:p w14:paraId="3B673816" w14:textId="2F7E04C4" w:rsidR="006D7694" w:rsidRDefault="006D7694" w:rsidP="006D7694">
      <w:r>
        <w:lastRenderedPageBreak/>
        <w:t xml:space="preserve">                                         References </w:t>
      </w:r>
    </w:p>
    <w:p w14:paraId="1227C1FE" w14:textId="77777777" w:rsidR="006D7694" w:rsidRDefault="006D7694" w:rsidP="006D7694">
      <w:pPr>
        <w:pStyle w:val="Bibliography"/>
        <w:rPr>
          <w:noProof/>
        </w:rPr>
      </w:pPr>
      <w:r>
        <w:fldChar w:fldCharType="begin"/>
      </w:r>
      <w:r>
        <w:instrText xml:space="preserve"> BIBLIOGRAPHY  \l 1033 </w:instrText>
      </w:r>
      <w:r>
        <w:fldChar w:fldCharType="separate"/>
      </w:r>
      <w:r>
        <w:rPr>
          <w:noProof/>
        </w:rPr>
        <w:t xml:space="preserve">Hospital Rating. (n.d.). </w:t>
      </w:r>
      <w:r>
        <w:rPr>
          <w:i/>
          <w:iCs/>
          <w:noProof/>
        </w:rPr>
        <w:t>THELEAPFROGGROUP</w:t>
      </w:r>
      <w:r>
        <w:rPr>
          <w:noProof/>
        </w:rPr>
        <w:t>.</w:t>
      </w:r>
    </w:p>
    <w:p w14:paraId="1E2923F8" w14:textId="7CB4E490" w:rsidR="006D7694" w:rsidRDefault="006D7694" w:rsidP="006D7694">
      <w:pPr>
        <w:pStyle w:val="Bibliography"/>
        <w:rPr>
          <w:noProof/>
        </w:rPr>
      </w:pPr>
    </w:p>
    <w:p w14:paraId="1089B19E" w14:textId="4D4A19C1" w:rsidR="006D7694" w:rsidRDefault="006D7694" w:rsidP="006D7694">
      <w:r>
        <w:fldChar w:fldCharType="end"/>
      </w:r>
    </w:p>
    <w:sectPr w:rsidR="006D769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A48D" w14:textId="77777777" w:rsidR="00A57B4B" w:rsidRDefault="00A57B4B">
      <w:pPr>
        <w:spacing w:line="240" w:lineRule="auto"/>
      </w:pPr>
      <w:r>
        <w:separator/>
      </w:r>
    </w:p>
    <w:p w14:paraId="5FE0AB9C" w14:textId="77777777" w:rsidR="00A57B4B" w:rsidRDefault="00A57B4B"/>
  </w:endnote>
  <w:endnote w:type="continuationSeparator" w:id="0">
    <w:p w14:paraId="127F48C8" w14:textId="77777777" w:rsidR="00A57B4B" w:rsidRDefault="00A57B4B">
      <w:pPr>
        <w:spacing w:line="240" w:lineRule="auto"/>
      </w:pPr>
      <w:r>
        <w:continuationSeparator/>
      </w:r>
    </w:p>
    <w:p w14:paraId="3817E42B" w14:textId="77777777" w:rsidR="00A57B4B" w:rsidRDefault="00A57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386B" w14:textId="77777777" w:rsidR="00A57B4B" w:rsidRDefault="00A57B4B">
      <w:pPr>
        <w:spacing w:line="240" w:lineRule="auto"/>
      </w:pPr>
      <w:r>
        <w:separator/>
      </w:r>
    </w:p>
    <w:p w14:paraId="71DE3EE7" w14:textId="77777777" w:rsidR="00A57B4B" w:rsidRDefault="00A57B4B"/>
  </w:footnote>
  <w:footnote w:type="continuationSeparator" w:id="0">
    <w:p w14:paraId="49DA2DCD" w14:textId="77777777" w:rsidR="00A57B4B" w:rsidRDefault="00A57B4B">
      <w:pPr>
        <w:spacing w:line="240" w:lineRule="auto"/>
      </w:pPr>
      <w:r>
        <w:continuationSeparator/>
      </w:r>
    </w:p>
    <w:p w14:paraId="521BDC53" w14:textId="77777777" w:rsidR="00A57B4B" w:rsidRDefault="00A57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55F5" w14:textId="181FE908" w:rsidR="00E81978" w:rsidRDefault="00A57B4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F2B03">
          <w:rPr>
            <w:rStyle w:val="Strong"/>
          </w:rPr>
          <w:t>CHOOSING A HOSPITAL THE PATIENT’S DILEMMA</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211A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253C" w14:textId="02A8F23B" w:rsidR="00E81978" w:rsidRDefault="005D3A03">
    <w:pPr>
      <w:pStyle w:val="Header"/>
      <w:rPr>
        <w:rStyle w:val="Strong"/>
      </w:rPr>
    </w:pPr>
    <w:r>
      <w:t xml:space="preserve">Running head: </w:t>
    </w:r>
    <w:sdt>
      <w:sdtPr>
        <w:rPr>
          <w:rFonts w:asciiTheme="majorHAnsi" w:eastAsiaTheme="majorEastAsia" w:hAnsiTheme="majorHAnsi" w:cstheme="majorBidi"/>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5F2B03" w:rsidRPr="005F2B03">
          <w:rPr>
            <w:rFonts w:asciiTheme="majorHAnsi" w:eastAsiaTheme="majorEastAsia" w:hAnsiTheme="majorHAnsi" w:cstheme="majorBidi"/>
          </w:rPr>
          <w:t>CHOOSING A HOSPITAL THE PATIENT’S DILEMMA</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814F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jI3NjA2Mja1MDNV0lEKTi0uzszPAykwrAUARvTn7ywAAAA="/>
  </w:docVars>
  <w:rsids>
    <w:rsidRoot w:val="00C50272"/>
    <w:rsid w:val="000517E7"/>
    <w:rsid w:val="0009757B"/>
    <w:rsid w:val="000B68EE"/>
    <w:rsid w:val="000D3F41"/>
    <w:rsid w:val="001211A7"/>
    <w:rsid w:val="002303A3"/>
    <w:rsid w:val="002B27E8"/>
    <w:rsid w:val="002C2E09"/>
    <w:rsid w:val="00326479"/>
    <w:rsid w:val="00334C92"/>
    <w:rsid w:val="003507AD"/>
    <w:rsid w:val="00355DCA"/>
    <w:rsid w:val="003E1AFB"/>
    <w:rsid w:val="0053077A"/>
    <w:rsid w:val="00551A02"/>
    <w:rsid w:val="005534FA"/>
    <w:rsid w:val="005D3A03"/>
    <w:rsid w:val="005F2B03"/>
    <w:rsid w:val="00624788"/>
    <w:rsid w:val="006814F4"/>
    <w:rsid w:val="0068194B"/>
    <w:rsid w:val="00684C95"/>
    <w:rsid w:val="006D7694"/>
    <w:rsid w:val="007868A8"/>
    <w:rsid w:val="007D0A84"/>
    <w:rsid w:val="008002C0"/>
    <w:rsid w:val="008B0701"/>
    <w:rsid w:val="008C5323"/>
    <w:rsid w:val="009A6A3B"/>
    <w:rsid w:val="00A57B4B"/>
    <w:rsid w:val="00A94147"/>
    <w:rsid w:val="00B823AA"/>
    <w:rsid w:val="00BA45DB"/>
    <w:rsid w:val="00BF1775"/>
    <w:rsid w:val="00BF4184"/>
    <w:rsid w:val="00C0601E"/>
    <w:rsid w:val="00C0621C"/>
    <w:rsid w:val="00C31D30"/>
    <w:rsid w:val="00C50272"/>
    <w:rsid w:val="00C6787D"/>
    <w:rsid w:val="00C73F57"/>
    <w:rsid w:val="00C91E66"/>
    <w:rsid w:val="00C93F4A"/>
    <w:rsid w:val="00CD6E39"/>
    <w:rsid w:val="00CF6E91"/>
    <w:rsid w:val="00D85B68"/>
    <w:rsid w:val="00E56634"/>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7F4F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37204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500467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4036282">
      <w:bodyDiv w:val="1"/>
      <w:marLeft w:val="0"/>
      <w:marRight w:val="0"/>
      <w:marTop w:val="0"/>
      <w:marBottom w:val="0"/>
      <w:divBdr>
        <w:top w:val="none" w:sz="0" w:space="0" w:color="auto"/>
        <w:left w:val="none" w:sz="0" w:space="0" w:color="auto"/>
        <w:bottom w:val="none" w:sz="0" w:space="0" w:color="auto"/>
        <w:right w:val="none" w:sz="0" w:space="0" w:color="auto"/>
      </w:divBdr>
    </w:div>
    <w:div w:id="173719485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443A4"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443A4"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443A4" w:rsidRDefault="00313E00">
          <w:pPr>
            <w:pStyle w:val="7F56B23060BE47FFBCA90144E8F89BCE"/>
          </w:pPr>
          <w:r>
            <w:t>[Institutional Affiliation(s)]</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443A4"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443A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443A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443A4"/>
    <w:rsid w:val="00313E00"/>
    <w:rsid w:val="007C5267"/>
    <w:rsid w:val="00991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CHOOSING A HOSPITAL THE PATIENT’S DILEMMA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Hos</b:Tag>
    <b:SourceType>JournalArticle</b:SourceType>
    <b:Guid>{538F3603-1620-4C71-8B8E-B72CE6D2B50E}</b:Guid>
    <b:Title>Hospital Rating</b:Title>
    <b:JournalName>THELEAPFROGGROUP</b:JournalNam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B0E34-717C-43F4-907F-C5620A9B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Choosing a Hospital The Patient’s Dilemma</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Hospital The Patient’s Dilemma</dc:title>
  <dc:subject/>
  <dc:creator>Zack Gold</dc:creator>
  <cp:keywords/>
  <dc:description/>
  <cp:lastModifiedBy>MUHAMMAD USMAN NAWAZ</cp:lastModifiedBy>
  <cp:revision>2</cp:revision>
  <dcterms:created xsi:type="dcterms:W3CDTF">2019-11-05T18:33:00Z</dcterms:created>
  <dcterms:modified xsi:type="dcterms:W3CDTF">2019-11-05T18:33:00Z</dcterms:modified>
</cp:coreProperties>
</file>