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6E" w:rsidRPr="00A059E3" w:rsidRDefault="002C096E" w:rsidP="002C096E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59E3">
        <w:rPr>
          <w:rFonts w:asciiTheme="majorBidi" w:hAnsiTheme="majorBidi" w:cstheme="majorBidi"/>
          <w:b/>
          <w:bCs/>
          <w:sz w:val="24"/>
          <w:szCs w:val="24"/>
        </w:rPr>
        <w:t>Name</w:t>
      </w:r>
    </w:p>
    <w:p w:rsidR="002C096E" w:rsidRPr="00A059E3" w:rsidRDefault="002C096E" w:rsidP="002C096E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59E3">
        <w:rPr>
          <w:rFonts w:asciiTheme="majorBidi" w:hAnsiTheme="majorBidi" w:cstheme="majorBidi"/>
          <w:b/>
          <w:bCs/>
          <w:sz w:val="24"/>
          <w:szCs w:val="24"/>
        </w:rPr>
        <w:t>Instructor</w:t>
      </w:r>
    </w:p>
    <w:p w:rsidR="002C096E" w:rsidRPr="00A059E3" w:rsidRDefault="002C096E" w:rsidP="001249ED">
      <w:pPr>
        <w:tabs>
          <w:tab w:val="left" w:pos="6420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59E3">
        <w:rPr>
          <w:rFonts w:asciiTheme="majorBidi" w:hAnsiTheme="majorBidi" w:cstheme="majorBidi"/>
          <w:b/>
          <w:bCs/>
          <w:sz w:val="24"/>
          <w:szCs w:val="24"/>
        </w:rPr>
        <w:t>Course</w:t>
      </w:r>
      <w:r w:rsidR="001249ED" w:rsidRPr="00A059E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C096E" w:rsidRPr="00A059E3" w:rsidRDefault="002C096E" w:rsidP="002C096E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59E3">
        <w:rPr>
          <w:rFonts w:asciiTheme="majorBidi" w:hAnsiTheme="majorBidi" w:cstheme="majorBidi"/>
          <w:b/>
          <w:bCs/>
          <w:sz w:val="24"/>
          <w:szCs w:val="24"/>
        </w:rPr>
        <w:t>Date</w:t>
      </w:r>
    </w:p>
    <w:p w:rsidR="00080409" w:rsidRPr="00A059E3" w:rsidRDefault="00F555B2" w:rsidP="00080409">
      <w:pPr>
        <w:spacing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A059E3">
        <w:rPr>
          <w:rFonts w:asciiTheme="majorBidi" w:hAnsiTheme="majorBidi" w:cstheme="majorBidi"/>
          <w:bCs/>
          <w:sz w:val="24"/>
          <w:szCs w:val="24"/>
        </w:rPr>
        <w:t xml:space="preserve">The Fourth Amendment to the Constitution of the United States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 xml:space="preserve">of America 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is one of the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necessities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involved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in the Bill of Rights. The Amendment deals with the protection of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capricious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investigations and apprehensions. It was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recognized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in response to the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contentious</w:t>
      </w:r>
      <w:r w:rsidR="004E349C" w:rsidRPr="00A059E3">
        <w:rPr>
          <w:rFonts w:asciiTheme="majorBidi" w:hAnsiTheme="majorBidi" w:cstheme="majorBidi"/>
          <w:bCs/>
          <w:sz w:val="24"/>
          <w:szCs w:val="24"/>
        </w:rPr>
        <w:t xml:space="preserve"> writ of assistance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, which played a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vital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role after the War of Independence</w:t>
      </w:r>
      <w:r w:rsidR="00776E1A" w:rsidRPr="00A059E3">
        <w:rPr>
          <w:rFonts w:asciiTheme="majorBidi" w:hAnsiTheme="majorBidi" w:cstheme="majorBidi"/>
          <w:sz w:val="24"/>
          <w:szCs w:val="24"/>
        </w:rPr>
        <w:t xml:space="preserve"> </w:t>
      </w:r>
      <w:r w:rsidR="00776E1A" w:rsidRPr="00A059E3">
        <w:rPr>
          <w:rFonts w:asciiTheme="majorBidi" w:hAnsiTheme="majorBidi" w:cstheme="majorBidi"/>
          <w:bCs/>
          <w:sz w:val="24"/>
          <w:szCs w:val="24"/>
        </w:rPr>
        <w:t>(Newton)</w:t>
      </w:r>
      <w:r w:rsidR="00080409" w:rsidRPr="00A059E3">
        <w:rPr>
          <w:rFonts w:asciiTheme="majorBidi" w:hAnsiTheme="majorBidi" w:cstheme="majorBidi"/>
          <w:bCs/>
          <w:sz w:val="24"/>
          <w:szCs w:val="24"/>
        </w:rPr>
        <w:t>.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080409" w:rsidRPr="00A059E3" w:rsidRDefault="002600C9" w:rsidP="00E812F3">
      <w:pPr>
        <w:spacing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A059E3">
        <w:rPr>
          <w:rFonts w:asciiTheme="majorBidi" w:hAnsiTheme="majorBidi" w:cstheme="majorBidi"/>
          <w:bCs/>
          <w:sz w:val="24"/>
          <w:szCs w:val="24"/>
        </w:rPr>
        <w:t>Though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, in </w:t>
      </w:r>
      <w:r>
        <w:rPr>
          <w:rFonts w:asciiTheme="majorBidi" w:hAnsiTheme="majorBidi" w:cstheme="majorBidi"/>
          <w:bCs/>
          <w:sz w:val="24"/>
          <w:szCs w:val="24"/>
        </w:rPr>
        <w:t xml:space="preserve">some </w:t>
      </w:r>
      <w:r w:rsidRPr="00A059E3">
        <w:rPr>
          <w:rFonts w:asciiTheme="majorBidi" w:hAnsiTheme="majorBidi" w:cstheme="majorBidi"/>
          <w:bCs/>
          <w:sz w:val="24"/>
          <w:szCs w:val="24"/>
        </w:rPr>
        <w:t>situations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, the </w:t>
      </w:r>
      <w:r w:rsidRPr="00A059E3">
        <w:rPr>
          <w:rFonts w:asciiTheme="majorBidi" w:hAnsiTheme="majorBidi" w:cstheme="majorBidi"/>
          <w:bCs/>
          <w:sz w:val="24"/>
          <w:szCs w:val="24"/>
        </w:rPr>
        <w:t>establishments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 have </w:t>
      </w:r>
      <w:r w:rsidRPr="00A059E3">
        <w:rPr>
          <w:rFonts w:asciiTheme="majorBidi" w:hAnsiTheme="majorBidi" w:cstheme="majorBidi"/>
          <w:bCs/>
          <w:sz w:val="24"/>
          <w:szCs w:val="24"/>
        </w:rPr>
        <w:t>permitted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 a search to be conducted at a </w:t>
      </w:r>
      <w:r w:rsidR="00E812F3" w:rsidRPr="00A059E3">
        <w:rPr>
          <w:rFonts w:asciiTheme="majorBidi" w:hAnsiTheme="majorBidi" w:cstheme="majorBidi"/>
          <w:bCs/>
          <w:sz w:val="24"/>
          <w:szCs w:val="24"/>
        </w:rPr>
        <w:t>inferior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059E3">
        <w:rPr>
          <w:rFonts w:asciiTheme="majorBidi" w:hAnsiTheme="majorBidi" w:cstheme="majorBidi"/>
          <w:bCs/>
          <w:sz w:val="24"/>
          <w:szCs w:val="24"/>
        </w:rPr>
        <w:t>level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to that is </w:t>
      </w:r>
      <w:r w:rsidRPr="00A059E3">
        <w:rPr>
          <w:rFonts w:asciiTheme="majorBidi" w:hAnsiTheme="majorBidi" w:cstheme="majorBidi"/>
          <w:bCs/>
          <w:sz w:val="24"/>
          <w:szCs w:val="24"/>
        </w:rPr>
        <w:t>obliga</w:t>
      </w:r>
      <w:bookmarkStart w:id="0" w:name="_GoBack"/>
      <w:bookmarkEnd w:id="0"/>
      <w:r w:rsidRPr="00A059E3">
        <w:rPr>
          <w:rFonts w:asciiTheme="majorBidi" w:hAnsiTheme="majorBidi" w:cstheme="majorBidi"/>
          <w:bCs/>
          <w:sz w:val="24"/>
          <w:szCs w:val="24"/>
        </w:rPr>
        <w:t>tory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 for a</w:t>
      </w:r>
      <w:r w:rsidR="00E812F3">
        <w:rPr>
          <w:rFonts w:asciiTheme="majorBidi" w:hAnsiTheme="majorBidi" w:cstheme="majorBidi"/>
          <w:bCs/>
          <w:sz w:val="24"/>
          <w:szCs w:val="24"/>
        </w:rPr>
        <w:t xml:space="preserve"> probable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 cause. 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>According to the Supreme Court, i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n order to conduct a search, the police must be able to demonstrate according to specific and articulated facts that, taken as a whole in a rational manner, it can be inferred that such facts would produce </w:t>
      </w:r>
      <w:r w:rsidR="00F555B2" w:rsidRPr="00A059E3">
        <w:rPr>
          <w:rFonts w:asciiTheme="majorBidi" w:hAnsiTheme="majorBidi" w:cstheme="majorBidi"/>
          <w:bCs/>
          <w:noProof/>
          <w:sz w:val="24"/>
          <w:szCs w:val="24"/>
        </w:rPr>
        <w:t>logical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 xml:space="preserve"> reasoning to give a judicial order to support their actions</w:t>
      </w:r>
      <w:r w:rsidR="00776E1A" w:rsidRPr="00A059E3">
        <w:rPr>
          <w:rFonts w:asciiTheme="majorBidi" w:hAnsiTheme="majorBidi" w:cstheme="majorBidi"/>
          <w:sz w:val="24"/>
          <w:szCs w:val="24"/>
        </w:rPr>
        <w:t xml:space="preserve"> </w:t>
      </w:r>
      <w:r w:rsidR="00776E1A" w:rsidRPr="00A059E3">
        <w:rPr>
          <w:rFonts w:asciiTheme="majorBidi" w:hAnsiTheme="majorBidi" w:cstheme="majorBidi"/>
          <w:bCs/>
          <w:sz w:val="24"/>
          <w:szCs w:val="24"/>
        </w:rPr>
        <w:t>(Newton)</w:t>
      </w:r>
      <w:r w:rsidR="00F555B2" w:rsidRPr="00A059E3">
        <w:rPr>
          <w:rFonts w:asciiTheme="majorBidi" w:hAnsiTheme="majorBidi" w:cstheme="majorBidi"/>
          <w:bCs/>
          <w:sz w:val="24"/>
          <w:szCs w:val="24"/>
        </w:rPr>
        <w:t>.</w:t>
      </w:r>
      <w:r w:rsidR="00F44D3E"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080409" w:rsidRPr="002600C9" w:rsidRDefault="002600C9" w:rsidP="002600C9">
      <w:pPr>
        <w:spacing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Normally, the courts reject doesn’t accept the evidence taken from random searches </w:t>
      </w:r>
      <w:r w:rsidR="004E349C" w:rsidRPr="00A059E3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Pr="00A059E3">
        <w:rPr>
          <w:rFonts w:asciiTheme="majorBidi" w:hAnsiTheme="majorBidi" w:cstheme="majorBidi"/>
          <w:bCs/>
          <w:sz w:val="24"/>
          <w:szCs w:val="24"/>
        </w:rPr>
        <w:t>seizures</w:t>
      </w:r>
      <w:r w:rsidR="00080409" w:rsidRPr="00A059E3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T</w:t>
      </w:r>
      <w:r w:rsidR="00080409" w:rsidRPr="00A059E3">
        <w:rPr>
          <w:rFonts w:asciiTheme="majorBidi" w:hAnsiTheme="majorBidi" w:cstheme="majorBidi"/>
          <w:bCs/>
          <w:sz w:val="24"/>
          <w:szCs w:val="24"/>
        </w:rPr>
        <w:t>he</w:t>
      </w:r>
      <w:r>
        <w:rPr>
          <w:rFonts w:asciiTheme="majorBidi" w:hAnsiTheme="majorBidi" w:cstheme="majorBidi"/>
          <w:bCs/>
          <w:sz w:val="24"/>
          <w:szCs w:val="24"/>
        </w:rPr>
        <w:t xml:space="preserve"> exclusionary</w:t>
      </w:r>
      <w:r w:rsidR="004E349C" w:rsidRPr="00A059E3">
        <w:rPr>
          <w:rFonts w:asciiTheme="majorBidi" w:hAnsiTheme="majorBidi" w:cstheme="majorBidi"/>
          <w:bCs/>
          <w:sz w:val="24"/>
          <w:szCs w:val="24"/>
        </w:rPr>
        <w:t xml:space="preserve"> rule applies </w:t>
      </w:r>
      <w:r>
        <w:rPr>
          <w:rFonts w:asciiTheme="majorBidi" w:hAnsiTheme="majorBidi" w:cstheme="majorBidi"/>
          <w:bCs/>
          <w:sz w:val="24"/>
          <w:szCs w:val="24"/>
        </w:rPr>
        <w:t>i</w:t>
      </w:r>
      <w:r w:rsidRPr="00A059E3">
        <w:rPr>
          <w:rFonts w:asciiTheme="majorBidi" w:hAnsiTheme="majorBidi" w:cstheme="majorBidi"/>
          <w:bCs/>
          <w:sz w:val="24"/>
          <w:szCs w:val="24"/>
        </w:rPr>
        <w:t>n a criminal trial</w:t>
      </w:r>
      <w:r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E349C" w:rsidRPr="00A059E3">
        <w:rPr>
          <w:rFonts w:asciiTheme="majorBidi" w:hAnsiTheme="majorBidi" w:cstheme="majorBidi"/>
          <w:bCs/>
          <w:sz w:val="24"/>
          <w:szCs w:val="24"/>
        </w:rPr>
        <w:t>to both the investigation and accusatory</w:t>
      </w:r>
      <w:r>
        <w:rPr>
          <w:rFonts w:asciiTheme="majorBidi" w:hAnsiTheme="majorBidi" w:cstheme="majorBidi"/>
          <w:bCs/>
          <w:sz w:val="24"/>
          <w:szCs w:val="24"/>
        </w:rPr>
        <w:t xml:space="preserve"> phase</w:t>
      </w:r>
      <w:r w:rsidR="004E349C" w:rsidRPr="00A059E3">
        <w:rPr>
          <w:rFonts w:asciiTheme="majorBidi" w:hAnsiTheme="majorBidi" w:cstheme="majorBidi"/>
          <w:bCs/>
          <w:sz w:val="24"/>
          <w:szCs w:val="24"/>
        </w:rPr>
        <w:t>.</w:t>
      </w:r>
      <w:r w:rsidR="00080409" w:rsidRPr="00A059E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The exclusion rule isn’t applicable when the agent uses an invalid order in good faith. </w:t>
      </w:r>
      <w:r w:rsidR="00080409" w:rsidRPr="00A059E3">
        <w:rPr>
          <w:rStyle w:val="textocursiva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The good faith exception permits the evidence to be considered if it is collected by the police officer with good intention</w:t>
      </w:r>
      <w:r w:rsidR="00776E1A" w:rsidRPr="00A059E3">
        <w:rPr>
          <w:rFonts w:asciiTheme="majorBidi" w:hAnsiTheme="majorBidi" w:cstheme="majorBidi"/>
          <w:sz w:val="24"/>
          <w:szCs w:val="24"/>
        </w:rPr>
        <w:t xml:space="preserve"> </w:t>
      </w:r>
      <w:r w:rsidR="00776E1A" w:rsidRPr="00A059E3">
        <w:rPr>
          <w:rStyle w:val="textocursiva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(Vile and Hudson)</w:t>
      </w:r>
      <w:r w:rsidR="00080409" w:rsidRPr="00A059E3">
        <w:rPr>
          <w:rStyle w:val="textocursiva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F555B2" w:rsidRPr="00A059E3" w:rsidRDefault="004E349C" w:rsidP="00080409">
      <w:pPr>
        <w:spacing w:line="480" w:lineRule="auto"/>
        <w:ind w:firstLine="720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A059E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In</w:t>
      </w:r>
      <w:r w:rsidR="007209AB" w:rsidRPr="00A059E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the </w:t>
      </w:r>
      <w:r w:rsidRPr="00A059E3">
        <w:rPr>
          <w:rStyle w:val="textocursiva"/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</w:rPr>
        <w:t>Katz</w:t>
      </w:r>
      <w:r w:rsidR="00F44D3E" w:rsidRPr="00A059E3">
        <w:rPr>
          <w:rStyle w:val="textocursiva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case</w:t>
      </w:r>
      <w:r w:rsidRPr="00A059E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, the consideration that the Fourth Amendment places a particular emphasis on the interference of the Government in areas enumerated by it is not rejected. The evaluation of the reasonable expectation of privacy established has been added -</w:t>
      </w:r>
      <w:r w:rsidR="00F44D3E" w:rsidRPr="00A059E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A059E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not </w:t>
      </w:r>
      <w:r w:rsidRPr="00A059E3"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</w:rPr>
        <w:t>substitute</w:t>
      </w:r>
      <w:r w:rsidR="007209AB" w:rsidRPr="00A059E3">
        <w:rPr>
          <w:rFonts w:asciiTheme="majorBidi" w:hAnsiTheme="majorBidi" w:cstheme="majorBidi"/>
          <w:noProof/>
          <w:color w:val="333333"/>
          <w:sz w:val="24"/>
          <w:szCs w:val="24"/>
          <w:shd w:val="clear" w:color="auto" w:fill="FFFFFF"/>
        </w:rPr>
        <w:t>d</w:t>
      </w:r>
      <w:r w:rsidRPr="00A059E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Pr="00A059E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lastRenderedPageBreak/>
        <w:t>to the criterion of analysis of government interference in private ownership of </w:t>
      </w:r>
      <w:r w:rsidRPr="00A059E3">
        <w:rPr>
          <w:rStyle w:val="textocursiva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common la</w:t>
      </w:r>
      <w:r w:rsidR="00F44D3E" w:rsidRPr="00A059E3">
        <w:rPr>
          <w:rStyle w:val="textocursiva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w.</w:t>
      </w:r>
      <w:r w:rsidR="00080409" w:rsidRPr="00A059E3">
        <w:rPr>
          <w:rStyle w:val="textocursiva"/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Thus, it can be said that </w:t>
      </w:r>
      <w:r w:rsidR="00080409" w:rsidRPr="00A059E3">
        <w:rPr>
          <w:rFonts w:asciiTheme="majorBidi" w:hAnsiTheme="majorBidi" w:cstheme="majorBidi"/>
          <w:sz w:val="24"/>
          <w:szCs w:val="24"/>
        </w:rPr>
        <w:t>t</w:t>
      </w:r>
      <w:r w:rsidR="00F44D3E" w:rsidRPr="00A059E3">
        <w:rPr>
          <w:rFonts w:asciiTheme="majorBidi" w:hAnsiTheme="majorBidi" w:cstheme="majorBidi"/>
          <w:sz w:val="24"/>
          <w:szCs w:val="24"/>
        </w:rPr>
        <w:t xml:space="preserve">he fourth amendment covers almost all aspects but with the rise in the use of technology, the </w:t>
      </w:r>
      <w:r w:rsidR="00080409" w:rsidRPr="00A059E3">
        <w:rPr>
          <w:rFonts w:asciiTheme="majorBidi" w:hAnsiTheme="majorBidi" w:cstheme="majorBidi"/>
          <w:sz w:val="24"/>
          <w:szCs w:val="24"/>
        </w:rPr>
        <w:t xml:space="preserve">regular </w:t>
      </w:r>
      <w:r w:rsidR="00F44D3E" w:rsidRPr="00A059E3">
        <w:rPr>
          <w:rFonts w:asciiTheme="majorBidi" w:hAnsiTheme="majorBidi" w:cstheme="majorBidi"/>
          <w:sz w:val="24"/>
          <w:szCs w:val="24"/>
        </w:rPr>
        <w:t xml:space="preserve">updates are required </w:t>
      </w:r>
      <w:r w:rsidR="00080409" w:rsidRPr="00A059E3">
        <w:rPr>
          <w:rFonts w:asciiTheme="majorBidi" w:hAnsiTheme="majorBidi" w:cstheme="majorBidi"/>
          <w:sz w:val="24"/>
          <w:szCs w:val="24"/>
        </w:rPr>
        <w:t xml:space="preserve">for </w:t>
      </w:r>
      <w:r w:rsidR="00F44D3E" w:rsidRPr="00A059E3">
        <w:rPr>
          <w:rFonts w:asciiTheme="majorBidi" w:hAnsiTheme="majorBidi" w:cstheme="majorBidi"/>
          <w:sz w:val="24"/>
          <w:szCs w:val="24"/>
        </w:rPr>
        <w:t>an effective system of law.</w:t>
      </w:r>
    </w:p>
    <w:p w:rsidR="00A059E3" w:rsidRPr="00A059E3" w:rsidRDefault="00A059E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059E3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AC5E40" w:rsidRPr="00A059E3" w:rsidRDefault="002C096E" w:rsidP="002C096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059E3">
        <w:rPr>
          <w:rFonts w:asciiTheme="majorBidi" w:hAnsiTheme="majorBidi" w:cstheme="majorBidi"/>
          <w:b/>
          <w:bCs/>
          <w:sz w:val="24"/>
          <w:szCs w:val="24"/>
        </w:rPr>
        <w:lastRenderedPageBreak/>
        <w:t>Work Cited</w:t>
      </w:r>
    </w:p>
    <w:p w:rsidR="00776E1A" w:rsidRPr="00A059E3" w:rsidRDefault="00776E1A" w:rsidP="00717EA2">
      <w:pPr>
        <w:spacing w:line="480" w:lineRule="auto"/>
        <w:ind w:left="426" w:hanging="426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A059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Newton, Brent Evan. "The Real-World Fourth Amendment." </w:t>
      </w:r>
      <w:r w:rsidRPr="00A059E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SSRN Electronic Journal</w:t>
      </w:r>
      <w:r w:rsidRPr="00A059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(2016): n. </w:t>
      </w:r>
      <w:proofErr w:type="spellStart"/>
      <w:r w:rsidRPr="00A059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pag</w:t>
      </w:r>
      <w:proofErr w:type="spellEnd"/>
      <w:r w:rsidRPr="00A059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Web.</w:t>
      </w:r>
    </w:p>
    <w:p w:rsidR="00776E1A" w:rsidRPr="00A059E3" w:rsidRDefault="00776E1A" w:rsidP="00717EA2">
      <w:p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A059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Vile, John R, and David L Hudson. </w:t>
      </w:r>
      <w:r w:rsidRPr="00A059E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Encyclopedia </w:t>
      </w:r>
      <w:proofErr w:type="gramStart"/>
      <w:r w:rsidRPr="00A059E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Of</w:t>
      </w:r>
      <w:proofErr w:type="gramEnd"/>
      <w:r w:rsidRPr="00A059E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The Fourth Amendment</w:t>
      </w:r>
      <w:r w:rsidRPr="00A059E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Thousand Oaks, Calif.: CQ Press, 2013. Print.</w:t>
      </w:r>
    </w:p>
    <w:p w:rsidR="00080409" w:rsidRPr="00A059E3" w:rsidRDefault="00080409" w:rsidP="002C096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C096E" w:rsidRPr="00A059E3" w:rsidRDefault="002C096E" w:rsidP="002C096E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2C096E" w:rsidRPr="00A05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97" w:rsidRDefault="00463A97" w:rsidP="002C096E">
      <w:pPr>
        <w:spacing w:after="0" w:line="240" w:lineRule="auto"/>
      </w:pPr>
      <w:r>
        <w:separator/>
      </w:r>
    </w:p>
  </w:endnote>
  <w:endnote w:type="continuationSeparator" w:id="0">
    <w:p w:rsidR="00463A97" w:rsidRDefault="00463A97" w:rsidP="002C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97" w:rsidRDefault="00463A97" w:rsidP="002C096E">
      <w:pPr>
        <w:spacing w:after="0" w:line="240" w:lineRule="auto"/>
      </w:pPr>
      <w:r>
        <w:separator/>
      </w:r>
    </w:p>
  </w:footnote>
  <w:footnote w:type="continuationSeparator" w:id="0">
    <w:p w:rsidR="00463A97" w:rsidRDefault="00463A97" w:rsidP="002C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6E" w:rsidRPr="002C096E" w:rsidRDefault="001249ED" w:rsidP="00F555B2">
    <w:pPr>
      <w:pStyle w:val="Header"/>
      <w:jc w:val="right"/>
      <w:rPr>
        <w:rFonts w:ascii="Times New Roman" w:hAnsi="Times New Roman" w:cs="Times New Roman"/>
        <w:sz w:val="20"/>
      </w:rPr>
    </w:pPr>
    <w:r w:rsidRPr="002C096E">
      <w:rPr>
        <w:rFonts w:ascii="Times New Roman" w:hAnsi="Times New Roman" w:cs="Times New Roman"/>
        <w:sz w:val="20"/>
      </w:rPr>
      <w:t xml:space="preserve"> </w:t>
    </w:r>
    <w:r w:rsidR="00F555B2" w:rsidRPr="00F555B2">
      <w:rPr>
        <w:rFonts w:ascii="Times New Roman" w:hAnsi="Times New Roman" w:cs="Times New Roman"/>
        <w:sz w:val="20"/>
      </w:rPr>
      <w:t>FOURTH AMENDMENT</w:t>
    </w:r>
    <w:r w:rsidR="00F555B2">
      <w:rPr>
        <w:rFonts w:ascii="Times New Roman" w:hAnsi="Times New Roman" w:cs="Times New Roman"/>
        <w:sz w:val="20"/>
      </w:rPr>
      <w:t xml:space="preserve"> </w:t>
    </w:r>
    <w:sdt>
      <w:sdtPr>
        <w:rPr>
          <w:rFonts w:ascii="Times New Roman" w:hAnsi="Times New Roman" w:cs="Times New Roman"/>
          <w:sz w:val="20"/>
        </w:rPr>
        <w:id w:val="15743913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096E" w:rsidRPr="002C096E">
          <w:rPr>
            <w:rFonts w:ascii="Times New Roman" w:hAnsi="Times New Roman" w:cs="Times New Roman"/>
            <w:sz w:val="20"/>
          </w:rPr>
          <w:fldChar w:fldCharType="begin"/>
        </w:r>
        <w:r w:rsidR="002C096E" w:rsidRPr="002C096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2C096E" w:rsidRPr="002C096E">
          <w:rPr>
            <w:rFonts w:ascii="Times New Roman" w:hAnsi="Times New Roman" w:cs="Times New Roman"/>
            <w:sz w:val="20"/>
          </w:rPr>
          <w:fldChar w:fldCharType="separate"/>
        </w:r>
        <w:r w:rsidR="00E812F3">
          <w:rPr>
            <w:rFonts w:ascii="Times New Roman" w:hAnsi="Times New Roman" w:cs="Times New Roman"/>
            <w:noProof/>
            <w:sz w:val="20"/>
          </w:rPr>
          <w:t>3</w:t>
        </w:r>
        <w:r w:rsidR="002C096E" w:rsidRPr="002C096E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:rsidR="002C096E" w:rsidRPr="002C096E" w:rsidRDefault="002C096E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4B9E"/>
    <w:multiLevelType w:val="hybridMultilevel"/>
    <w:tmpl w:val="EDC896A0"/>
    <w:lvl w:ilvl="0" w:tplc="13608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4112"/>
    <w:multiLevelType w:val="hybridMultilevel"/>
    <w:tmpl w:val="0AA49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bIwMjE0MbU0MDZR0lEKTi0uzszPAykwrQUAcLaoHSwAAAA="/>
  </w:docVars>
  <w:rsids>
    <w:rsidRoot w:val="002C096E"/>
    <w:rsid w:val="00080409"/>
    <w:rsid w:val="001249ED"/>
    <w:rsid w:val="00231AE7"/>
    <w:rsid w:val="002600C9"/>
    <w:rsid w:val="002C096E"/>
    <w:rsid w:val="003C5F9B"/>
    <w:rsid w:val="003F5C79"/>
    <w:rsid w:val="00463A97"/>
    <w:rsid w:val="004E349C"/>
    <w:rsid w:val="006228D1"/>
    <w:rsid w:val="007073C1"/>
    <w:rsid w:val="00717EA2"/>
    <w:rsid w:val="007209AB"/>
    <w:rsid w:val="00776E1A"/>
    <w:rsid w:val="007A128B"/>
    <w:rsid w:val="00A059E3"/>
    <w:rsid w:val="00AC5E40"/>
    <w:rsid w:val="00B85830"/>
    <w:rsid w:val="00C850AF"/>
    <w:rsid w:val="00C86EDB"/>
    <w:rsid w:val="00D35497"/>
    <w:rsid w:val="00E812F3"/>
    <w:rsid w:val="00F44D3E"/>
    <w:rsid w:val="00F544F8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382E4-7125-4545-AEA4-8D4E742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6E"/>
  </w:style>
  <w:style w:type="paragraph" w:styleId="Footer">
    <w:name w:val="footer"/>
    <w:basedOn w:val="Normal"/>
    <w:link w:val="FooterChar"/>
    <w:uiPriority w:val="99"/>
    <w:unhideWhenUsed/>
    <w:rsid w:val="002C0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6E"/>
  </w:style>
  <w:style w:type="paragraph" w:styleId="ListParagraph">
    <w:name w:val="List Paragraph"/>
    <w:basedOn w:val="Normal"/>
    <w:uiPriority w:val="34"/>
    <w:qFormat/>
    <w:rsid w:val="007073C1"/>
    <w:pPr>
      <w:spacing w:after="200" w:line="276" w:lineRule="auto"/>
      <w:ind w:left="720"/>
      <w:contextualSpacing/>
    </w:pPr>
  </w:style>
  <w:style w:type="character" w:customStyle="1" w:styleId="textocursiva">
    <w:name w:val="textocursiva"/>
    <w:basedOn w:val="DefaultParagraphFont"/>
    <w:rsid w:val="004E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</dc:creator>
  <cp:keywords/>
  <dc:description/>
  <cp:lastModifiedBy>Arslan Chaudry</cp:lastModifiedBy>
  <cp:revision>14</cp:revision>
  <dcterms:created xsi:type="dcterms:W3CDTF">2015-04-03T19:09:00Z</dcterms:created>
  <dcterms:modified xsi:type="dcterms:W3CDTF">2019-02-19T20:23:00Z</dcterms:modified>
</cp:coreProperties>
</file>