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039FA" w14:textId="5A168086" w:rsidR="00E81978" w:rsidRPr="008E0642" w:rsidRDefault="0027612F">
      <w:pPr>
        <w:pStyle w:val="Title"/>
        <w:rPr>
          <w:rFonts w:asciiTheme="minorHAnsi" w:hAnsiTheme="minorHAnsi" w:cstheme="minorHAnsi"/>
          <w:color w:val="000000" w:themeColor="text1"/>
        </w:rPr>
      </w:pPr>
      <w:sdt>
        <w:sdtPr>
          <w:rPr>
            <w:rFonts w:asciiTheme="minorHAnsi" w:hAnsiTheme="minorHAnsi" w:cstheme="minorHAnsi"/>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366F2">
            <w:rPr>
              <w:rFonts w:asciiTheme="minorHAnsi" w:hAnsiTheme="minorHAnsi" w:cstheme="minorHAnsi"/>
              <w:color w:val="000000" w:themeColor="text1"/>
            </w:rPr>
            <w:t>The Legislation</w:t>
          </w:r>
        </w:sdtContent>
      </w:sdt>
    </w:p>
    <w:p w14:paraId="215D12D9" w14:textId="1A7969A5" w:rsidR="00B823AA" w:rsidRPr="008E0642" w:rsidRDefault="004A1AAF" w:rsidP="00B823AA">
      <w:pPr>
        <w:pStyle w:val="Title2"/>
        <w:rPr>
          <w:rFonts w:cstheme="minorHAnsi"/>
          <w:color w:val="000000" w:themeColor="text1"/>
        </w:rPr>
      </w:pPr>
      <w:r w:rsidRPr="008E0642">
        <w:rPr>
          <w:rFonts w:cstheme="minorHAnsi"/>
          <w:color w:val="000000" w:themeColor="text1"/>
        </w:rPr>
        <w:t xml:space="preserve">Benedicta </w:t>
      </w:r>
    </w:p>
    <w:p w14:paraId="0AA8DF4F" w14:textId="77777777" w:rsidR="00E81978" w:rsidRPr="008E0642" w:rsidRDefault="0027612F" w:rsidP="00B823AA">
      <w:pPr>
        <w:pStyle w:val="Title2"/>
        <w:rPr>
          <w:rFonts w:cstheme="minorHAnsi"/>
          <w:color w:val="000000" w:themeColor="text1"/>
        </w:rPr>
      </w:pPr>
      <w:sdt>
        <w:sdtPr>
          <w:rPr>
            <w:rFonts w:cstheme="minorHAnsi"/>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8E0642">
            <w:rPr>
              <w:rFonts w:cstheme="minorHAnsi"/>
              <w:color w:val="000000" w:themeColor="text1"/>
            </w:rPr>
            <w:t>[Institutional Affiliation(s)]</w:t>
          </w:r>
        </w:sdtContent>
      </w:sdt>
    </w:p>
    <w:sdt>
      <w:sdtPr>
        <w:rPr>
          <w:rFonts w:asciiTheme="minorHAnsi" w:hAnsiTheme="minorHAnsi" w:cstheme="minorHAnsi"/>
          <w:color w:val="000000" w:themeColor="text1"/>
        </w:rPr>
        <w:alias w:val="Author Note:"/>
        <w:tag w:val="Author Note:"/>
        <w:id w:val="266668659"/>
        <w:placeholder>
          <w:docPart w:val="D5498F8D66B04815A464D0D565861443"/>
        </w:placeholder>
        <w:temporary/>
        <w:showingPlcHdr/>
        <w15:appearance w15:val="hidden"/>
      </w:sdtPr>
      <w:sdtEndPr/>
      <w:sdtContent>
        <w:p w14:paraId="0B8B9053" w14:textId="77777777" w:rsidR="00E81978" w:rsidRPr="008E0642" w:rsidRDefault="005D3A03">
          <w:pPr>
            <w:pStyle w:val="Title"/>
            <w:rPr>
              <w:rFonts w:asciiTheme="minorHAnsi" w:hAnsiTheme="minorHAnsi" w:cstheme="minorHAnsi"/>
              <w:color w:val="000000" w:themeColor="text1"/>
            </w:rPr>
          </w:pPr>
          <w:r w:rsidRPr="008E0642">
            <w:rPr>
              <w:rFonts w:asciiTheme="minorHAnsi" w:hAnsiTheme="minorHAnsi" w:cstheme="minorHAnsi"/>
              <w:color w:val="000000" w:themeColor="text1"/>
            </w:rPr>
            <w:t>Author Note</w:t>
          </w:r>
        </w:p>
      </w:sdtContent>
    </w:sdt>
    <w:sdt>
      <w:sdtPr>
        <w:rPr>
          <w:rFonts w:cstheme="minorHAnsi"/>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42C8397" w14:textId="77777777" w:rsidR="00E81978" w:rsidRPr="008E0642" w:rsidRDefault="005D3A03" w:rsidP="00B823AA">
          <w:pPr>
            <w:pStyle w:val="Title2"/>
            <w:rPr>
              <w:rFonts w:cstheme="minorHAnsi"/>
              <w:color w:val="000000" w:themeColor="text1"/>
            </w:rPr>
          </w:pPr>
          <w:r w:rsidRPr="008E0642">
            <w:rPr>
              <w:rFonts w:cstheme="minorHAnsi"/>
              <w:color w:val="000000" w:themeColor="text1"/>
            </w:rPr>
            <w:t>[Include any grant/funding information and a complete correspondence address.]</w:t>
          </w:r>
        </w:p>
      </w:sdtContent>
    </w:sdt>
    <w:p w14:paraId="4B97ADBC" w14:textId="3C9376FB" w:rsidR="00E81978" w:rsidRPr="008E0642" w:rsidRDefault="0027612F">
      <w:pPr>
        <w:pStyle w:val="SectionTitle"/>
        <w:rPr>
          <w:rFonts w:asciiTheme="minorHAnsi" w:hAnsiTheme="minorHAnsi" w:cstheme="minorHAnsi"/>
          <w:color w:val="000000" w:themeColor="text1"/>
        </w:rPr>
      </w:pPr>
      <w:sdt>
        <w:sdtPr>
          <w:rPr>
            <w:rFonts w:asciiTheme="minorHAnsi" w:hAnsiTheme="minorHAnsi" w:cstheme="minorHAnsi"/>
            <w:color w:val="000000" w:themeColor="text1"/>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366F2">
            <w:rPr>
              <w:rFonts w:asciiTheme="minorHAnsi" w:hAnsiTheme="minorHAnsi" w:cstheme="minorHAnsi"/>
              <w:color w:val="000000" w:themeColor="text1"/>
            </w:rPr>
            <w:t>The Legislation</w:t>
          </w:r>
        </w:sdtContent>
      </w:sdt>
    </w:p>
    <w:p w14:paraId="0C575787" w14:textId="56E5382E" w:rsidR="006E6D10" w:rsidRPr="008E0642" w:rsidRDefault="00725631" w:rsidP="00BA2D66">
      <w:pPr>
        <w:rPr>
          <w:rFonts w:cstheme="minorHAnsi"/>
          <w:color w:val="000000" w:themeColor="text1"/>
        </w:rPr>
      </w:pPr>
      <w:r w:rsidRPr="008E0642">
        <w:rPr>
          <w:rFonts w:cstheme="minorHAnsi"/>
          <w:color w:val="000000" w:themeColor="text1"/>
        </w:rPr>
        <w:t>T</w:t>
      </w:r>
      <w:r w:rsidR="004A1AAF" w:rsidRPr="008E0642">
        <w:rPr>
          <w:rFonts w:cstheme="minorHAnsi"/>
          <w:color w:val="000000" w:themeColor="text1"/>
        </w:rPr>
        <w:t>hroughout</w:t>
      </w:r>
      <w:r w:rsidRPr="008E0642">
        <w:rPr>
          <w:rFonts w:cstheme="minorHAnsi"/>
          <w:color w:val="000000" w:themeColor="text1"/>
        </w:rPr>
        <w:t xml:space="preserve"> American history</w:t>
      </w:r>
      <w:r w:rsidR="000366F2">
        <w:rPr>
          <w:rFonts w:cstheme="minorHAnsi"/>
          <w:color w:val="000000" w:themeColor="text1"/>
        </w:rPr>
        <w:t>,</w:t>
      </w:r>
      <w:r w:rsidRPr="008E0642">
        <w:rPr>
          <w:rFonts w:cstheme="minorHAnsi"/>
          <w:color w:val="000000" w:themeColor="text1"/>
        </w:rPr>
        <w:t xml:space="preserve"> a number of legislations have been changed and they have enacted between the period of </w:t>
      </w:r>
      <w:r w:rsidR="008729EF" w:rsidRPr="008E0642">
        <w:rPr>
          <w:rFonts w:cstheme="minorHAnsi"/>
          <w:color w:val="000000" w:themeColor="text1"/>
        </w:rPr>
        <w:t xml:space="preserve">1970 and 2000. </w:t>
      </w:r>
      <w:r w:rsidR="00A92DE7" w:rsidRPr="008E0642">
        <w:rPr>
          <w:rFonts w:cstheme="minorHAnsi"/>
          <w:color w:val="000000" w:themeColor="text1"/>
        </w:rPr>
        <w:t xml:space="preserve">The Laissez-fair </w:t>
      </w:r>
      <w:r w:rsidR="005109DE" w:rsidRPr="008E0642">
        <w:rPr>
          <w:rFonts w:cstheme="minorHAnsi"/>
          <w:color w:val="000000" w:themeColor="text1"/>
        </w:rPr>
        <w:t>was one of the policies that w</w:t>
      </w:r>
      <w:r w:rsidR="000366F2">
        <w:rPr>
          <w:rFonts w:cstheme="minorHAnsi"/>
          <w:color w:val="000000" w:themeColor="text1"/>
        </w:rPr>
        <w:t>ere</w:t>
      </w:r>
      <w:r w:rsidR="005109DE" w:rsidRPr="008E0642">
        <w:rPr>
          <w:rFonts w:cstheme="minorHAnsi"/>
          <w:color w:val="000000" w:themeColor="text1"/>
        </w:rPr>
        <w:t xml:space="preserve"> </w:t>
      </w:r>
      <w:r w:rsidR="00765478" w:rsidRPr="008E0642">
        <w:rPr>
          <w:rFonts w:cstheme="minorHAnsi"/>
          <w:color w:val="000000" w:themeColor="text1"/>
        </w:rPr>
        <w:t>intended</w:t>
      </w:r>
      <w:r w:rsidR="005109DE" w:rsidRPr="008E0642">
        <w:rPr>
          <w:rFonts w:cstheme="minorHAnsi"/>
          <w:color w:val="000000" w:themeColor="text1"/>
        </w:rPr>
        <w:t xml:space="preserve"> to minimize the role of government in the economic activities of the whole society and individuals. This resulted in the</w:t>
      </w:r>
      <w:r w:rsidR="00765478" w:rsidRPr="008E0642">
        <w:rPr>
          <w:rFonts w:cstheme="minorHAnsi"/>
          <w:color w:val="000000" w:themeColor="text1"/>
        </w:rPr>
        <w:t xml:space="preserve"> gendering of addiction among a number of youth in the United States. </w:t>
      </w:r>
    </w:p>
    <w:p w14:paraId="405A80F4" w14:textId="6A84FCE8" w:rsidR="00A214CC" w:rsidRPr="008E0642" w:rsidRDefault="00A214CC" w:rsidP="00BA2D66">
      <w:pPr>
        <w:rPr>
          <w:rFonts w:cstheme="minorHAnsi"/>
          <w:color w:val="000000" w:themeColor="text1"/>
        </w:rPr>
      </w:pPr>
      <w:r w:rsidRPr="008E0642">
        <w:rPr>
          <w:rFonts w:cstheme="minorHAnsi"/>
          <w:color w:val="000000" w:themeColor="text1"/>
        </w:rPr>
        <w:t>During the 19</w:t>
      </w:r>
      <w:r w:rsidRPr="008E0642">
        <w:rPr>
          <w:rFonts w:cstheme="minorHAnsi"/>
          <w:color w:val="000000" w:themeColor="text1"/>
          <w:vertAlign w:val="superscript"/>
        </w:rPr>
        <w:t>th</w:t>
      </w:r>
      <w:r w:rsidRPr="008E0642">
        <w:rPr>
          <w:rFonts w:cstheme="minorHAnsi"/>
          <w:color w:val="000000" w:themeColor="text1"/>
        </w:rPr>
        <w:t xml:space="preserve"> century</w:t>
      </w:r>
      <w:r w:rsidR="000366F2">
        <w:rPr>
          <w:rFonts w:cstheme="minorHAnsi"/>
          <w:color w:val="000000" w:themeColor="text1"/>
        </w:rPr>
        <w:t>,</w:t>
      </w:r>
      <w:r w:rsidRPr="008E0642">
        <w:rPr>
          <w:rFonts w:cstheme="minorHAnsi"/>
          <w:color w:val="000000" w:themeColor="text1"/>
        </w:rPr>
        <w:t xml:space="preserve"> this was </w:t>
      </w:r>
      <w:r w:rsidR="003C4AC5" w:rsidRPr="008E0642">
        <w:rPr>
          <w:rFonts w:cstheme="minorHAnsi"/>
          <w:color w:val="000000" w:themeColor="text1"/>
        </w:rPr>
        <w:t>considered</w:t>
      </w:r>
      <w:r w:rsidRPr="008E0642">
        <w:rPr>
          <w:rFonts w:cstheme="minorHAnsi"/>
          <w:color w:val="000000" w:themeColor="text1"/>
        </w:rPr>
        <w:t xml:space="preserve"> to be a popular opinion and belief systems in American society. Some of the proponents believed that this will result in the unregulated activities by the individuals. </w:t>
      </w:r>
      <w:r w:rsidR="00B54C84" w:rsidRPr="008E0642">
        <w:rPr>
          <w:rFonts w:cstheme="minorHAnsi"/>
          <w:color w:val="000000" w:themeColor="text1"/>
        </w:rPr>
        <w:t xml:space="preserve">The main source to bring and introduce this concept is considered to be John </w:t>
      </w:r>
      <w:r w:rsidR="003C4AC5" w:rsidRPr="008E0642">
        <w:rPr>
          <w:rFonts w:cstheme="minorHAnsi"/>
          <w:color w:val="000000" w:themeColor="text1"/>
        </w:rPr>
        <w:t>Stuart</w:t>
      </w:r>
      <w:r w:rsidR="00B54C84" w:rsidRPr="008E0642">
        <w:rPr>
          <w:rFonts w:cstheme="minorHAnsi"/>
          <w:color w:val="000000" w:themeColor="text1"/>
        </w:rPr>
        <w:t xml:space="preserve"> Mill. He was one of the popular economist</w:t>
      </w:r>
      <w:r w:rsidR="000366F2">
        <w:rPr>
          <w:rFonts w:cstheme="minorHAnsi"/>
          <w:color w:val="000000" w:themeColor="text1"/>
        </w:rPr>
        <w:t>s</w:t>
      </w:r>
      <w:r w:rsidR="00B54C84" w:rsidRPr="008E0642">
        <w:rPr>
          <w:rFonts w:cstheme="minorHAnsi"/>
          <w:color w:val="000000" w:themeColor="text1"/>
        </w:rPr>
        <w:t xml:space="preserve"> and his philosophy was used in the Principles of Political Economy. This </w:t>
      </w:r>
      <w:r w:rsidR="003C4AC5" w:rsidRPr="008E0642">
        <w:rPr>
          <w:rFonts w:cstheme="minorHAnsi"/>
          <w:color w:val="000000" w:themeColor="text1"/>
        </w:rPr>
        <w:t>initiates</w:t>
      </w:r>
      <w:r w:rsidR="00B54C84" w:rsidRPr="008E0642">
        <w:rPr>
          <w:rFonts w:cstheme="minorHAnsi"/>
          <w:color w:val="000000" w:themeColor="text1"/>
        </w:rPr>
        <w:t xml:space="preserve"> a debate over the </w:t>
      </w:r>
      <w:r w:rsidR="003C4AC5" w:rsidRPr="008E0642">
        <w:rPr>
          <w:rFonts w:cstheme="minorHAnsi"/>
          <w:color w:val="000000" w:themeColor="text1"/>
        </w:rPr>
        <w:t xml:space="preserve">supporting and contradictory views about the government activities in the state economic affairs. </w:t>
      </w:r>
      <w:r w:rsidR="00BA4BB1" w:rsidRPr="008E0642">
        <w:rPr>
          <w:rFonts w:cstheme="minorHAnsi"/>
          <w:color w:val="000000" w:themeColor="text1"/>
        </w:rPr>
        <w:t xml:space="preserve">The functionalities of the state according to this philosophy were limited to only </w:t>
      </w:r>
      <w:r w:rsidR="00216936" w:rsidRPr="008E0642">
        <w:rPr>
          <w:rFonts w:cstheme="minorHAnsi"/>
          <w:color w:val="000000" w:themeColor="text1"/>
        </w:rPr>
        <w:t>security</w:t>
      </w:r>
      <w:r w:rsidR="00BA4BB1" w:rsidRPr="008E0642">
        <w:rPr>
          <w:rFonts w:cstheme="minorHAnsi"/>
          <w:color w:val="000000" w:themeColor="text1"/>
        </w:rPr>
        <w:t xml:space="preserve"> and order in the state</w:t>
      </w:r>
      <w:r w:rsidR="00D42456" w:rsidRPr="008E0642">
        <w:rPr>
          <w:rFonts w:cstheme="minorHAnsi"/>
          <w:color w:val="000000" w:themeColor="text1"/>
        </w:rPr>
        <w:t xml:space="preserve"> </w:t>
      </w:r>
      <w:r w:rsidR="004049DF" w:rsidRPr="008E0642">
        <w:rPr>
          <w:rFonts w:cstheme="minorHAnsi"/>
          <w:color w:val="000000" w:themeColor="text1"/>
        </w:rPr>
        <w:fldChar w:fldCharType="begin"/>
      </w:r>
      <w:r w:rsidR="00D42456" w:rsidRPr="008E0642">
        <w:rPr>
          <w:rFonts w:cstheme="minorHAnsi"/>
          <w:color w:val="000000" w:themeColor="text1"/>
        </w:rPr>
        <w:instrText xml:space="preserve"> ADDIN ZOTERO_ITEM CSL_CITATION {"citationID":"otiPSsYi","properties":{"formattedCitation":"(Keire, 1998)","plainCitation":"(Keire, 1998)","noteIndex":0},"citationItems":[{"id":664,"uris":["http://zotero.org/users/local/smYQhi21/items/8ZVYIG2Y"],"uri":["http://zotero.org/users/local/smYQhi21/items/8ZVYIG2Y"],"itemData":{"id":664,"type":"article-journal","abstract":"The typical addict of the late nineteenth century was a middle-class woman who was a medical addict, while the typical twentieth-century addict was a young man of the urban lower classes who had experimented with drugs recreationally. Despite this dramatic demographic shift an important cultural continuity remained. The perceived femininity of addiction connected the middle-class medical addicts of the 1880s and 1890s to the street users of the 1910s and 1920s. By focusing on drug use by prostitutes, pimps, and the gay men known as fairies, this article argues that the long-standing association of addiction with femininity shaped society's perception of addiction, affected narcotics policy, and influenced the decision of men to incorporate drug use into their rejection of conventional masculinity.","archive":"JSTOR","container-title":"Journal of Social History","ISSN":"0022-4529","issue":"4","page":"809-822","source":"JSTOR","title":"Dope Fiends and Degenerates: The Gendering of Addiction in the Early Twentieth Century","title-short":"Dope Fiends and Degenerates","volume":"31","author":[{"family":"Keire","given":"Mara L."}],"issued":{"date-parts":[["1998"]]}}}],"schema":"https://github.com/citation-style-language/schema/raw/master/csl-citation.json"} </w:instrText>
      </w:r>
      <w:r w:rsidR="004049DF" w:rsidRPr="008E0642">
        <w:rPr>
          <w:rFonts w:cstheme="minorHAnsi"/>
          <w:color w:val="000000" w:themeColor="text1"/>
        </w:rPr>
        <w:fldChar w:fldCharType="separate"/>
      </w:r>
      <w:r w:rsidR="00D42456" w:rsidRPr="008E0642">
        <w:rPr>
          <w:rFonts w:cstheme="minorHAnsi"/>
          <w:color w:val="000000" w:themeColor="text1"/>
        </w:rPr>
        <w:t>(Keire, 1998)</w:t>
      </w:r>
      <w:r w:rsidR="004049DF" w:rsidRPr="008E0642">
        <w:rPr>
          <w:rFonts w:cstheme="minorHAnsi"/>
          <w:color w:val="000000" w:themeColor="text1"/>
        </w:rPr>
        <w:fldChar w:fldCharType="end"/>
      </w:r>
      <w:r w:rsidR="00BA4BB1" w:rsidRPr="008E0642">
        <w:rPr>
          <w:rFonts w:cstheme="minorHAnsi"/>
          <w:color w:val="000000" w:themeColor="text1"/>
        </w:rPr>
        <w:t xml:space="preserve">. It was believed that any kind of interference in the economic affairs may </w:t>
      </w:r>
      <w:r w:rsidR="00216936" w:rsidRPr="008E0642">
        <w:rPr>
          <w:rFonts w:cstheme="minorHAnsi"/>
          <w:color w:val="000000" w:themeColor="text1"/>
        </w:rPr>
        <w:t xml:space="preserve">have resulted </w:t>
      </w:r>
      <w:r w:rsidR="00BA4BB1" w:rsidRPr="008E0642">
        <w:rPr>
          <w:rFonts w:cstheme="minorHAnsi"/>
          <w:color w:val="000000" w:themeColor="text1"/>
        </w:rPr>
        <w:t xml:space="preserve">in </w:t>
      </w:r>
      <w:r w:rsidR="00216936" w:rsidRPr="008E0642">
        <w:rPr>
          <w:rFonts w:cstheme="minorHAnsi"/>
          <w:color w:val="000000" w:themeColor="text1"/>
        </w:rPr>
        <w:t>hindrances regarding the development of individuals and their choices. The Laissez</w:t>
      </w:r>
      <w:r w:rsidR="000366F2">
        <w:rPr>
          <w:rFonts w:cstheme="minorHAnsi"/>
          <w:color w:val="000000" w:themeColor="text1"/>
        </w:rPr>
        <w:t>-</w:t>
      </w:r>
      <w:r w:rsidR="00216936" w:rsidRPr="008E0642">
        <w:rPr>
          <w:rFonts w:cstheme="minorHAnsi"/>
          <w:color w:val="000000" w:themeColor="text1"/>
        </w:rPr>
        <w:t>Faire</w:t>
      </w:r>
      <w:r w:rsidR="008F635E" w:rsidRPr="008E0642">
        <w:rPr>
          <w:rFonts w:cstheme="minorHAnsi"/>
          <w:color w:val="000000" w:themeColor="text1"/>
        </w:rPr>
        <w:t xml:space="preserve"> emphasized the </w:t>
      </w:r>
      <w:r w:rsidR="004049DF" w:rsidRPr="008E0642">
        <w:rPr>
          <w:rFonts w:cstheme="minorHAnsi"/>
          <w:color w:val="000000" w:themeColor="text1"/>
        </w:rPr>
        <w:t>government’s</w:t>
      </w:r>
      <w:r w:rsidR="008F635E" w:rsidRPr="008E0642">
        <w:rPr>
          <w:rFonts w:cstheme="minorHAnsi"/>
          <w:color w:val="000000" w:themeColor="text1"/>
        </w:rPr>
        <w:t xml:space="preserve"> role in the </w:t>
      </w:r>
      <w:r w:rsidR="004049DF" w:rsidRPr="008E0642">
        <w:rPr>
          <w:rFonts w:cstheme="minorHAnsi"/>
          <w:color w:val="000000" w:themeColor="text1"/>
        </w:rPr>
        <w:t>endurance</w:t>
      </w:r>
      <w:r w:rsidR="008F635E" w:rsidRPr="008E0642">
        <w:rPr>
          <w:rFonts w:cstheme="minorHAnsi"/>
          <w:color w:val="000000" w:themeColor="text1"/>
        </w:rPr>
        <w:t xml:space="preserve"> of the law and order in the United States. </w:t>
      </w:r>
    </w:p>
    <w:p w14:paraId="609CCF6C" w14:textId="2F345142" w:rsidR="008F635E" w:rsidRPr="008E0642" w:rsidRDefault="008F635E" w:rsidP="00BA2D66">
      <w:pPr>
        <w:rPr>
          <w:rFonts w:cstheme="minorHAnsi"/>
          <w:color w:val="000000" w:themeColor="text1"/>
        </w:rPr>
      </w:pPr>
      <w:r w:rsidRPr="008E0642">
        <w:rPr>
          <w:rFonts w:cstheme="minorHAnsi"/>
          <w:color w:val="000000" w:themeColor="text1"/>
        </w:rPr>
        <w:t>This resulted in the acute changes in the industrial growth and this guiding principle was considered to be and insufficient in the development of the nation, this yielded to the Keynesian economics in the early 20</w:t>
      </w:r>
      <w:r w:rsidRPr="008E0642">
        <w:rPr>
          <w:rFonts w:cstheme="minorHAnsi"/>
          <w:color w:val="000000" w:themeColor="text1"/>
          <w:vertAlign w:val="superscript"/>
        </w:rPr>
        <w:t>th</w:t>
      </w:r>
      <w:r w:rsidRPr="008E0642">
        <w:rPr>
          <w:rFonts w:cstheme="minorHAnsi"/>
          <w:color w:val="000000" w:themeColor="text1"/>
        </w:rPr>
        <w:t xml:space="preserve"> century</w:t>
      </w:r>
      <w:r w:rsidR="009F0E6A" w:rsidRPr="008E0642">
        <w:rPr>
          <w:rFonts w:cstheme="minorHAnsi"/>
          <w:color w:val="000000" w:themeColor="text1"/>
        </w:rPr>
        <w:t>. Before this</w:t>
      </w:r>
      <w:r w:rsidR="000366F2">
        <w:rPr>
          <w:rFonts w:cstheme="minorHAnsi"/>
          <w:color w:val="000000" w:themeColor="text1"/>
        </w:rPr>
        <w:t>,</w:t>
      </w:r>
      <w:r w:rsidR="009F0E6A" w:rsidRPr="008E0642">
        <w:rPr>
          <w:rFonts w:cstheme="minorHAnsi"/>
          <w:color w:val="000000" w:themeColor="text1"/>
        </w:rPr>
        <w:t xml:space="preserve"> the unemployment ration increased</w:t>
      </w:r>
      <w:r w:rsidR="0036103E">
        <w:rPr>
          <w:rFonts w:cstheme="minorHAnsi"/>
          <w:color w:val="000000" w:themeColor="text1"/>
        </w:rPr>
        <w:t>,</w:t>
      </w:r>
      <w:r w:rsidR="009F0E6A" w:rsidRPr="008E0642">
        <w:rPr>
          <w:rFonts w:cstheme="minorHAnsi"/>
          <w:color w:val="000000" w:themeColor="text1"/>
        </w:rPr>
        <w:t xml:space="preserve"> and it was not possible to decrease this ratio for the government without any interference of the state. This unemployment</w:t>
      </w:r>
      <w:r w:rsidR="004049DF" w:rsidRPr="008E0642">
        <w:rPr>
          <w:rFonts w:cstheme="minorHAnsi"/>
          <w:color w:val="000000" w:themeColor="text1"/>
        </w:rPr>
        <w:t xml:space="preserve"> resulted in </w:t>
      </w:r>
      <w:r w:rsidR="000366F2">
        <w:rPr>
          <w:rFonts w:cstheme="minorHAnsi"/>
          <w:color w:val="000000" w:themeColor="text1"/>
        </w:rPr>
        <w:t>a</w:t>
      </w:r>
      <w:r w:rsidR="004049DF" w:rsidRPr="008E0642">
        <w:rPr>
          <w:rFonts w:cstheme="minorHAnsi"/>
          <w:color w:val="000000" w:themeColor="text1"/>
        </w:rPr>
        <w:t xml:space="preserve"> higher intake of substance abuse and opioid among the youth.</w:t>
      </w:r>
      <w:r w:rsidR="0036103E">
        <w:rPr>
          <w:rFonts w:cstheme="minorHAnsi"/>
          <w:color w:val="000000" w:themeColor="text1"/>
        </w:rPr>
        <w:t xml:space="preserve"> However, the interference</w:t>
      </w:r>
      <w:bookmarkStart w:id="0" w:name="_GoBack"/>
      <w:bookmarkEnd w:id="0"/>
      <w:r w:rsidR="0036103E">
        <w:rPr>
          <w:rFonts w:cstheme="minorHAnsi"/>
          <w:color w:val="000000" w:themeColor="text1"/>
        </w:rPr>
        <w:t xml:space="preserve"> by the government became mandatory to overcome the unemployment</w:t>
      </w:r>
      <w:r w:rsidR="00691008">
        <w:rPr>
          <w:rFonts w:cstheme="minorHAnsi"/>
          <w:color w:val="000000" w:themeColor="text1"/>
        </w:rPr>
        <w:t>,</w:t>
      </w:r>
      <w:r w:rsidR="0036103E">
        <w:rPr>
          <w:rFonts w:cstheme="minorHAnsi"/>
          <w:color w:val="000000" w:themeColor="text1"/>
        </w:rPr>
        <w:t xml:space="preserve"> and substance abuse</w:t>
      </w:r>
      <w:proofErr w:type="gramStart"/>
      <w:r w:rsidR="0036103E">
        <w:rPr>
          <w:rFonts w:cstheme="minorHAnsi"/>
          <w:color w:val="000000" w:themeColor="text1"/>
        </w:rPr>
        <w:t xml:space="preserve">. </w:t>
      </w:r>
      <w:r w:rsidR="009F0E6A" w:rsidRPr="008E0642">
        <w:rPr>
          <w:rFonts w:cstheme="minorHAnsi"/>
          <w:color w:val="000000" w:themeColor="text1"/>
        </w:rPr>
        <w:t xml:space="preserve"> </w:t>
      </w:r>
      <w:proofErr w:type="gramEnd"/>
    </w:p>
    <w:sdt>
      <w:sdtPr>
        <w:rPr>
          <w:rFonts w:asciiTheme="minorHAnsi" w:eastAsiaTheme="minorEastAsia" w:hAnsiTheme="minorHAnsi" w:cstheme="minorHAnsi"/>
          <w:color w:val="000000" w:themeColor="text1"/>
        </w:rPr>
        <w:id w:val="62297111"/>
        <w:docPartObj>
          <w:docPartGallery w:val="Bibliographies"/>
          <w:docPartUnique/>
        </w:docPartObj>
      </w:sdtPr>
      <w:sdtEndPr/>
      <w:sdtContent>
        <w:p w14:paraId="5C872D33" w14:textId="77777777" w:rsidR="00E81978" w:rsidRPr="008E0642" w:rsidRDefault="005D3A03">
          <w:pPr>
            <w:pStyle w:val="SectionTitle"/>
            <w:rPr>
              <w:rFonts w:asciiTheme="minorHAnsi" w:hAnsiTheme="minorHAnsi" w:cstheme="minorHAnsi"/>
              <w:color w:val="000000" w:themeColor="text1"/>
            </w:rPr>
          </w:pPr>
          <w:r w:rsidRPr="008E0642">
            <w:rPr>
              <w:rFonts w:asciiTheme="minorHAnsi" w:hAnsiTheme="minorHAnsi" w:cstheme="minorHAnsi"/>
              <w:color w:val="000000" w:themeColor="text1"/>
            </w:rPr>
            <w:t>References</w:t>
          </w:r>
        </w:p>
        <w:p w14:paraId="2B444AA6" w14:textId="77777777" w:rsidR="00D42456" w:rsidRPr="008E0642" w:rsidRDefault="0027612F" w:rsidP="00C31D30">
          <w:pPr>
            <w:pStyle w:val="Bibliography"/>
            <w:rPr>
              <w:rFonts w:cstheme="minorHAnsi"/>
              <w:color w:val="000000" w:themeColor="text1"/>
            </w:rPr>
          </w:pPr>
        </w:p>
      </w:sdtContent>
    </w:sdt>
    <w:p w14:paraId="064D8CC4" w14:textId="027A5CBC" w:rsidR="00E81978" w:rsidRPr="008E0642" w:rsidRDefault="00D42456" w:rsidP="00C31D30">
      <w:pPr>
        <w:pStyle w:val="Bibliography"/>
        <w:rPr>
          <w:rFonts w:cstheme="minorHAnsi"/>
          <w:noProof/>
          <w:color w:val="000000" w:themeColor="text1"/>
        </w:rPr>
      </w:pPr>
      <w:proofErr w:type="spellStart"/>
      <w:r w:rsidRPr="008E0642">
        <w:rPr>
          <w:rFonts w:cstheme="minorHAnsi"/>
          <w:color w:val="000000" w:themeColor="text1"/>
          <w:shd w:val="clear" w:color="auto" w:fill="FFFFFF"/>
        </w:rPr>
        <w:t>Keire</w:t>
      </w:r>
      <w:proofErr w:type="spellEnd"/>
      <w:r w:rsidRPr="008E0642">
        <w:rPr>
          <w:rFonts w:cstheme="minorHAnsi"/>
          <w:color w:val="000000" w:themeColor="text1"/>
          <w:shd w:val="clear" w:color="auto" w:fill="FFFFFF"/>
        </w:rPr>
        <w:t>, M. L. (1998). Dope fiends and degenerates: The gendering of addiction in the early twentieth century. </w:t>
      </w:r>
      <w:r w:rsidRPr="008E0642">
        <w:rPr>
          <w:rFonts w:cstheme="minorHAnsi"/>
          <w:i/>
          <w:iCs/>
          <w:color w:val="000000" w:themeColor="text1"/>
          <w:shd w:val="clear" w:color="auto" w:fill="FFFFFF"/>
        </w:rPr>
        <w:t>Journal of Social History</w:t>
      </w:r>
      <w:r w:rsidRPr="008E0642">
        <w:rPr>
          <w:rFonts w:cstheme="minorHAnsi"/>
          <w:color w:val="000000" w:themeColor="text1"/>
          <w:shd w:val="clear" w:color="auto" w:fill="FFFFFF"/>
        </w:rPr>
        <w:t>, 809-822.</w:t>
      </w:r>
    </w:p>
    <w:sectPr w:rsidR="00E81978" w:rsidRPr="008E0642">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D40CD" w14:textId="77777777" w:rsidR="0027612F" w:rsidRDefault="0027612F">
      <w:pPr>
        <w:spacing w:line="240" w:lineRule="auto"/>
      </w:pPr>
      <w:r>
        <w:separator/>
      </w:r>
    </w:p>
    <w:p w14:paraId="1D7BC401" w14:textId="77777777" w:rsidR="0027612F" w:rsidRDefault="0027612F"/>
  </w:endnote>
  <w:endnote w:type="continuationSeparator" w:id="0">
    <w:p w14:paraId="1978BC93" w14:textId="77777777" w:rsidR="0027612F" w:rsidRDefault="0027612F">
      <w:pPr>
        <w:spacing w:line="240" w:lineRule="auto"/>
      </w:pPr>
      <w:r>
        <w:continuationSeparator/>
      </w:r>
    </w:p>
    <w:p w14:paraId="47E7006F" w14:textId="77777777" w:rsidR="0027612F" w:rsidRDefault="00276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E2E0" w14:textId="77777777" w:rsidR="0085594D" w:rsidRDefault="00855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BBB3" w14:textId="77777777" w:rsidR="0085594D" w:rsidRDefault="00855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3EEE" w14:textId="77777777" w:rsidR="0085594D" w:rsidRDefault="0085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F0502" w14:textId="77777777" w:rsidR="0027612F" w:rsidRDefault="0027612F">
      <w:pPr>
        <w:spacing w:line="240" w:lineRule="auto"/>
      </w:pPr>
      <w:r>
        <w:separator/>
      </w:r>
    </w:p>
    <w:p w14:paraId="2F1FEF06" w14:textId="77777777" w:rsidR="0027612F" w:rsidRDefault="0027612F"/>
  </w:footnote>
  <w:footnote w:type="continuationSeparator" w:id="0">
    <w:p w14:paraId="5E87D32F" w14:textId="77777777" w:rsidR="0027612F" w:rsidRDefault="0027612F">
      <w:pPr>
        <w:spacing w:line="240" w:lineRule="auto"/>
      </w:pPr>
      <w:r>
        <w:continuationSeparator/>
      </w:r>
    </w:p>
    <w:p w14:paraId="1BBDA265" w14:textId="77777777" w:rsidR="0027612F" w:rsidRDefault="002761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4771" w14:textId="77777777" w:rsidR="0085594D" w:rsidRDefault="00855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78BA" w14:textId="172240E6" w:rsidR="00E81978" w:rsidRDefault="0027612F">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A1AAF">
          <w:rPr>
            <w:rStyle w:val="Strong"/>
          </w:rPr>
          <w:t xml:space="preserve">College-undergraduate </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52CA5" w14:textId="68AA0EBB"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5594D">
          <w:rPr>
            <w:rStyle w:val="Strong"/>
          </w:rPr>
          <w:t xml:space="preserve">College-undergraduate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NjOxMDG2NDIysrBU0lEKTi0uzszPAykwrgUAcVyZBCwAAAA="/>
  </w:docVars>
  <w:rsids>
    <w:rsidRoot w:val="00C50272"/>
    <w:rsid w:val="000366F2"/>
    <w:rsid w:val="000D3F41"/>
    <w:rsid w:val="00216936"/>
    <w:rsid w:val="0027612F"/>
    <w:rsid w:val="002A7EC7"/>
    <w:rsid w:val="00355DCA"/>
    <w:rsid w:val="0036103E"/>
    <w:rsid w:val="003C4AC5"/>
    <w:rsid w:val="004049DF"/>
    <w:rsid w:val="00483C52"/>
    <w:rsid w:val="004A1AAF"/>
    <w:rsid w:val="005109DE"/>
    <w:rsid w:val="00521CD3"/>
    <w:rsid w:val="00551A02"/>
    <w:rsid w:val="005534FA"/>
    <w:rsid w:val="005D3A03"/>
    <w:rsid w:val="00691008"/>
    <w:rsid w:val="006E6D10"/>
    <w:rsid w:val="00725631"/>
    <w:rsid w:val="00765478"/>
    <w:rsid w:val="008002C0"/>
    <w:rsid w:val="0085594D"/>
    <w:rsid w:val="008729EF"/>
    <w:rsid w:val="008C5323"/>
    <w:rsid w:val="008E0642"/>
    <w:rsid w:val="008F635E"/>
    <w:rsid w:val="009A6A3B"/>
    <w:rsid w:val="009F0E6A"/>
    <w:rsid w:val="00A214CC"/>
    <w:rsid w:val="00A92DE7"/>
    <w:rsid w:val="00B54C84"/>
    <w:rsid w:val="00B823AA"/>
    <w:rsid w:val="00BA2D66"/>
    <w:rsid w:val="00BA45DB"/>
    <w:rsid w:val="00BA4BB1"/>
    <w:rsid w:val="00BF4184"/>
    <w:rsid w:val="00C0601E"/>
    <w:rsid w:val="00C31D30"/>
    <w:rsid w:val="00C50272"/>
    <w:rsid w:val="00C73F57"/>
    <w:rsid w:val="00CD6E39"/>
    <w:rsid w:val="00CF6E91"/>
    <w:rsid w:val="00D42456"/>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CBCD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527F" w:rsidRDefault="00313E00">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527F"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527F"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527F"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F527F"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527F"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527F"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85583"/>
    <w:rsid w:val="00313E00"/>
    <w:rsid w:val="00CB4719"/>
    <w:rsid w:val="00D726DF"/>
    <w:rsid w:val="00DF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College-undergraduate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20920B-A300-4B25-B302-910FCDE6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47</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Legislation</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Legislation</dc:title>
  <dc:subject/>
  <dc:creator>Zack Gold</dc:creator>
  <cp:keywords/>
  <dc:description/>
  <cp:lastModifiedBy>Tashmin</cp:lastModifiedBy>
  <cp:revision>4</cp:revision>
  <dcterms:created xsi:type="dcterms:W3CDTF">2019-07-10T10:02:00Z</dcterms:created>
  <dcterms:modified xsi:type="dcterms:W3CDTF">2020-01-26T19:14:00Z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id="I8dfDdVS"/&gt;&lt;style id="http://www.zotero.org/styles/apa" locale="en-US" hasBibliography="1" bibliographyStyleHasBeenSet="0"/&gt;&lt;prefs&gt;&lt;pref name="fieldType" value="Field"/&gt;&lt;/prefs&gt;&lt;/data&gt;</vt:lpwstr>
  </property>
</Properties>
</file>