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41" w:rsidRPr="00930C7F" w:rsidRDefault="001D6841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D53484" w:rsidP="008C74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3484" w:rsidRPr="00930C7F" w:rsidRDefault="00A149D9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7F">
        <w:rPr>
          <w:rFonts w:ascii="Times New Roman" w:hAnsi="Times New Roman" w:cs="Times New Roman"/>
          <w:sz w:val="24"/>
          <w:szCs w:val="24"/>
        </w:rPr>
        <w:t>Strategic Management Case</w:t>
      </w:r>
    </w:p>
    <w:p w:rsidR="00D53484" w:rsidRPr="00930C7F" w:rsidRDefault="00A149D9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7F">
        <w:rPr>
          <w:rFonts w:ascii="Times New Roman" w:hAnsi="Times New Roman" w:cs="Times New Roman"/>
          <w:sz w:val="24"/>
          <w:szCs w:val="24"/>
        </w:rPr>
        <w:t>Denise Johnson</w:t>
      </w:r>
    </w:p>
    <w:p w:rsidR="00B56ADE" w:rsidRPr="00930C7F" w:rsidRDefault="00A149D9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56ADE" w:rsidRPr="00930C7F" w:rsidSect="00243C24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30C7F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D112E" w:rsidRPr="00930C7F" w:rsidRDefault="00A149D9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7F">
        <w:rPr>
          <w:rFonts w:ascii="Times New Roman" w:hAnsi="Times New Roman" w:cs="Times New Roman"/>
          <w:sz w:val="24"/>
          <w:szCs w:val="24"/>
        </w:rPr>
        <w:lastRenderedPageBreak/>
        <w:t>Strategic Management Case</w:t>
      </w:r>
    </w:p>
    <w:p w:rsidR="00D53484" w:rsidRPr="00930C7F" w:rsidRDefault="00D53484" w:rsidP="003129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722" w:rsidRDefault="00A149D9" w:rsidP="004627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B6D63" w:rsidRDefault="00A149D9" w:rsidP="00E3468E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8F9">
        <w:rPr>
          <w:rFonts w:ascii="Times New Roman" w:hAnsi="Times New Roman" w:cs="Times New Roman"/>
          <w:sz w:val="24"/>
          <w:szCs w:val="24"/>
        </w:rPr>
        <w:t xml:space="preserve">This paper will put a spotlight on </w:t>
      </w:r>
      <w:r w:rsidR="00034AD1">
        <w:rPr>
          <w:rFonts w:ascii="Times New Roman" w:hAnsi="Times New Roman" w:cs="Times New Roman"/>
          <w:sz w:val="24"/>
          <w:szCs w:val="24"/>
        </w:rPr>
        <w:t xml:space="preserve">a famous transport company in the U.S named as J. B. Hunt. </w:t>
      </w:r>
      <w:r w:rsidR="004C5C4B">
        <w:rPr>
          <w:rFonts w:ascii="Times New Roman" w:hAnsi="Times New Roman" w:cs="Times New Roman"/>
          <w:sz w:val="24"/>
          <w:szCs w:val="24"/>
        </w:rPr>
        <w:t xml:space="preserve">There will be a thorough discussion </w:t>
      </w:r>
      <w:r w:rsidR="0085429A">
        <w:rPr>
          <w:rFonts w:ascii="Times New Roman" w:hAnsi="Times New Roman" w:cs="Times New Roman"/>
          <w:sz w:val="24"/>
          <w:szCs w:val="24"/>
        </w:rPr>
        <w:t xml:space="preserve">on </w:t>
      </w:r>
      <w:r w:rsidR="00773FBA">
        <w:rPr>
          <w:rFonts w:ascii="Times New Roman" w:hAnsi="Times New Roman" w:cs="Times New Roman"/>
          <w:sz w:val="24"/>
          <w:szCs w:val="24"/>
        </w:rPr>
        <w:t>the company's history, its leadership, strategic</w:t>
      </w:r>
      <w:r w:rsidR="00BC5EB5">
        <w:rPr>
          <w:rFonts w:ascii="Times New Roman" w:hAnsi="Times New Roman" w:cs="Times New Roman"/>
          <w:sz w:val="24"/>
          <w:szCs w:val="24"/>
        </w:rPr>
        <w:t xml:space="preserve"> policies and the analysis of its financial statements. </w:t>
      </w:r>
      <w:r w:rsidR="00523EF2">
        <w:rPr>
          <w:rFonts w:ascii="Times New Roman" w:hAnsi="Times New Roman" w:cs="Times New Roman"/>
          <w:sz w:val="24"/>
          <w:szCs w:val="24"/>
        </w:rPr>
        <w:t xml:space="preserve">The respective evaluation </w:t>
      </w:r>
      <w:r w:rsidR="00993761">
        <w:rPr>
          <w:rFonts w:ascii="Times New Roman" w:hAnsi="Times New Roman" w:cs="Times New Roman"/>
          <w:sz w:val="24"/>
          <w:szCs w:val="24"/>
        </w:rPr>
        <w:t xml:space="preserve">of the firm's annual reports </w:t>
      </w:r>
      <w:r w:rsidR="00523EF2">
        <w:rPr>
          <w:rFonts w:ascii="Times New Roman" w:hAnsi="Times New Roman" w:cs="Times New Roman"/>
          <w:sz w:val="24"/>
          <w:szCs w:val="24"/>
        </w:rPr>
        <w:t xml:space="preserve">will include </w:t>
      </w:r>
      <w:r w:rsidR="00F06276">
        <w:rPr>
          <w:rFonts w:ascii="Times New Roman" w:hAnsi="Times New Roman" w:cs="Times New Roman"/>
          <w:sz w:val="24"/>
          <w:szCs w:val="24"/>
        </w:rPr>
        <w:t>profitability and liquidity ratios.</w:t>
      </w:r>
      <w:r w:rsidR="00220EBD">
        <w:rPr>
          <w:rFonts w:ascii="Times New Roman" w:hAnsi="Times New Roman" w:cs="Times New Roman"/>
          <w:sz w:val="24"/>
          <w:szCs w:val="24"/>
        </w:rPr>
        <w:t xml:space="preserve"> Along with ratio analysis, there will also be a discussion on the effect of IFE (International Fisher Effect) on the transport company.</w:t>
      </w:r>
    </w:p>
    <w:p w:rsidR="002B6D63" w:rsidRDefault="002B6D63" w:rsidP="00E3468E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6D63" w:rsidRDefault="00A149D9" w:rsidP="002B6D63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B6414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</w:t>
      </w:r>
      <w:r>
        <w:rPr>
          <w:rFonts w:ascii="Times New Roman" w:hAnsi="Times New Roman" w:cs="Times New Roman"/>
          <w:b/>
          <w:sz w:val="24"/>
          <w:szCs w:val="24"/>
        </w:rPr>
        <w:t>any Profile</w:t>
      </w:r>
      <w:r w:rsidR="004E004A">
        <w:rPr>
          <w:rFonts w:ascii="Times New Roman" w:hAnsi="Times New Roman" w:cs="Times New Roman"/>
          <w:b/>
          <w:sz w:val="24"/>
          <w:szCs w:val="24"/>
        </w:rPr>
        <w:t xml:space="preserve"> and Business Operations</w:t>
      </w:r>
    </w:p>
    <w:p w:rsidR="00687743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year 1960 </w:t>
      </w:r>
      <w:r w:rsidR="008B0047">
        <w:rPr>
          <w:rFonts w:ascii="Times New Roman" w:hAnsi="Times New Roman" w:cs="Times New Roman"/>
          <w:sz w:val="24"/>
          <w:szCs w:val="24"/>
        </w:rPr>
        <w:t xml:space="preserve">saw the emergence </w:t>
      </w:r>
      <w:r w:rsidR="004E00F6">
        <w:rPr>
          <w:rFonts w:ascii="Times New Roman" w:hAnsi="Times New Roman" w:cs="Times New Roman"/>
          <w:sz w:val="24"/>
          <w:szCs w:val="24"/>
        </w:rPr>
        <w:t>of Mr. Johnnie Bryan</w:t>
      </w:r>
      <w:r w:rsidR="00711ACE">
        <w:rPr>
          <w:rFonts w:ascii="Times New Roman" w:hAnsi="Times New Roman" w:cs="Times New Roman"/>
          <w:sz w:val="24"/>
          <w:szCs w:val="24"/>
        </w:rPr>
        <w:t xml:space="preserve"> Hunt</w:t>
      </w:r>
      <w:r w:rsidR="00B15A80">
        <w:rPr>
          <w:rFonts w:ascii="Times New Roman" w:hAnsi="Times New Roman" w:cs="Times New Roman"/>
          <w:sz w:val="24"/>
          <w:szCs w:val="24"/>
        </w:rPr>
        <w:t xml:space="preserve">’s idea of launching a transport company in </w:t>
      </w:r>
      <w:r w:rsidR="004C3760">
        <w:rPr>
          <w:rFonts w:ascii="Times New Roman" w:hAnsi="Times New Roman" w:cs="Times New Roman"/>
          <w:sz w:val="24"/>
          <w:szCs w:val="24"/>
        </w:rPr>
        <w:t xml:space="preserve">the U.S state of Arkansas. </w:t>
      </w:r>
      <w:r w:rsidR="0034037E">
        <w:rPr>
          <w:rFonts w:ascii="Times New Roman" w:hAnsi="Times New Roman" w:cs="Times New Roman"/>
          <w:sz w:val="24"/>
          <w:szCs w:val="24"/>
        </w:rPr>
        <w:t xml:space="preserve">Mr. Hunt </w:t>
      </w:r>
      <w:r w:rsidR="008265A3">
        <w:rPr>
          <w:rFonts w:ascii="Times New Roman" w:hAnsi="Times New Roman" w:cs="Times New Roman"/>
          <w:sz w:val="24"/>
          <w:szCs w:val="24"/>
        </w:rPr>
        <w:t xml:space="preserve">gave </w:t>
      </w:r>
      <w:r w:rsidR="0034037E">
        <w:rPr>
          <w:rFonts w:ascii="Times New Roman" w:hAnsi="Times New Roman" w:cs="Times New Roman"/>
          <w:sz w:val="24"/>
          <w:szCs w:val="24"/>
        </w:rPr>
        <w:t>his business an identity</w:t>
      </w:r>
      <w:r w:rsidR="008265A3">
        <w:rPr>
          <w:rFonts w:ascii="Times New Roman" w:hAnsi="Times New Roman" w:cs="Times New Roman"/>
          <w:sz w:val="24"/>
          <w:szCs w:val="24"/>
        </w:rPr>
        <w:t xml:space="preserve"> after his name</w:t>
      </w:r>
      <w:r w:rsidR="00EE5FAF">
        <w:rPr>
          <w:rFonts w:ascii="Times New Roman" w:hAnsi="Times New Roman" w:cs="Times New Roman"/>
          <w:sz w:val="24"/>
          <w:szCs w:val="24"/>
        </w:rPr>
        <w:t xml:space="preserve"> (</w:t>
      </w:r>
      <w:r w:rsidR="00EE5FAF">
        <w:rPr>
          <w:rFonts w:ascii="Times New Roman" w:hAnsi="Times New Roman" w:cs="Times New Roman"/>
          <w:sz w:val="24"/>
          <w:szCs w:val="20"/>
          <w:shd w:val="clear" w:color="auto" w:fill="FFFFFF"/>
        </w:rPr>
        <w:t>Pazour</w:t>
      </w:r>
      <w:r w:rsidR="00EE5FAF"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&amp; Neubert</w:t>
      </w:r>
      <w:r w:rsidR="00EE5FAF">
        <w:rPr>
          <w:rFonts w:ascii="Times New Roman" w:hAnsi="Times New Roman" w:cs="Times New Roman"/>
          <w:sz w:val="24"/>
          <w:szCs w:val="20"/>
          <w:shd w:val="clear" w:color="auto" w:fill="FFFFFF"/>
        </w:rPr>
        <w:t>, 2013</w:t>
      </w:r>
      <w:r w:rsidR="00EE5FAF">
        <w:rPr>
          <w:rFonts w:ascii="Times New Roman" w:hAnsi="Times New Roman" w:cs="Times New Roman"/>
          <w:sz w:val="24"/>
          <w:szCs w:val="24"/>
        </w:rPr>
        <w:t>)</w:t>
      </w:r>
      <w:r w:rsidR="008265A3">
        <w:rPr>
          <w:rFonts w:ascii="Times New Roman" w:hAnsi="Times New Roman" w:cs="Times New Roman"/>
          <w:sz w:val="24"/>
          <w:szCs w:val="24"/>
        </w:rPr>
        <w:t>.</w:t>
      </w:r>
      <w:r w:rsidR="0034037E">
        <w:rPr>
          <w:rFonts w:ascii="Times New Roman" w:hAnsi="Times New Roman" w:cs="Times New Roman"/>
          <w:sz w:val="24"/>
          <w:szCs w:val="24"/>
        </w:rPr>
        <w:t xml:space="preserve"> </w:t>
      </w:r>
      <w:r w:rsidR="00C4187A">
        <w:rPr>
          <w:rFonts w:ascii="Times New Roman" w:hAnsi="Times New Roman" w:cs="Times New Roman"/>
          <w:sz w:val="24"/>
          <w:szCs w:val="24"/>
        </w:rPr>
        <w:t xml:space="preserve">The business began its operation as a transportation and trucking company </w:t>
      </w:r>
      <w:r w:rsidR="00E94379">
        <w:rPr>
          <w:rFonts w:ascii="Times New Roman" w:hAnsi="Times New Roman" w:cs="Times New Roman"/>
          <w:sz w:val="24"/>
          <w:szCs w:val="24"/>
        </w:rPr>
        <w:t xml:space="preserve">with few heavy vehicles in its </w:t>
      </w:r>
      <w:r w:rsidR="00BE286F">
        <w:rPr>
          <w:rFonts w:ascii="Times New Roman" w:hAnsi="Times New Roman" w:cs="Times New Roman"/>
          <w:sz w:val="24"/>
          <w:szCs w:val="24"/>
        </w:rPr>
        <w:t xml:space="preserve">asset collection to start the firm’s proceedings. </w:t>
      </w:r>
      <w:r w:rsidR="004C5025">
        <w:rPr>
          <w:rFonts w:ascii="Times New Roman" w:hAnsi="Times New Roman" w:cs="Times New Roman"/>
          <w:sz w:val="24"/>
          <w:szCs w:val="24"/>
        </w:rPr>
        <w:t>However, today J. B. Hunt</w:t>
      </w:r>
      <w:r w:rsidR="00FF7AE2">
        <w:rPr>
          <w:rFonts w:ascii="Times New Roman" w:hAnsi="Times New Roman" w:cs="Times New Roman"/>
          <w:sz w:val="24"/>
          <w:szCs w:val="24"/>
        </w:rPr>
        <w:t xml:space="preserve"> is now among the major competitors </w:t>
      </w:r>
      <w:r w:rsidR="00BB5B60">
        <w:rPr>
          <w:rFonts w:ascii="Times New Roman" w:hAnsi="Times New Roman" w:cs="Times New Roman"/>
          <w:sz w:val="24"/>
          <w:szCs w:val="24"/>
        </w:rPr>
        <w:t xml:space="preserve">in the transport industry while its revenues are on a high side </w:t>
      </w:r>
      <w:r w:rsidR="00A86360">
        <w:rPr>
          <w:rFonts w:ascii="Times New Roman" w:hAnsi="Times New Roman" w:cs="Times New Roman"/>
          <w:sz w:val="24"/>
          <w:szCs w:val="24"/>
        </w:rPr>
        <w:t xml:space="preserve">as well with more than $5 </w:t>
      </w:r>
      <w:r w:rsidR="007949CF">
        <w:rPr>
          <w:rFonts w:ascii="Times New Roman" w:hAnsi="Times New Roman" w:cs="Times New Roman"/>
          <w:sz w:val="24"/>
          <w:szCs w:val="24"/>
        </w:rPr>
        <w:t>bill</w:t>
      </w:r>
      <w:r w:rsidR="0002207F">
        <w:rPr>
          <w:rFonts w:ascii="Times New Roman" w:hAnsi="Times New Roman" w:cs="Times New Roman"/>
          <w:sz w:val="24"/>
          <w:szCs w:val="24"/>
        </w:rPr>
        <w:t>ion revenue generated annually</w:t>
      </w:r>
      <w:r w:rsidR="006422DF">
        <w:rPr>
          <w:rFonts w:ascii="Times New Roman" w:hAnsi="Times New Roman" w:cs="Times New Roman"/>
          <w:sz w:val="24"/>
          <w:szCs w:val="24"/>
        </w:rPr>
        <w:t xml:space="preserve"> </w:t>
      </w:r>
      <w:r w:rsidR="00170889">
        <w:rPr>
          <w:rFonts w:ascii="Times New Roman" w:hAnsi="Times New Roman" w:cs="Times New Roman"/>
          <w:sz w:val="24"/>
          <w:szCs w:val="24"/>
        </w:rPr>
        <w:t>(</w:t>
      </w:r>
      <w:r w:rsidR="00170889" w:rsidRPr="004A6B97">
        <w:rPr>
          <w:rFonts w:ascii="Times New Roman" w:hAnsi="Times New Roman" w:cs="Times New Roman"/>
          <w:sz w:val="24"/>
          <w:szCs w:val="20"/>
          <w:shd w:val="clear" w:color="auto" w:fill="FFFFFF"/>
        </w:rPr>
        <w:t>Simpson</w:t>
      </w:r>
      <w:r w:rsidR="00170889">
        <w:rPr>
          <w:rFonts w:ascii="Times New Roman" w:hAnsi="Times New Roman" w:cs="Times New Roman"/>
          <w:sz w:val="24"/>
          <w:szCs w:val="24"/>
        </w:rPr>
        <w:t>, 2018)</w:t>
      </w:r>
      <w:r w:rsidR="00BE171A">
        <w:rPr>
          <w:rFonts w:ascii="Times New Roman" w:hAnsi="Times New Roman" w:cs="Times New Roman"/>
          <w:sz w:val="24"/>
          <w:szCs w:val="24"/>
        </w:rPr>
        <w:t>.</w:t>
      </w:r>
    </w:p>
    <w:p w:rsidR="00DF47A3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critical strategic eve</w:t>
      </w:r>
      <w:r w:rsidR="006B319D">
        <w:rPr>
          <w:rFonts w:ascii="Times New Roman" w:hAnsi="Times New Roman" w:cs="Times New Roman"/>
          <w:sz w:val="24"/>
          <w:szCs w:val="24"/>
        </w:rPr>
        <w:t xml:space="preserve">nts include </w:t>
      </w:r>
      <w:r w:rsidR="002669B6">
        <w:rPr>
          <w:rFonts w:ascii="Times New Roman" w:hAnsi="Times New Roman" w:cs="Times New Roman"/>
          <w:sz w:val="24"/>
          <w:szCs w:val="24"/>
        </w:rPr>
        <w:t xml:space="preserve">the building of an integrated and reliable transportation network across the U.S that has achieved brand recognition among </w:t>
      </w:r>
      <w:r w:rsidR="004670DE">
        <w:rPr>
          <w:rFonts w:ascii="Times New Roman" w:hAnsi="Times New Roman" w:cs="Times New Roman"/>
          <w:sz w:val="24"/>
          <w:szCs w:val="24"/>
        </w:rPr>
        <w:t xml:space="preserve">their clients. </w:t>
      </w:r>
      <w:r w:rsidR="00FC7652">
        <w:rPr>
          <w:rFonts w:ascii="Times New Roman" w:hAnsi="Times New Roman" w:cs="Times New Roman"/>
          <w:sz w:val="24"/>
          <w:szCs w:val="24"/>
        </w:rPr>
        <w:t xml:space="preserve">Thus, it has built up brand loyalty </w:t>
      </w:r>
      <w:r w:rsidR="00F91A4D">
        <w:rPr>
          <w:rFonts w:ascii="Times New Roman" w:hAnsi="Times New Roman" w:cs="Times New Roman"/>
          <w:sz w:val="24"/>
          <w:szCs w:val="24"/>
        </w:rPr>
        <w:t xml:space="preserve">among its clients. </w:t>
      </w:r>
      <w:r w:rsidR="001E5B15">
        <w:rPr>
          <w:rFonts w:ascii="Times New Roman" w:hAnsi="Times New Roman" w:cs="Times New Roman"/>
          <w:sz w:val="24"/>
          <w:szCs w:val="24"/>
        </w:rPr>
        <w:t>Moreover, the transportation c</w:t>
      </w:r>
      <w:r w:rsidR="002D1AF1">
        <w:rPr>
          <w:rFonts w:ascii="Times New Roman" w:hAnsi="Times New Roman" w:cs="Times New Roman"/>
          <w:sz w:val="24"/>
          <w:szCs w:val="24"/>
        </w:rPr>
        <w:t>ompany is renowned for making timely and important mergers, especially with the technological compa</w:t>
      </w:r>
      <w:r w:rsidR="009755AD">
        <w:rPr>
          <w:rFonts w:ascii="Times New Roman" w:hAnsi="Times New Roman" w:cs="Times New Roman"/>
          <w:sz w:val="24"/>
          <w:szCs w:val="24"/>
        </w:rPr>
        <w:t>nies, to develop a reliable Management Information System</w:t>
      </w:r>
      <w:r w:rsidR="00332FA7">
        <w:rPr>
          <w:rFonts w:ascii="Times New Roman" w:hAnsi="Times New Roman" w:cs="Times New Roman"/>
          <w:sz w:val="24"/>
          <w:szCs w:val="24"/>
        </w:rPr>
        <w:t xml:space="preserve"> (MIS) to </w:t>
      </w:r>
      <w:r w:rsidR="004E305C">
        <w:rPr>
          <w:rFonts w:ascii="Times New Roman" w:hAnsi="Times New Roman" w:cs="Times New Roman"/>
          <w:sz w:val="24"/>
          <w:szCs w:val="24"/>
        </w:rPr>
        <w:t>strengthen its supply chain and inventory management</w:t>
      </w:r>
      <w:r w:rsidR="00474A12">
        <w:rPr>
          <w:rFonts w:ascii="Times New Roman" w:hAnsi="Times New Roman" w:cs="Times New Roman"/>
          <w:sz w:val="24"/>
          <w:szCs w:val="24"/>
        </w:rPr>
        <w:t xml:space="preserve"> (Chen et al., 2010)</w:t>
      </w:r>
      <w:r w:rsidR="004E305C">
        <w:rPr>
          <w:rFonts w:ascii="Times New Roman" w:hAnsi="Times New Roman" w:cs="Times New Roman"/>
          <w:sz w:val="24"/>
          <w:szCs w:val="24"/>
        </w:rPr>
        <w:t>.</w:t>
      </w:r>
    </w:p>
    <w:p w:rsidR="00BF0990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Significant competitors of J. B. Hunt in the U.S</w:t>
      </w:r>
      <w:r>
        <w:rPr>
          <w:rFonts w:ascii="Times New Roman" w:hAnsi="Times New Roman" w:cs="Times New Roman"/>
          <w:sz w:val="24"/>
          <w:szCs w:val="24"/>
        </w:rPr>
        <w:t xml:space="preserve"> transportation industry </w:t>
      </w:r>
      <w:r w:rsidR="00895D00">
        <w:rPr>
          <w:rFonts w:ascii="Times New Roman" w:hAnsi="Times New Roman" w:cs="Times New Roman"/>
          <w:sz w:val="24"/>
          <w:szCs w:val="24"/>
        </w:rPr>
        <w:t>includes Werner Enterprises, Swift Transportation</w:t>
      </w:r>
      <w:r w:rsidR="00B55598">
        <w:rPr>
          <w:rFonts w:ascii="Times New Roman" w:hAnsi="Times New Roman" w:cs="Times New Roman"/>
          <w:sz w:val="24"/>
          <w:szCs w:val="24"/>
        </w:rPr>
        <w:t xml:space="preserve"> and</w:t>
      </w:r>
      <w:r w:rsidR="008727E1">
        <w:rPr>
          <w:rFonts w:ascii="Times New Roman" w:hAnsi="Times New Roman" w:cs="Times New Roman"/>
          <w:sz w:val="24"/>
          <w:szCs w:val="24"/>
        </w:rPr>
        <w:t xml:space="preserve"> Schneider</w:t>
      </w:r>
      <w:r w:rsidR="00B55598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705628">
        <w:rPr>
          <w:rFonts w:ascii="Times New Roman" w:hAnsi="Times New Roman" w:cs="Times New Roman"/>
          <w:sz w:val="24"/>
          <w:szCs w:val="24"/>
        </w:rPr>
        <w:t xml:space="preserve"> (</w:t>
      </w:r>
      <w:r w:rsidR="00705628">
        <w:rPr>
          <w:rFonts w:ascii="Times New Roman" w:hAnsi="Times New Roman" w:cs="Times New Roman"/>
          <w:sz w:val="24"/>
          <w:szCs w:val="20"/>
          <w:shd w:val="clear" w:color="auto" w:fill="FFFFFF"/>
        </w:rPr>
        <w:t>Pazour</w:t>
      </w:r>
      <w:r w:rsidR="00705628"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&amp; Neubert</w:t>
      </w:r>
      <w:r w:rsidR="00705628">
        <w:rPr>
          <w:rFonts w:ascii="Times New Roman" w:hAnsi="Times New Roman" w:cs="Times New Roman"/>
          <w:sz w:val="24"/>
          <w:szCs w:val="20"/>
          <w:shd w:val="clear" w:color="auto" w:fill="FFFFFF"/>
        </w:rPr>
        <w:t>, 2013</w:t>
      </w:r>
      <w:r w:rsidR="00705628">
        <w:rPr>
          <w:rFonts w:ascii="Times New Roman" w:hAnsi="Times New Roman" w:cs="Times New Roman"/>
          <w:sz w:val="24"/>
          <w:szCs w:val="24"/>
        </w:rPr>
        <w:t>)</w:t>
      </w:r>
      <w:r w:rsidR="00D93F62">
        <w:rPr>
          <w:rFonts w:ascii="Times New Roman" w:hAnsi="Times New Roman" w:cs="Times New Roman"/>
          <w:sz w:val="24"/>
          <w:szCs w:val="24"/>
        </w:rPr>
        <w:t xml:space="preserve">. </w:t>
      </w:r>
      <w:r w:rsidR="00BB091C">
        <w:rPr>
          <w:rFonts w:ascii="Times New Roman" w:hAnsi="Times New Roman" w:cs="Times New Roman"/>
          <w:sz w:val="24"/>
          <w:szCs w:val="24"/>
        </w:rPr>
        <w:t>Therefore, in such a competiti</w:t>
      </w:r>
      <w:r w:rsidR="00DF3467">
        <w:rPr>
          <w:rFonts w:ascii="Times New Roman" w:hAnsi="Times New Roman" w:cs="Times New Roman"/>
          <w:sz w:val="24"/>
          <w:szCs w:val="24"/>
        </w:rPr>
        <w:t>ve market, J. B. Hunt is required to re</w:t>
      </w:r>
      <w:r w:rsidR="00107A19">
        <w:rPr>
          <w:rFonts w:ascii="Times New Roman" w:hAnsi="Times New Roman" w:cs="Times New Roman"/>
          <w:sz w:val="24"/>
          <w:szCs w:val="24"/>
        </w:rPr>
        <w:t>main proactive through innovative strategies which at least maintain</w:t>
      </w:r>
      <w:r w:rsidR="003C3DA6">
        <w:rPr>
          <w:rFonts w:ascii="Times New Roman" w:hAnsi="Times New Roman" w:cs="Times New Roman"/>
          <w:sz w:val="24"/>
          <w:szCs w:val="24"/>
        </w:rPr>
        <w:t>s their market share if it does not increase</w:t>
      </w:r>
      <w:r w:rsidR="005A6D05">
        <w:rPr>
          <w:rFonts w:ascii="Times New Roman" w:hAnsi="Times New Roman" w:cs="Times New Roman"/>
          <w:sz w:val="24"/>
          <w:szCs w:val="24"/>
        </w:rPr>
        <w:t xml:space="preserve"> against such significant competitors. </w:t>
      </w:r>
    </w:p>
    <w:p w:rsidR="00601A79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B. Hunt currently can utilize on several opportunities that can provide the firm with a competitive advant</w:t>
      </w:r>
      <w:r w:rsidR="00DF0E47">
        <w:rPr>
          <w:rFonts w:ascii="Times New Roman" w:hAnsi="Times New Roman" w:cs="Times New Roman"/>
          <w:sz w:val="24"/>
          <w:szCs w:val="24"/>
        </w:rPr>
        <w:t>age and will put</w:t>
      </w:r>
      <w:r>
        <w:rPr>
          <w:rFonts w:ascii="Times New Roman" w:hAnsi="Times New Roman" w:cs="Times New Roman"/>
          <w:sz w:val="24"/>
          <w:szCs w:val="24"/>
        </w:rPr>
        <w:t xml:space="preserve"> the competition </w:t>
      </w:r>
      <w:r w:rsidR="00DF0E47">
        <w:rPr>
          <w:rFonts w:ascii="Times New Roman" w:hAnsi="Times New Roman" w:cs="Times New Roman"/>
          <w:sz w:val="24"/>
          <w:szCs w:val="24"/>
        </w:rPr>
        <w:t xml:space="preserve">out of their equation of success. </w:t>
      </w:r>
      <w:r w:rsidR="006A7F03">
        <w:rPr>
          <w:rFonts w:ascii="Times New Roman" w:hAnsi="Times New Roman" w:cs="Times New Roman"/>
          <w:sz w:val="24"/>
          <w:szCs w:val="24"/>
        </w:rPr>
        <w:t xml:space="preserve">Firstly, J. B. Hunt should capitalize </w:t>
      </w:r>
      <w:r w:rsidR="00F92C55">
        <w:rPr>
          <w:rFonts w:ascii="Times New Roman" w:hAnsi="Times New Roman" w:cs="Times New Roman"/>
          <w:sz w:val="24"/>
          <w:szCs w:val="24"/>
        </w:rPr>
        <w:t>on lower inflation rate as it will see a drop-down in the interest</w:t>
      </w:r>
      <w:r w:rsidR="002D5300">
        <w:rPr>
          <w:rFonts w:ascii="Times New Roman" w:hAnsi="Times New Roman" w:cs="Times New Roman"/>
          <w:sz w:val="24"/>
          <w:szCs w:val="24"/>
        </w:rPr>
        <w:t xml:space="preserve"> rates</w:t>
      </w:r>
      <w:r w:rsidR="00DA0522">
        <w:rPr>
          <w:rFonts w:ascii="Times New Roman" w:hAnsi="Times New Roman" w:cs="Times New Roman"/>
          <w:sz w:val="24"/>
          <w:szCs w:val="24"/>
        </w:rPr>
        <w:t xml:space="preserve"> on credit borrowing, which will provide the company with </w:t>
      </w:r>
      <w:r w:rsidR="007C7F03">
        <w:rPr>
          <w:rFonts w:ascii="Times New Roman" w:hAnsi="Times New Roman" w:cs="Times New Roman"/>
          <w:sz w:val="24"/>
          <w:szCs w:val="24"/>
        </w:rPr>
        <w:t>advantage through International Fisher Effect (IFE)</w:t>
      </w:r>
      <w:r w:rsidR="00DA0522">
        <w:rPr>
          <w:rFonts w:ascii="Times New Roman" w:hAnsi="Times New Roman" w:cs="Times New Roman"/>
          <w:sz w:val="24"/>
          <w:szCs w:val="24"/>
        </w:rPr>
        <w:t xml:space="preserve">. </w:t>
      </w:r>
      <w:r w:rsidR="005E70BB">
        <w:rPr>
          <w:rFonts w:ascii="Times New Roman" w:hAnsi="Times New Roman" w:cs="Times New Roman"/>
          <w:sz w:val="24"/>
          <w:szCs w:val="24"/>
        </w:rPr>
        <w:t>Moreover, due to government agreements</w:t>
      </w:r>
      <w:r w:rsidR="00E64A6C">
        <w:rPr>
          <w:rFonts w:ascii="Times New Roman" w:hAnsi="Times New Roman" w:cs="Times New Roman"/>
          <w:sz w:val="24"/>
          <w:szCs w:val="24"/>
        </w:rPr>
        <w:t xml:space="preserve">; </w:t>
      </w:r>
      <w:r w:rsidR="00876DD5">
        <w:rPr>
          <w:rFonts w:ascii="Times New Roman" w:hAnsi="Times New Roman" w:cs="Times New Roman"/>
          <w:sz w:val="24"/>
          <w:szCs w:val="24"/>
        </w:rPr>
        <w:t xml:space="preserve">the transport company </w:t>
      </w:r>
      <w:r w:rsidR="006F377D">
        <w:rPr>
          <w:rFonts w:ascii="Times New Roman" w:hAnsi="Times New Roman" w:cs="Times New Roman"/>
          <w:sz w:val="24"/>
          <w:szCs w:val="24"/>
        </w:rPr>
        <w:t xml:space="preserve">will be able to penetrate in other emerging markets </w:t>
      </w:r>
      <w:r w:rsidR="00D00B78">
        <w:rPr>
          <w:rFonts w:ascii="Times New Roman" w:hAnsi="Times New Roman" w:cs="Times New Roman"/>
          <w:sz w:val="24"/>
          <w:szCs w:val="24"/>
        </w:rPr>
        <w:t>to explore more options in pursuit making J. B. Hunt a state-of-the-art transportation company</w:t>
      </w:r>
      <w:r w:rsidR="0044770C">
        <w:rPr>
          <w:rFonts w:ascii="Times New Roman" w:hAnsi="Times New Roman" w:cs="Times New Roman"/>
          <w:sz w:val="24"/>
          <w:szCs w:val="24"/>
        </w:rPr>
        <w:t xml:space="preserve"> (Chen et al., 2010)</w:t>
      </w:r>
      <w:r w:rsidR="00D00B78">
        <w:rPr>
          <w:rFonts w:ascii="Times New Roman" w:hAnsi="Times New Roman" w:cs="Times New Roman"/>
          <w:sz w:val="24"/>
          <w:szCs w:val="24"/>
        </w:rPr>
        <w:t xml:space="preserve">. </w:t>
      </w:r>
      <w:r w:rsidR="00D928FA">
        <w:rPr>
          <w:rFonts w:ascii="Times New Roman" w:hAnsi="Times New Roman" w:cs="Times New Roman"/>
          <w:sz w:val="24"/>
          <w:szCs w:val="24"/>
        </w:rPr>
        <w:t xml:space="preserve">A decision to capitalize on these opportunities </w:t>
      </w:r>
      <w:r w:rsidR="005E6265">
        <w:rPr>
          <w:rFonts w:ascii="Times New Roman" w:hAnsi="Times New Roman" w:cs="Times New Roman"/>
          <w:sz w:val="24"/>
          <w:szCs w:val="24"/>
        </w:rPr>
        <w:t xml:space="preserve">will give the </w:t>
      </w:r>
      <w:r w:rsidR="002A092C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5E6265">
        <w:rPr>
          <w:rFonts w:ascii="Times New Roman" w:hAnsi="Times New Roman" w:cs="Times New Roman"/>
          <w:sz w:val="24"/>
          <w:szCs w:val="24"/>
        </w:rPr>
        <w:t>fir</w:t>
      </w:r>
      <w:r w:rsidR="002A092C">
        <w:rPr>
          <w:rFonts w:ascii="Times New Roman" w:hAnsi="Times New Roman" w:cs="Times New Roman"/>
          <w:sz w:val="24"/>
          <w:szCs w:val="24"/>
        </w:rPr>
        <w:t>m</w:t>
      </w:r>
      <w:r w:rsidR="00AD4C5B">
        <w:rPr>
          <w:rFonts w:ascii="Times New Roman" w:hAnsi="Times New Roman" w:cs="Times New Roman"/>
          <w:sz w:val="24"/>
          <w:szCs w:val="24"/>
        </w:rPr>
        <w:t xml:space="preserve"> a</w:t>
      </w:r>
      <w:r w:rsidR="00237829">
        <w:rPr>
          <w:rFonts w:ascii="Times New Roman" w:hAnsi="Times New Roman" w:cs="Times New Roman"/>
          <w:sz w:val="24"/>
          <w:szCs w:val="24"/>
        </w:rPr>
        <w:t xml:space="preserve"> </w:t>
      </w:r>
      <w:r w:rsidR="00222E51">
        <w:rPr>
          <w:rFonts w:ascii="Times New Roman" w:hAnsi="Times New Roman" w:cs="Times New Roman"/>
          <w:sz w:val="24"/>
          <w:szCs w:val="24"/>
        </w:rPr>
        <w:t>strategic advantage</w:t>
      </w:r>
      <w:r w:rsidR="0029759E">
        <w:rPr>
          <w:rFonts w:ascii="Times New Roman" w:hAnsi="Times New Roman" w:cs="Times New Roman"/>
          <w:sz w:val="24"/>
          <w:szCs w:val="24"/>
        </w:rPr>
        <w:t xml:space="preserve"> that can earn them </w:t>
      </w:r>
      <w:r w:rsidR="00A346C0">
        <w:rPr>
          <w:rFonts w:ascii="Times New Roman" w:hAnsi="Times New Roman" w:cs="Times New Roman"/>
          <w:sz w:val="24"/>
          <w:szCs w:val="24"/>
        </w:rPr>
        <w:t>more clients and an increased market share as a result.</w:t>
      </w:r>
    </w:p>
    <w:p w:rsidR="006F2AD7" w:rsidRDefault="006F2AD7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2AD7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Ratio Analysis</w:t>
      </w:r>
    </w:p>
    <w:p w:rsidR="00DB6C0E" w:rsidRDefault="00A149D9" w:rsidP="00FE561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783">
        <w:rPr>
          <w:rFonts w:ascii="Times New Roman" w:hAnsi="Times New Roman" w:cs="Times New Roman"/>
          <w:sz w:val="24"/>
          <w:szCs w:val="24"/>
        </w:rPr>
        <w:t xml:space="preserve">This section will cover the analysis of financial statements </w:t>
      </w:r>
      <w:r w:rsidR="00DC313B">
        <w:rPr>
          <w:rFonts w:ascii="Times New Roman" w:hAnsi="Times New Roman" w:cs="Times New Roman"/>
          <w:sz w:val="24"/>
          <w:szCs w:val="24"/>
        </w:rPr>
        <w:t>of J. B. Hunt</w:t>
      </w:r>
      <w:r w:rsidR="009B133B">
        <w:rPr>
          <w:rFonts w:ascii="Times New Roman" w:hAnsi="Times New Roman" w:cs="Times New Roman"/>
          <w:sz w:val="24"/>
          <w:szCs w:val="24"/>
        </w:rPr>
        <w:t xml:space="preserve"> for the year 2017</w:t>
      </w:r>
      <w:r w:rsidR="00DC313B">
        <w:rPr>
          <w:rFonts w:ascii="Times New Roman" w:hAnsi="Times New Roman" w:cs="Times New Roman"/>
          <w:sz w:val="24"/>
          <w:szCs w:val="24"/>
        </w:rPr>
        <w:t xml:space="preserve">. </w:t>
      </w:r>
      <w:r w:rsidR="00207295">
        <w:rPr>
          <w:rFonts w:ascii="Times New Roman" w:hAnsi="Times New Roman" w:cs="Times New Roman"/>
          <w:sz w:val="24"/>
          <w:szCs w:val="24"/>
        </w:rPr>
        <w:t xml:space="preserve">It will include the evaluation of a company's current ratio (liquidity) and </w:t>
      </w:r>
      <w:r w:rsidR="00D423B8">
        <w:rPr>
          <w:rFonts w:ascii="Times New Roman" w:hAnsi="Times New Roman" w:cs="Times New Roman"/>
          <w:sz w:val="24"/>
          <w:szCs w:val="24"/>
        </w:rPr>
        <w:t xml:space="preserve">its </w:t>
      </w:r>
      <w:r w:rsidR="00C831E5">
        <w:rPr>
          <w:rFonts w:ascii="Times New Roman" w:hAnsi="Times New Roman" w:cs="Times New Roman"/>
          <w:sz w:val="24"/>
          <w:szCs w:val="24"/>
        </w:rPr>
        <w:t>total debt to equity</w:t>
      </w:r>
      <w:r w:rsidR="00FE2167">
        <w:rPr>
          <w:rFonts w:ascii="Times New Roman" w:hAnsi="Times New Roman" w:cs="Times New Roman"/>
          <w:sz w:val="24"/>
          <w:szCs w:val="24"/>
        </w:rPr>
        <w:t xml:space="preserve"> ratio</w:t>
      </w:r>
      <w:r w:rsidR="00207295">
        <w:rPr>
          <w:rFonts w:ascii="Times New Roman" w:hAnsi="Times New Roman" w:cs="Times New Roman"/>
          <w:sz w:val="24"/>
          <w:szCs w:val="24"/>
        </w:rPr>
        <w:t xml:space="preserve"> (</w:t>
      </w:r>
      <w:r w:rsidR="00C831E5">
        <w:rPr>
          <w:rFonts w:ascii="Times New Roman" w:hAnsi="Times New Roman" w:cs="Times New Roman"/>
          <w:sz w:val="24"/>
          <w:szCs w:val="24"/>
        </w:rPr>
        <w:t>leverage</w:t>
      </w:r>
      <w:r w:rsidR="0020729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The calculation and analysis of the ratios mentioned above are as follows:</w:t>
      </w:r>
    </w:p>
    <w:p w:rsidR="00FE5611" w:rsidRPr="00FE5611" w:rsidRDefault="00A149D9" w:rsidP="00831CA6">
      <w:pPr>
        <w:pStyle w:val="ListParagraph"/>
        <w:numPr>
          <w:ilvl w:val="0"/>
          <w:numId w:val="4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240666</wp:posOffset>
                </wp:positionV>
                <wp:extent cx="121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174pt,18.95pt" to="270pt,18.95pt" strokecolor="black" strokeweight="0.5pt">
                <v:stroke joinstyle="miter"/>
              </v:line>
            </w:pict>
          </mc:Fallback>
        </mc:AlternateContent>
      </w:r>
      <w:r w:rsidR="00B45ADC">
        <w:rPr>
          <w:rFonts w:ascii="Times New Roman" w:hAnsi="Times New Roman" w:cs="Times New Roman"/>
          <w:sz w:val="24"/>
          <w:szCs w:val="24"/>
        </w:rPr>
        <w:t xml:space="preserve">Current Ratio </w:t>
      </w:r>
      <w:r w:rsidR="00A519D0">
        <w:rPr>
          <w:rFonts w:ascii="Times New Roman" w:hAnsi="Times New Roman" w:cs="Times New Roman"/>
          <w:sz w:val="24"/>
          <w:szCs w:val="24"/>
        </w:rPr>
        <w:t>(2017)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Current Assets</w:t>
      </w:r>
    </w:p>
    <w:p w:rsidR="00601A79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Liabilities</w:t>
      </w:r>
    </w:p>
    <w:p w:rsidR="009B133B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254635</wp:posOffset>
                </wp:positionV>
                <wp:extent cx="121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173.25pt,20.05pt" to="269.25pt,20.05pt" strokecolor="black" strokeweight="0.5pt">
                <v:stroke joinstyle="miter"/>
              </v:line>
            </w:pict>
          </mc:Fallback>
        </mc:AlternateContent>
      </w:r>
      <w:r w:rsidR="004775D5">
        <w:rPr>
          <w:rFonts w:ascii="Times New Roman" w:hAnsi="Times New Roman" w:cs="Times New Roman"/>
          <w:sz w:val="24"/>
          <w:szCs w:val="24"/>
        </w:rPr>
        <w:tab/>
      </w:r>
      <w:r w:rsidR="004775D5">
        <w:rPr>
          <w:rFonts w:ascii="Times New Roman" w:hAnsi="Times New Roman" w:cs="Times New Roman"/>
          <w:sz w:val="24"/>
          <w:szCs w:val="24"/>
        </w:rPr>
        <w:tab/>
      </w:r>
      <w:r w:rsidR="004775D5">
        <w:rPr>
          <w:rFonts w:ascii="Times New Roman" w:hAnsi="Times New Roman" w:cs="Times New Roman"/>
          <w:sz w:val="24"/>
          <w:szCs w:val="24"/>
        </w:rPr>
        <w:tab/>
      </w:r>
      <w:r w:rsidR="004775D5">
        <w:rPr>
          <w:rFonts w:ascii="Times New Roman" w:hAnsi="Times New Roman" w:cs="Times New Roman"/>
          <w:sz w:val="24"/>
          <w:szCs w:val="24"/>
        </w:rPr>
        <w:tab/>
        <w:t>=</w:t>
      </w:r>
      <w:r w:rsidR="004775D5">
        <w:rPr>
          <w:rFonts w:ascii="Times New Roman" w:hAnsi="Times New Roman" w:cs="Times New Roman"/>
          <w:sz w:val="24"/>
          <w:szCs w:val="24"/>
        </w:rPr>
        <w:tab/>
      </w:r>
      <w:r w:rsidR="003A00C4">
        <w:rPr>
          <w:rFonts w:ascii="Times New Roman" w:hAnsi="Times New Roman" w:cs="Times New Roman"/>
          <w:sz w:val="24"/>
          <w:szCs w:val="24"/>
        </w:rPr>
        <w:t>$</w:t>
      </w:r>
      <w:r w:rsidR="00A818CE">
        <w:rPr>
          <w:rFonts w:ascii="Times New Roman" w:hAnsi="Times New Roman" w:cs="Times New Roman"/>
          <w:sz w:val="24"/>
          <w:szCs w:val="24"/>
        </w:rPr>
        <w:t xml:space="preserve"> </w:t>
      </w:r>
      <w:r w:rsidR="003A00C4">
        <w:rPr>
          <w:rFonts w:ascii="Times New Roman" w:hAnsi="Times New Roman" w:cs="Times New Roman"/>
          <w:sz w:val="24"/>
          <w:szCs w:val="24"/>
        </w:rPr>
        <w:t>1,338,728</w:t>
      </w:r>
      <w:r w:rsidR="00D0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58" w:rsidRPr="00930C7F" w:rsidRDefault="00A149D9" w:rsidP="002B6D63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351155</wp:posOffset>
                </wp:positionV>
                <wp:extent cx="167640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58" w:rsidRPr="00A81C58" w:rsidRDefault="00A149D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1C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=</w:t>
                            </w:r>
                            <w:r w:rsidRPr="00A81C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1.45:1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32pt;height:34.5pt;margin-top:27.65pt;margin-left:135.75pt;mso-wrap-distance-bottom:0;mso-wrap-distance-left:9pt;mso-wrap-distance-right:9pt;mso-wrap-distance-top:0;mso-wrap-style:square;position:absolute;visibility:visible;v-text-anchor:top;z-index:251663360" filled="f" stroked="f" strokeweight="0.5pt">
                <v:textbox>
                  <w:txbxContent>
                    <w:p w:rsidR="00A81C58" w:rsidRPr="00A81C5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1C58">
                        <w:rPr>
                          <w:rFonts w:ascii="Times New Roman" w:hAnsi="Times New Roman" w:cs="Times New Roman"/>
                          <w:sz w:val="24"/>
                        </w:rPr>
                        <w:t>=</w:t>
                      </w:r>
                      <w:r w:rsidRPr="00A81C58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1.45:1</w:t>
                      </w:r>
                    </w:p>
                  </w:txbxContent>
                </v:textbox>
              </v:shape>
            </w:pict>
          </mc:Fallback>
        </mc:AlternateContent>
      </w:r>
      <w:r w:rsidR="00222E51">
        <w:rPr>
          <w:rFonts w:ascii="Times New Roman" w:hAnsi="Times New Roman" w:cs="Times New Roman"/>
          <w:sz w:val="24"/>
          <w:szCs w:val="24"/>
        </w:rPr>
        <w:t xml:space="preserve"> </w:t>
      </w:r>
      <w:r w:rsidR="002A092C">
        <w:rPr>
          <w:rFonts w:ascii="Times New Roman" w:hAnsi="Times New Roman" w:cs="Times New Roman"/>
          <w:sz w:val="24"/>
          <w:szCs w:val="24"/>
        </w:rPr>
        <w:t xml:space="preserve"> </w:t>
      </w:r>
      <w:r w:rsidR="00107157">
        <w:rPr>
          <w:rFonts w:ascii="Times New Roman" w:hAnsi="Times New Roman" w:cs="Times New Roman"/>
          <w:sz w:val="24"/>
          <w:szCs w:val="24"/>
        </w:rPr>
        <w:tab/>
      </w:r>
      <w:r w:rsidR="00107157">
        <w:rPr>
          <w:rFonts w:ascii="Times New Roman" w:hAnsi="Times New Roman" w:cs="Times New Roman"/>
          <w:sz w:val="24"/>
          <w:szCs w:val="24"/>
        </w:rPr>
        <w:tab/>
      </w:r>
      <w:r w:rsidR="00107157">
        <w:rPr>
          <w:rFonts w:ascii="Times New Roman" w:hAnsi="Times New Roman" w:cs="Times New Roman"/>
          <w:sz w:val="24"/>
          <w:szCs w:val="24"/>
        </w:rPr>
        <w:tab/>
      </w:r>
      <w:r w:rsidR="00107157">
        <w:rPr>
          <w:rFonts w:ascii="Times New Roman" w:hAnsi="Times New Roman" w:cs="Times New Roman"/>
          <w:sz w:val="24"/>
          <w:szCs w:val="24"/>
        </w:rPr>
        <w:tab/>
      </w:r>
      <w:r w:rsidR="00107157">
        <w:rPr>
          <w:rFonts w:ascii="Times New Roman" w:hAnsi="Times New Roman" w:cs="Times New Roman"/>
          <w:sz w:val="24"/>
          <w:szCs w:val="24"/>
        </w:rPr>
        <w:tab/>
      </w:r>
      <w:r w:rsidR="00582989">
        <w:rPr>
          <w:rFonts w:ascii="Times New Roman" w:hAnsi="Times New Roman" w:cs="Times New Roman"/>
          <w:sz w:val="24"/>
          <w:szCs w:val="24"/>
        </w:rPr>
        <w:t xml:space="preserve">  </w:t>
      </w:r>
      <w:r w:rsidR="00107157">
        <w:rPr>
          <w:rFonts w:ascii="Times New Roman" w:hAnsi="Times New Roman" w:cs="Times New Roman"/>
          <w:sz w:val="24"/>
          <w:szCs w:val="24"/>
        </w:rPr>
        <w:t>$</w:t>
      </w:r>
      <w:r w:rsidR="00A818CE">
        <w:rPr>
          <w:rFonts w:ascii="Times New Roman" w:hAnsi="Times New Roman" w:cs="Times New Roman"/>
          <w:sz w:val="24"/>
          <w:szCs w:val="24"/>
        </w:rPr>
        <w:t xml:space="preserve"> </w:t>
      </w:r>
      <w:r w:rsidR="00107157">
        <w:rPr>
          <w:rFonts w:ascii="Times New Roman" w:hAnsi="Times New Roman" w:cs="Times New Roman"/>
          <w:sz w:val="24"/>
          <w:szCs w:val="24"/>
        </w:rPr>
        <w:t>921,844</w:t>
      </w:r>
    </w:p>
    <w:p w:rsidR="00A4134B" w:rsidRDefault="00A149D9" w:rsidP="002218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The current ratio describes the company’</w:t>
      </w:r>
      <w:r w:rsidR="00C271CD">
        <w:rPr>
          <w:rFonts w:ascii="Times New Roman" w:hAnsi="Times New Roman" w:cs="Times New Roman"/>
          <w:sz w:val="24"/>
          <w:szCs w:val="24"/>
        </w:rPr>
        <w:t xml:space="preserve">s ability to </w:t>
      </w:r>
      <w:r w:rsidR="0022182E">
        <w:rPr>
          <w:rFonts w:ascii="Times New Roman" w:hAnsi="Times New Roman" w:cs="Times New Roman"/>
          <w:sz w:val="24"/>
          <w:szCs w:val="24"/>
        </w:rPr>
        <w:t>deal with</w:t>
      </w:r>
      <w:r w:rsidR="007770A2">
        <w:rPr>
          <w:rFonts w:ascii="Times New Roman" w:hAnsi="Times New Roman" w:cs="Times New Roman"/>
          <w:sz w:val="24"/>
          <w:szCs w:val="24"/>
        </w:rPr>
        <w:t xml:space="preserve"> its</w:t>
      </w:r>
      <w:r w:rsidR="0022182E">
        <w:rPr>
          <w:rFonts w:ascii="Times New Roman" w:hAnsi="Times New Roman" w:cs="Times New Roman"/>
          <w:sz w:val="24"/>
          <w:szCs w:val="24"/>
        </w:rPr>
        <w:t xml:space="preserve"> short and long-term </w:t>
      </w:r>
      <w:r w:rsidR="00864B7B">
        <w:rPr>
          <w:rFonts w:ascii="Times New Roman" w:hAnsi="Times New Roman" w:cs="Times New Roman"/>
          <w:sz w:val="24"/>
          <w:szCs w:val="24"/>
        </w:rPr>
        <w:t>debts</w:t>
      </w:r>
      <w:r w:rsidR="007770A2">
        <w:rPr>
          <w:rFonts w:ascii="Times New Roman" w:hAnsi="Times New Roman" w:cs="Times New Roman"/>
          <w:sz w:val="24"/>
          <w:szCs w:val="24"/>
        </w:rPr>
        <w:t xml:space="preserve"> effectively. The higher the current ratio, the better it suggests that the company has enough liquid a</w:t>
      </w:r>
      <w:r w:rsidR="00614113">
        <w:rPr>
          <w:rFonts w:ascii="Times New Roman" w:hAnsi="Times New Roman" w:cs="Times New Roman"/>
          <w:sz w:val="24"/>
          <w:szCs w:val="24"/>
        </w:rPr>
        <w:t>ssets to cover its liabilities</w:t>
      </w:r>
      <w:r w:rsidR="001E209E">
        <w:rPr>
          <w:rFonts w:ascii="Times New Roman" w:hAnsi="Times New Roman" w:cs="Times New Roman"/>
          <w:sz w:val="24"/>
          <w:szCs w:val="24"/>
        </w:rPr>
        <w:t xml:space="preserve"> (</w:t>
      </w:r>
      <w:r w:rsidR="001E209E" w:rsidRPr="00527D6F">
        <w:rPr>
          <w:rFonts w:ascii="Times New Roman" w:hAnsi="Times New Roman" w:cs="Times New Roman"/>
          <w:sz w:val="24"/>
          <w:szCs w:val="20"/>
          <w:shd w:val="clear" w:color="auto" w:fill="FFFFFF"/>
        </w:rPr>
        <w:t>Weygandt</w:t>
      </w:r>
      <w:r w:rsidR="00972C25">
        <w:rPr>
          <w:rFonts w:ascii="Times New Roman" w:hAnsi="Times New Roman" w:cs="Times New Roman"/>
          <w:sz w:val="24"/>
          <w:szCs w:val="20"/>
          <w:shd w:val="clear" w:color="auto" w:fill="FFFFFF"/>
        </w:rPr>
        <w:t>, 2015</w:t>
      </w:r>
      <w:r w:rsidR="001E209E">
        <w:rPr>
          <w:rFonts w:ascii="Times New Roman" w:hAnsi="Times New Roman" w:cs="Times New Roman"/>
          <w:sz w:val="24"/>
          <w:szCs w:val="20"/>
          <w:shd w:val="clear" w:color="auto" w:fill="FFFFFF"/>
        </w:rPr>
        <w:t>)</w:t>
      </w:r>
      <w:r w:rsidR="00614113">
        <w:rPr>
          <w:rFonts w:ascii="Times New Roman" w:hAnsi="Times New Roman" w:cs="Times New Roman"/>
          <w:sz w:val="24"/>
          <w:szCs w:val="24"/>
        </w:rPr>
        <w:t>.</w:t>
      </w:r>
    </w:p>
    <w:p w:rsidR="00A4134B" w:rsidRDefault="00A149D9" w:rsidP="00A413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2952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478A" w:rsidRDefault="00A149D9" w:rsidP="00A413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3EE">
        <w:rPr>
          <w:rFonts w:ascii="Times New Roman" w:hAnsi="Times New Roman" w:cs="Times New Roman"/>
          <w:sz w:val="24"/>
          <w:szCs w:val="24"/>
        </w:rPr>
        <w:t>The above</w:t>
      </w:r>
      <w:r w:rsidR="001A3A75">
        <w:rPr>
          <w:rFonts w:ascii="Times New Roman" w:hAnsi="Times New Roman" w:cs="Times New Roman"/>
          <w:sz w:val="24"/>
          <w:szCs w:val="24"/>
        </w:rPr>
        <w:t xml:space="preserve"> chart</w:t>
      </w:r>
      <w:r w:rsidR="00F713EE">
        <w:rPr>
          <w:rFonts w:ascii="Times New Roman" w:hAnsi="Times New Roman" w:cs="Times New Roman"/>
          <w:sz w:val="24"/>
          <w:szCs w:val="24"/>
        </w:rPr>
        <w:t xml:space="preserve"> shows the current ratios of J. B. Hunt</w:t>
      </w:r>
      <w:r w:rsidR="00761EE1">
        <w:rPr>
          <w:rFonts w:ascii="Times New Roman" w:hAnsi="Times New Roman" w:cs="Times New Roman"/>
          <w:sz w:val="24"/>
          <w:szCs w:val="24"/>
        </w:rPr>
        <w:t xml:space="preserve"> from the year 2013 to 2017. </w:t>
      </w:r>
      <w:r w:rsidR="007B1062">
        <w:rPr>
          <w:rFonts w:ascii="Times New Roman" w:hAnsi="Times New Roman" w:cs="Times New Roman"/>
          <w:sz w:val="24"/>
          <w:szCs w:val="24"/>
        </w:rPr>
        <w:t xml:space="preserve">It depicts that in 2013, the company's short-term debts were more than its liquid assets. However, as the years progressed, the company increased its liquid assets to an extent where it had one and a half times more liquid asset resources than its liabilities. </w:t>
      </w:r>
      <w:r w:rsidR="006462DE">
        <w:rPr>
          <w:rFonts w:ascii="Times New Roman" w:hAnsi="Times New Roman" w:cs="Times New Roman"/>
          <w:sz w:val="24"/>
          <w:szCs w:val="24"/>
        </w:rPr>
        <w:t xml:space="preserve">In 2017, the </w:t>
      </w:r>
      <w:r w:rsidR="00440E9D">
        <w:rPr>
          <w:rFonts w:ascii="Times New Roman" w:hAnsi="Times New Roman" w:cs="Times New Roman"/>
          <w:sz w:val="24"/>
          <w:szCs w:val="24"/>
        </w:rPr>
        <w:t>current assets decreased to a certain extent</w:t>
      </w:r>
      <w:r w:rsidR="00103AF1">
        <w:rPr>
          <w:rFonts w:ascii="Times New Roman" w:hAnsi="Times New Roman" w:cs="Times New Roman"/>
          <w:sz w:val="24"/>
          <w:szCs w:val="24"/>
        </w:rPr>
        <w:t xml:space="preserve">. It may be because of increased spending or </w:t>
      </w:r>
      <w:r w:rsidR="00D81CD8">
        <w:rPr>
          <w:rFonts w:ascii="Times New Roman" w:hAnsi="Times New Roman" w:cs="Times New Roman"/>
          <w:sz w:val="24"/>
          <w:szCs w:val="24"/>
        </w:rPr>
        <w:t>less closing inventory available at the end of the year.</w:t>
      </w:r>
    </w:p>
    <w:p w:rsidR="00D23D9C" w:rsidRDefault="00D23D9C" w:rsidP="00A413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3D9C" w:rsidRPr="00D23D9C" w:rsidRDefault="00A149D9" w:rsidP="00D23D9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254635</wp:posOffset>
                </wp:positionV>
                <wp:extent cx="1219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198pt,20.05pt" to="294pt,20.05pt" strokecolor="black" strokeweight="0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Total Debt to Equity</w:t>
      </w:r>
      <w:r w:rsidR="00267E32">
        <w:rPr>
          <w:rFonts w:ascii="Times New Roman" w:hAnsi="Times New Roman" w:cs="Times New Roman"/>
          <w:sz w:val="24"/>
          <w:szCs w:val="24"/>
        </w:rPr>
        <w:t xml:space="preserve"> (2017)</w:t>
      </w:r>
      <w:r w:rsidR="00267E32">
        <w:rPr>
          <w:rFonts w:ascii="Times New Roman" w:hAnsi="Times New Roman" w:cs="Times New Roman"/>
          <w:sz w:val="24"/>
          <w:szCs w:val="24"/>
        </w:rPr>
        <w:tab/>
      </w:r>
      <w:r w:rsidR="00561517">
        <w:rPr>
          <w:rFonts w:ascii="Times New Roman" w:hAnsi="Times New Roman" w:cs="Times New Roman"/>
          <w:sz w:val="24"/>
          <w:szCs w:val="24"/>
        </w:rPr>
        <w:t>=</w:t>
      </w:r>
      <w:r w:rsidR="00561517">
        <w:rPr>
          <w:rFonts w:ascii="Times New Roman" w:hAnsi="Times New Roman" w:cs="Times New Roman"/>
          <w:sz w:val="24"/>
          <w:szCs w:val="24"/>
        </w:rPr>
        <w:tab/>
      </w:r>
      <w:r w:rsidR="009A4098">
        <w:rPr>
          <w:rFonts w:ascii="Times New Roman" w:hAnsi="Times New Roman" w:cs="Times New Roman"/>
          <w:sz w:val="24"/>
          <w:szCs w:val="24"/>
        </w:rPr>
        <w:t>Total Debt</w:t>
      </w:r>
    </w:p>
    <w:p w:rsidR="003F478A" w:rsidRDefault="00A149D9" w:rsidP="00C97A72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Equity</w:t>
      </w:r>
    </w:p>
    <w:p w:rsidR="00A4134B" w:rsidRDefault="00A149D9" w:rsidP="00A413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219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6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198pt,18pt" to="294pt,18pt" strokecolor="black" strokeweight="0.5pt">
                <v:stroke joinstyle="miter"/>
              </v:line>
            </w:pict>
          </mc:Fallback>
        </mc:AlternateContent>
      </w:r>
      <w:r w:rsidR="00F713EE">
        <w:rPr>
          <w:rFonts w:ascii="Times New Roman" w:hAnsi="Times New Roman" w:cs="Times New Roman"/>
          <w:sz w:val="24"/>
          <w:szCs w:val="24"/>
        </w:rPr>
        <w:t xml:space="preserve"> </w:t>
      </w:r>
      <w:r w:rsidR="00213437">
        <w:rPr>
          <w:rFonts w:ascii="Times New Roman" w:hAnsi="Times New Roman" w:cs="Times New Roman"/>
          <w:sz w:val="24"/>
          <w:szCs w:val="24"/>
        </w:rPr>
        <w:tab/>
      </w:r>
      <w:r w:rsidR="00213437">
        <w:rPr>
          <w:rFonts w:ascii="Times New Roman" w:hAnsi="Times New Roman" w:cs="Times New Roman"/>
          <w:sz w:val="24"/>
          <w:szCs w:val="24"/>
        </w:rPr>
        <w:tab/>
      </w:r>
      <w:r w:rsidR="00213437">
        <w:rPr>
          <w:rFonts w:ascii="Times New Roman" w:hAnsi="Times New Roman" w:cs="Times New Roman"/>
          <w:sz w:val="24"/>
          <w:szCs w:val="24"/>
        </w:rPr>
        <w:tab/>
      </w:r>
      <w:r w:rsidR="00213437">
        <w:rPr>
          <w:rFonts w:ascii="Times New Roman" w:hAnsi="Times New Roman" w:cs="Times New Roman"/>
          <w:sz w:val="24"/>
          <w:szCs w:val="24"/>
        </w:rPr>
        <w:tab/>
      </w:r>
      <w:r w:rsidR="00213437">
        <w:rPr>
          <w:rFonts w:ascii="Times New Roman" w:hAnsi="Times New Roman" w:cs="Times New Roman"/>
          <w:sz w:val="24"/>
          <w:szCs w:val="24"/>
        </w:rPr>
        <w:tab/>
        <w:t>=</w:t>
      </w:r>
      <w:r w:rsidR="00213437">
        <w:rPr>
          <w:rFonts w:ascii="Times New Roman" w:hAnsi="Times New Roman" w:cs="Times New Roman"/>
          <w:sz w:val="24"/>
          <w:szCs w:val="24"/>
        </w:rPr>
        <w:tab/>
      </w:r>
      <w:r w:rsidR="000F43DF">
        <w:rPr>
          <w:rFonts w:ascii="Times New Roman" w:hAnsi="Times New Roman" w:cs="Times New Roman"/>
          <w:sz w:val="24"/>
          <w:szCs w:val="24"/>
        </w:rPr>
        <w:t>$ 1,086</w:t>
      </w:r>
      <w:r w:rsidR="00F17182">
        <w:rPr>
          <w:rFonts w:ascii="Times New Roman" w:hAnsi="Times New Roman" w:cs="Times New Roman"/>
          <w:sz w:val="24"/>
          <w:szCs w:val="24"/>
        </w:rPr>
        <w:t xml:space="preserve"> M</w:t>
      </w:r>
      <w:r w:rsidR="00287B15">
        <w:rPr>
          <w:rFonts w:ascii="Times New Roman" w:hAnsi="Times New Roman" w:cs="Times New Roman"/>
          <w:sz w:val="24"/>
          <w:szCs w:val="24"/>
        </w:rPr>
        <w:t>*</w:t>
      </w:r>
    </w:p>
    <w:p w:rsidR="00A9139F" w:rsidRDefault="00A149D9" w:rsidP="002218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0C73">
        <w:rPr>
          <w:rFonts w:ascii="Times New Roman" w:hAnsi="Times New Roman" w:cs="Times New Roman"/>
          <w:sz w:val="24"/>
          <w:szCs w:val="24"/>
        </w:rPr>
        <w:t>$ 1,839</w:t>
      </w:r>
      <w:r w:rsidR="00F17182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866F7D" w:rsidRDefault="00A149D9" w:rsidP="002218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="00BF6877">
        <w:rPr>
          <w:rFonts w:ascii="Times New Roman" w:hAnsi="Times New Roman" w:cs="Times New Roman"/>
          <w:sz w:val="24"/>
          <w:szCs w:val="24"/>
        </w:rPr>
        <w:t>0.59</w:t>
      </w:r>
      <w:r w:rsidR="008E022B">
        <w:rPr>
          <w:rFonts w:ascii="Times New Roman" w:hAnsi="Times New Roman" w:cs="Times New Roman"/>
          <w:sz w:val="24"/>
          <w:szCs w:val="24"/>
        </w:rPr>
        <w:t>:1</w:t>
      </w:r>
    </w:p>
    <w:p w:rsidR="00E607BF" w:rsidRDefault="00A149D9" w:rsidP="002218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7637">
        <w:rPr>
          <w:rFonts w:ascii="Times New Roman" w:hAnsi="Times New Roman" w:cs="Times New Roman"/>
          <w:sz w:val="24"/>
          <w:szCs w:val="24"/>
        </w:rPr>
        <w:t>Total D</w:t>
      </w:r>
      <w:r w:rsidR="009127B3">
        <w:rPr>
          <w:rFonts w:ascii="Times New Roman" w:hAnsi="Times New Roman" w:cs="Times New Roman"/>
          <w:sz w:val="24"/>
          <w:szCs w:val="24"/>
        </w:rPr>
        <w:t>ebt to Equity</w:t>
      </w:r>
      <w:r w:rsidR="00037637">
        <w:rPr>
          <w:rFonts w:ascii="Times New Roman" w:hAnsi="Times New Roman" w:cs="Times New Roman"/>
          <w:sz w:val="24"/>
          <w:szCs w:val="24"/>
        </w:rPr>
        <w:t xml:space="preserve"> is the ratio that analyzes how much debt the company has taken ag</w:t>
      </w:r>
      <w:r w:rsidR="00CF6D2E">
        <w:rPr>
          <w:rFonts w:ascii="Times New Roman" w:hAnsi="Times New Roman" w:cs="Times New Roman"/>
          <w:sz w:val="24"/>
          <w:szCs w:val="24"/>
        </w:rPr>
        <w:t>ainst total equity of the firm. Ideally, the ratio should</w:t>
      </w:r>
      <w:r w:rsidR="00593114">
        <w:rPr>
          <w:rFonts w:ascii="Times New Roman" w:hAnsi="Times New Roman" w:cs="Times New Roman"/>
          <w:sz w:val="24"/>
          <w:szCs w:val="24"/>
        </w:rPr>
        <w:t xml:space="preserve"> be as low as possible. A high value of this rat</w:t>
      </w:r>
      <w:r>
        <w:rPr>
          <w:rFonts w:ascii="Times New Roman" w:hAnsi="Times New Roman" w:cs="Times New Roman"/>
          <w:sz w:val="24"/>
          <w:szCs w:val="24"/>
        </w:rPr>
        <w:t>io is nothing more than a risk</w:t>
      </w:r>
      <w:r w:rsidR="005010B1">
        <w:rPr>
          <w:rFonts w:ascii="Times New Roman" w:hAnsi="Times New Roman" w:cs="Times New Roman"/>
          <w:sz w:val="24"/>
          <w:szCs w:val="24"/>
        </w:rPr>
        <w:t xml:space="preserve"> (</w:t>
      </w:r>
      <w:r w:rsidR="005010B1" w:rsidRPr="00527D6F">
        <w:rPr>
          <w:rFonts w:ascii="Times New Roman" w:hAnsi="Times New Roman" w:cs="Times New Roman"/>
          <w:sz w:val="24"/>
          <w:szCs w:val="20"/>
          <w:shd w:val="clear" w:color="auto" w:fill="FFFFFF"/>
        </w:rPr>
        <w:t>Weygandt</w:t>
      </w:r>
      <w:r w:rsidR="005010B1">
        <w:rPr>
          <w:rFonts w:ascii="Times New Roman" w:hAnsi="Times New Roman" w:cs="Times New Roman"/>
          <w:sz w:val="24"/>
          <w:szCs w:val="20"/>
          <w:shd w:val="clear" w:color="auto" w:fill="FFFFFF"/>
        </w:rPr>
        <w:t>, 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CA2" w:rsidRDefault="00A149D9" w:rsidP="00E607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29527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40E4" w:rsidRDefault="00A149D9" w:rsidP="003B3C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above chart suggests that </w:t>
      </w:r>
      <w:r w:rsidR="00254D7A">
        <w:rPr>
          <w:rFonts w:ascii="Times New Roman" w:hAnsi="Times New Roman" w:cs="Times New Roman"/>
          <w:sz w:val="24"/>
          <w:szCs w:val="24"/>
        </w:rPr>
        <w:t>J. B. Hunt relied less on debt in 2013. However, in the later years, the debt to equity ratio increased. This might be</w:t>
      </w:r>
      <w:r w:rsidR="009D0DCD">
        <w:rPr>
          <w:rFonts w:ascii="Times New Roman" w:hAnsi="Times New Roman" w:cs="Times New Roman"/>
          <w:sz w:val="24"/>
          <w:szCs w:val="24"/>
        </w:rPr>
        <w:t xml:space="preserve"> due to outstanding payments that </w:t>
      </w:r>
      <w:r w:rsidR="007D335F">
        <w:rPr>
          <w:rFonts w:ascii="Times New Roman" w:hAnsi="Times New Roman" w:cs="Times New Roman"/>
          <w:sz w:val="24"/>
          <w:szCs w:val="24"/>
        </w:rPr>
        <w:t xml:space="preserve">the firm will be liable to pay </w:t>
      </w:r>
      <w:r w:rsidR="00FF182B">
        <w:rPr>
          <w:rFonts w:ascii="Times New Roman" w:hAnsi="Times New Roman" w:cs="Times New Roman"/>
          <w:sz w:val="24"/>
          <w:szCs w:val="24"/>
        </w:rPr>
        <w:t>to its suppliers.</w:t>
      </w:r>
      <w:r w:rsidR="0076134B">
        <w:rPr>
          <w:rFonts w:ascii="Times New Roman" w:hAnsi="Times New Roman" w:cs="Times New Roman"/>
          <w:sz w:val="24"/>
          <w:szCs w:val="24"/>
        </w:rPr>
        <w:t xml:space="preserve"> The situation may have got steady again after an apparent debt clearance when in 2017, the debt to equity</w:t>
      </w:r>
      <w:r w:rsidR="00365BD5">
        <w:rPr>
          <w:rFonts w:ascii="Times New Roman" w:hAnsi="Times New Roman" w:cs="Times New Roman"/>
          <w:sz w:val="24"/>
          <w:szCs w:val="24"/>
        </w:rPr>
        <w:t xml:space="preserve"> decreased to a certain extent.</w:t>
      </w:r>
    </w:p>
    <w:p w:rsidR="007540E4" w:rsidRDefault="007540E4" w:rsidP="003B3C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7DD1" w:rsidRDefault="00A149D9" w:rsidP="003A7D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B4C02" w:rsidRDefault="00A149D9" w:rsidP="00EE4A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2C3">
        <w:rPr>
          <w:rFonts w:ascii="Times New Roman" w:hAnsi="Times New Roman" w:cs="Times New Roman"/>
          <w:sz w:val="24"/>
          <w:szCs w:val="24"/>
        </w:rPr>
        <w:t xml:space="preserve">This paper explored the business operations of J.B. Hunt </w:t>
      </w:r>
      <w:r w:rsidR="00C735D2">
        <w:rPr>
          <w:rFonts w:ascii="Times New Roman" w:hAnsi="Times New Roman" w:cs="Times New Roman"/>
          <w:sz w:val="24"/>
          <w:szCs w:val="24"/>
        </w:rPr>
        <w:t>Transport Company</w:t>
      </w:r>
      <w:r w:rsidR="003532C3">
        <w:rPr>
          <w:rFonts w:ascii="Times New Roman" w:hAnsi="Times New Roman" w:cs="Times New Roman"/>
          <w:sz w:val="24"/>
          <w:szCs w:val="24"/>
        </w:rPr>
        <w:t xml:space="preserve"> and analyzed its financial statements using two key ratios</w:t>
      </w:r>
      <w:r w:rsidR="00C735D2">
        <w:rPr>
          <w:rFonts w:ascii="Times New Roman" w:hAnsi="Times New Roman" w:cs="Times New Roman"/>
          <w:sz w:val="24"/>
          <w:szCs w:val="24"/>
        </w:rPr>
        <w:t>.</w:t>
      </w:r>
      <w:r w:rsidR="003532C3">
        <w:rPr>
          <w:rFonts w:ascii="Times New Roman" w:hAnsi="Times New Roman" w:cs="Times New Roman"/>
          <w:sz w:val="24"/>
          <w:szCs w:val="24"/>
        </w:rPr>
        <w:t xml:space="preserve"> </w:t>
      </w:r>
      <w:r w:rsidR="001F6CB7">
        <w:rPr>
          <w:rFonts w:ascii="Times New Roman" w:hAnsi="Times New Roman" w:cs="Times New Roman"/>
          <w:sz w:val="24"/>
          <w:szCs w:val="24"/>
        </w:rPr>
        <w:t>The financial analysis suggests</w:t>
      </w:r>
      <w:r w:rsidR="009D3A61">
        <w:rPr>
          <w:rFonts w:ascii="Times New Roman" w:hAnsi="Times New Roman" w:cs="Times New Roman"/>
          <w:sz w:val="24"/>
          <w:szCs w:val="24"/>
        </w:rPr>
        <w:t xml:space="preserve"> that</w:t>
      </w:r>
      <w:r w:rsidR="003C3F52">
        <w:rPr>
          <w:rFonts w:ascii="Times New Roman" w:hAnsi="Times New Roman" w:cs="Times New Roman"/>
          <w:sz w:val="24"/>
          <w:szCs w:val="24"/>
        </w:rPr>
        <w:t xml:space="preserve"> the company has a stable financial position</w:t>
      </w:r>
      <w:r w:rsidR="00F76801">
        <w:rPr>
          <w:rFonts w:ascii="Times New Roman" w:hAnsi="Times New Roman" w:cs="Times New Roman"/>
          <w:sz w:val="24"/>
          <w:szCs w:val="24"/>
        </w:rPr>
        <w:t xml:space="preserve"> due to which it is one of the leading transport firms in the industry. </w:t>
      </w:r>
      <w:r w:rsidR="00160612">
        <w:rPr>
          <w:rFonts w:ascii="Times New Roman" w:hAnsi="Times New Roman" w:cs="Times New Roman"/>
          <w:sz w:val="24"/>
          <w:szCs w:val="24"/>
        </w:rPr>
        <w:t>Therefore, it should continue this performance in future as well which will assure their place as market leaders of the industry in the long-run.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05F9" w:rsidRPr="00930C7F" w:rsidRDefault="00A149D9" w:rsidP="003129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7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40157" w:rsidRPr="00930C7F" w:rsidRDefault="00640157" w:rsidP="003129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F2C" w:rsidRPr="00E448D0" w:rsidRDefault="00A149D9" w:rsidP="00E448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>Chen, M. C., Yeh, C. T., &amp; Chen, K. Y. (2010). Development of collaborative transportation management framework with Web Services for TFT–LCD supply chains. </w:t>
      </w:r>
      <w:r w:rsidRPr="00E448D0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International Journal of Computer Integrated Manufacturing</w:t>
      </w:r>
      <w:r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E448D0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23</w:t>
      </w:r>
      <w:r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>(1), 1-19.</w:t>
      </w:r>
    </w:p>
    <w:p w:rsidR="005B2F2C" w:rsidRDefault="00A149D9" w:rsidP="00E448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Pazour, J. A., &amp; Neubert, L. C. (2013). Routing and scheduling of cross-town drayage operations at JB Hunt Transport. </w:t>
      </w:r>
      <w:r w:rsidRPr="00E448D0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Interfaces</w:t>
      </w:r>
      <w:r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E448D0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43</w:t>
      </w:r>
      <w:r w:rsidRPr="00E448D0">
        <w:rPr>
          <w:rFonts w:ascii="Times New Roman" w:hAnsi="Times New Roman" w:cs="Times New Roman"/>
          <w:sz w:val="24"/>
          <w:szCs w:val="20"/>
          <w:shd w:val="clear" w:color="auto" w:fill="FFFFFF"/>
        </w:rPr>
        <w:t>(2), 117-129.</w:t>
      </w:r>
    </w:p>
    <w:p w:rsidR="005B2F2C" w:rsidRPr="004A6B97" w:rsidRDefault="00A149D9" w:rsidP="00E448D0">
      <w:pPr>
        <w:spacing w:after="0" w:line="480" w:lineRule="auto"/>
        <w:ind w:left="720" w:hanging="720"/>
        <w:rPr>
          <w:rFonts w:ascii="Times New Roman" w:hAnsi="Times New Roman" w:cs="Times New Roman"/>
          <w:sz w:val="48"/>
          <w:szCs w:val="24"/>
        </w:rPr>
      </w:pPr>
      <w:r w:rsidRPr="004A6B9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Simpson, B. (2018). JB Hunt net </w:t>
      </w:r>
      <w:r w:rsidRPr="004A6B97">
        <w:rPr>
          <w:rFonts w:ascii="Times New Roman" w:hAnsi="Times New Roman" w:cs="Times New Roman"/>
          <w:sz w:val="24"/>
          <w:szCs w:val="20"/>
          <w:shd w:val="clear" w:color="auto" w:fill="FFFFFF"/>
        </w:rPr>
        <w:t>earnings, revenue strong in 1Q. </w:t>
      </w:r>
      <w:r w:rsidRPr="004A6B97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Transport Topics</w:t>
      </w:r>
      <w:r w:rsidRPr="004A6B97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5B2F2C" w:rsidRDefault="00A149D9" w:rsidP="00E448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527D6F">
        <w:rPr>
          <w:rFonts w:ascii="Times New Roman" w:hAnsi="Times New Roman" w:cs="Times New Roman"/>
          <w:sz w:val="24"/>
          <w:szCs w:val="20"/>
          <w:shd w:val="clear" w:color="auto" w:fill="FFFFFF"/>
        </w:rPr>
        <w:t>Weygandt, J. J., Kimmel, P. D., &amp; Kieso, D. E. (2015). </w:t>
      </w:r>
      <w:r w:rsidRPr="00120D67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>Financial &amp; managerial accounting</w:t>
      </w:r>
      <w:r w:rsidRPr="00527D6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r w:rsidRPr="00120D67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John Wiley &amp; Sons</w:t>
      </w:r>
      <w:r w:rsidRPr="00527D6F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sectPr w:rsidR="005B2F2C" w:rsidSect="00243C24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D9" w:rsidRDefault="00A149D9">
      <w:pPr>
        <w:spacing w:after="0" w:line="240" w:lineRule="auto"/>
      </w:pPr>
      <w:r>
        <w:separator/>
      </w:r>
    </w:p>
  </w:endnote>
  <w:endnote w:type="continuationSeparator" w:id="0">
    <w:p w:rsidR="00A149D9" w:rsidRDefault="00A1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D9" w:rsidRDefault="00A149D9">
      <w:pPr>
        <w:spacing w:after="0" w:line="240" w:lineRule="auto"/>
      </w:pPr>
      <w:r>
        <w:separator/>
      </w:r>
    </w:p>
  </w:footnote>
  <w:footnote w:type="continuationSeparator" w:id="0">
    <w:p w:rsidR="00A149D9" w:rsidRDefault="00A1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24" w:rsidRDefault="00A149D9">
    <w:pPr>
      <w:pStyle w:val="Header"/>
      <w:jc w:val="right"/>
    </w:pPr>
    <w:r w:rsidRPr="00243C24">
      <w:rPr>
        <w:rFonts w:ascii="Times New Roman" w:hAnsi="Times New Roman" w:cs="Times New Roman"/>
        <w:sz w:val="24"/>
      </w:rPr>
      <w:t xml:space="preserve">Running Head: </w:t>
    </w:r>
    <w:r>
      <w:rPr>
        <w:rFonts w:ascii="Times New Roman" w:hAnsi="Times New Roman" w:cs="Times New Roman"/>
        <w:sz w:val="24"/>
      </w:rPr>
      <w:t>HUMAN RESOURCE MANAGEMENT</w:t>
    </w:r>
    <w:r w:rsidRPr="00243C2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141299850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243C24">
          <w:rPr>
            <w:rFonts w:ascii="Times New Roman" w:hAnsi="Times New Roman" w:cs="Times New Roman"/>
            <w:sz w:val="24"/>
          </w:rPr>
          <w:fldChar w:fldCharType="begin"/>
        </w:r>
        <w:r w:rsidRPr="00243C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3C24">
          <w:rPr>
            <w:rFonts w:ascii="Times New Roman" w:hAnsi="Times New Roman" w:cs="Times New Roman"/>
            <w:sz w:val="24"/>
          </w:rPr>
          <w:fldChar w:fldCharType="separate"/>
        </w:r>
        <w:r w:rsidR="0030152C">
          <w:rPr>
            <w:rFonts w:ascii="Times New Roman" w:hAnsi="Times New Roman" w:cs="Times New Roman"/>
            <w:noProof/>
            <w:sz w:val="24"/>
          </w:rPr>
          <w:t>1</w:t>
        </w:r>
        <w:r w:rsidRPr="00243C2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43C24" w:rsidRDefault="00243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DE" w:rsidRDefault="00A149D9" w:rsidP="00B56ADE">
    <w:pPr>
      <w:pStyle w:val="Header"/>
    </w:pPr>
    <w:r>
      <w:rPr>
        <w:rFonts w:ascii="Times New Roman" w:hAnsi="Times New Roman" w:cs="Times New Roman"/>
        <w:sz w:val="24"/>
      </w:rPr>
      <w:t>HUMAN RESOURCE MANAGEMENT</w:t>
    </w:r>
    <w:r w:rsidRPr="00243C2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33534653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243C24">
          <w:rPr>
            <w:rFonts w:ascii="Times New Roman" w:hAnsi="Times New Roman" w:cs="Times New Roman"/>
            <w:sz w:val="24"/>
          </w:rPr>
          <w:fldChar w:fldCharType="begin"/>
        </w:r>
        <w:r w:rsidRPr="00243C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3C24">
          <w:rPr>
            <w:rFonts w:ascii="Times New Roman" w:hAnsi="Times New Roman" w:cs="Times New Roman"/>
            <w:sz w:val="24"/>
          </w:rPr>
          <w:fldChar w:fldCharType="separate"/>
        </w:r>
        <w:r w:rsidR="0030152C">
          <w:rPr>
            <w:rFonts w:ascii="Times New Roman" w:hAnsi="Times New Roman" w:cs="Times New Roman"/>
            <w:noProof/>
            <w:sz w:val="24"/>
          </w:rPr>
          <w:t>5</w:t>
        </w:r>
        <w:r w:rsidRPr="00243C2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56ADE" w:rsidRDefault="00B56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51B"/>
    <w:multiLevelType w:val="hybridMultilevel"/>
    <w:tmpl w:val="48A68AA0"/>
    <w:lvl w:ilvl="0" w:tplc="A56E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D0CC2C">
      <w:start w:val="1"/>
      <w:numFmt w:val="lowerLetter"/>
      <w:lvlText w:val="%2."/>
      <w:lvlJc w:val="left"/>
      <w:pPr>
        <w:ind w:left="1440" w:hanging="360"/>
      </w:pPr>
    </w:lvl>
    <w:lvl w:ilvl="2" w:tplc="6B30A00A" w:tentative="1">
      <w:start w:val="1"/>
      <w:numFmt w:val="lowerRoman"/>
      <w:lvlText w:val="%3."/>
      <w:lvlJc w:val="right"/>
      <w:pPr>
        <w:ind w:left="2160" w:hanging="180"/>
      </w:pPr>
    </w:lvl>
    <w:lvl w:ilvl="3" w:tplc="4ADE8AD0" w:tentative="1">
      <w:start w:val="1"/>
      <w:numFmt w:val="decimal"/>
      <w:lvlText w:val="%4."/>
      <w:lvlJc w:val="left"/>
      <w:pPr>
        <w:ind w:left="2880" w:hanging="360"/>
      </w:pPr>
    </w:lvl>
    <w:lvl w:ilvl="4" w:tplc="F51CB37C" w:tentative="1">
      <w:start w:val="1"/>
      <w:numFmt w:val="lowerLetter"/>
      <w:lvlText w:val="%5."/>
      <w:lvlJc w:val="left"/>
      <w:pPr>
        <w:ind w:left="3600" w:hanging="360"/>
      </w:pPr>
    </w:lvl>
    <w:lvl w:ilvl="5" w:tplc="333A871C" w:tentative="1">
      <w:start w:val="1"/>
      <w:numFmt w:val="lowerRoman"/>
      <w:lvlText w:val="%6."/>
      <w:lvlJc w:val="right"/>
      <w:pPr>
        <w:ind w:left="4320" w:hanging="180"/>
      </w:pPr>
    </w:lvl>
    <w:lvl w:ilvl="6" w:tplc="B3404168" w:tentative="1">
      <w:start w:val="1"/>
      <w:numFmt w:val="decimal"/>
      <w:lvlText w:val="%7."/>
      <w:lvlJc w:val="left"/>
      <w:pPr>
        <w:ind w:left="5040" w:hanging="360"/>
      </w:pPr>
    </w:lvl>
    <w:lvl w:ilvl="7" w:tplc="A12E0EEE" w:tentative="1">
      <w:start w:val="1"/>
      <w:numFmt w:val="lowerLetter"/>
      <w:lvlText w:val="%8."/>
      <w:lvlJc w:val="left"/>
      <w:pPr>
        <w:ind w:left="5760" w:hanging="360"/>
      </w:pPr>
    </w:lvl>
    <w:lvl w:ilvl="8" w:tplc="3C725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6380"/>
    <w:multiLevelType w:val="hybridMultilevel"/>
    <w:tmpl w:val="6B32EF3A"/>
    <w:lvl w:ilvl="0" w:tplc="C408E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6391C" w:tentative="1">
      <w:start w:val="1"/>
      <w:numFmt w:val="lowerLetter"/>
      <w:lvlText w:val="%2."/>
      <w:lvlJc w:val="left"/>
      <w:pPr>
        <w:ind w:left="1440" w:hanging="360"/>
      </w:pPr>
    </w:lvl>
    <w:lvl w:ilvl="2" w:tplc="69C063BE" w:tentative="1">
      <w:start w:val="1"/>
      <w:numFmt w:val="lowerRoman"/>
      <w:lvlText w:val="%3."/>
      <w:lvlJc w:val="right"/>
      <w:pPr>
        <w:ind w:left="2160" w:hanging="180"/>
      </w:pPr>
    </w:lvl>
    <w:lvl w:ilvl="3" w:tplc="DCF891CA" w:tentative="1">
      <w:start w:val="1"/>
      <w:numFmt w:val="decimal"/>
      <w:lvlText w:val="%4."/>
      <w:lvlJc w:val="left"/>
      <w:pPr>
        <w:ind w:left="2880" w:hanging="360"/>
      </w:pPr>
    </w:lvl>
    <w:lvl w:ilvl="4" w:tplc="5D0CF2EC" w:tentative="1">
      <w:start w:val="1"/>
      <w:numFmt w:val="lowerLetter"/>
      <w:lvlText w:val="%5."/>
      <w:lvlJc w:val="left"/>
      <w:pPr>
        <w:ind w:left="3600" w:hanging="360"/>
      </w:pPr>
    </w:lvl>
    <w:lvl w:ilvl="5" w:tplc="C8E805DC" w:tentative="1">
      <w:start w:val="1"/>
      <w:numFmt w:val="lowerRoman"/>
      <w:lvlText w:val="%6."/>
      <w:lvlJc w:val="right"/>
      <w:pPr>
        <w:ind w:left="4320" w:hanging="180"/>
      </w:pPr>
    </w:lvl>
    <w:lvl w:ilvl="6" w:tplc="3B582DDE" w:tentative="1">
      <w:start w:val="1"/>
      <w:numFmt w:val="decimal"/>
      <w:lvlText w:val="%7."/>
      <w:lvlJc w:val="left"/>
      <w:pPr>
        <w:ind w:left="5040" w:hanging="360"/>
      </w:pPr>
    </w:lvl>
    <w:lvl w:ilvl="7" w:tplc="1376E754" w:tentative="1">
      <w:start w:val="1"/>
      <w:numFmt w:val="lowerLetter"/>
      <w:lvlText w:val="%8."/>
      <w:lvlJc w:val="left"/>
      <w:pPr>
        <w:ind w:left="5760" w:hanging="360"/>
      </w:pPr>
    </w:lvl>
    <w:lvl w:ilvl="8" w:tplc="2B1E6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4CC"/>
    <w:multiLevelType w:val="hybridMultilevel"/>
    <w:tmpl w:val="102EFD56"/>
    <w:lvl w:ilvl="0" w:tplc="6B2CFE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DB671BC" w:tentative="1">
      <w:start w:val="1"/>
      <w:numFmt w:val="lowerLetter"/>
      <w:lvlText w:val="%2."/>
      <w:lvlJc w:val="left"/>
      <w:pPr>
        <w:ind w:left="1800" w:hanging="360"/>
      </w:pPr>
    </w:lvl>
    <w:lvl w:ilvl="2" w:tplc="9FC0FB58" w:tentative="1">
      <w:start w:val="1"/>
      <w:numFmt w:val="lowerRoman"/>
      <w:lvlText w:val="%3."/>
      <w:lvlJc w:val="right"/>
      <w:pPr>
        <w:ind w:left="2520" w:hanging="180"/>
      </w:pPr>
    </w:lvl>
    <w:lvl w:ilvl="3" w:tplc="F0824E94" w:tentative="1">
      <w:start w:val="1"/>
      <w:numFmt w:val="decimal"/>
      <w:lvlText w:val="%4."/>
      <w:lvlJc w:val="left"/>
      <w:pPr>
        <w:ind w:left="3240" w:hanging="360"/>
      </w:pPr>
    </w:lvl>
    <w:lvl w:ilvl="4" w:tplc="052000E2" w:tentative="1">
      <w:start w:val="1"/>
      <w:numFmt w:val="lowerLetter"/>
      <w:lvlText w:val="%5."/>
      <w:lvlJc w:val="left"/>
      <w:pPr>
        <w:ind w:left="3960" w:hanging="360"/>
      </w:pPr>
    </w:lvl>
    <w:lvl w:ilvl="5" w:tplc="3F4A5D1C" w:tentative="1">
      <w:start w:val="1"/>
      <w:numFmt w:val="lowerRoman"/>
      <w:lvlText w:val="%6."/>
      <w:lvlJc w:val="right"/>
      <w:pPr>
        <w:ind w:left="4680" w:hanging="180"/>
      </w:pPr>
    </w:lvl>
    <w:lvl w:ilvl="6" w:tplc="839EAF30" w:tentative="1">
      <w:start w:val="1"/>
      <w:numFmt w:val="decimal"/>
      <w:lvlText w:val="%7."/>
      <w:lvlJc w:val="left"/>
      <w:pPr>
        <w:ind w:left="5400" w:hanging="360"/>
      </w:pPr>
    </w:lvl>
    <w:lvl w:ilvl="7" w:tplc="47364F6A" w:tentative="1">
      <w:start w:val="1"/>
      <w:numFmt w:val="lowerLetter"/>
      <w:lvlText w:val="%8."/>
      <w:lvlJc w:val="left"/>
      <w:pPr>
        <w:ind w:left="6120" w:hanging="360"/>
      </w:pPr>
    </w:lvl>
    <w:lvl w:ilvl="8" w:tplc="0C00DC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F07BC"/>
    <w:multiLevelType w:val="hybridMultilevel"/>
    <w:tmpl w:val="9812580A"/>
    <w:lvl w:ilvl="0" w:tplc="36F26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C6A704" w:tentative="1">
      <w:start w:val="1"/>
      <w:numFmt w:val="lowerLetter"/>
      <w:lvlText w:val="%2."/>
      <w:lvlJc w:val="left"/>
      <w:pPr>
        <w:ind w:left="1440" w:hanging="360"/>
      </w:pPr>
    </w:lvl>
    <w:lvl w:ilvl="2" w:tplc="D24EA516" w:tentative="1">
      <w:start w:val="1"/>
      <w:numFmt w:val="lowerRoman"/>
      <w:lvlText w:val="%3."/>
      <w:lvlJc w:val="right"/>
      <w:pPr>
        <w:ind w:left="2160" w:hanging="180"/>
      </w:pPr>
    </w:lvl>
    <w:lvl w:ilvl="3" w:tplc="AB6E0B52" w:tentative="1">
      <w:start w:val="1"/>
      <w:numFmt w:val="decimal"/>
      <w:lvlText w:val="%4."/>
      <w:lvlJc w:val="left"/>
      <w:pPr>
        <w:ind w:left="2880" w:hanging="360"/>
      </w:pPr>
    </w:lvl>
    <w:lvl w:ilvl="4" w:tplc="CD8617EE" w:tentative="1">
      <w:start w:val="1"/>
      <w:numFmt w:val="lowerLetter"/>
      <w:lvlText w:val="%5."/>
      <w:lvlJc w:val="left"/>
      <w:pPr>
        <w:ind w:left="3600" w:hanging="360"/>
      </w:pPr>
    </w:lvl>
    <w:lvl w:ilvl="5" w:tplc="4B10F35A" w:tentative="1">
      <w:start w:val="1"/>
      <w:numFmt w:val="lowerRoman"/>
      <w:lvlText w:val="%6."/>
      <w:lvlJc w:val="right"/>
      <w:pPr>
        <w:ind w:left="4320" w:hanging="180"/>
      </w:pPr>
    </w:lvl>
    <w:lvl w:ilvl="6" w:tplc="4B60F3EC" w:tentative="1">
      <w:start w:val="1"/>
      <w:numFmt w:val="decimal"/>
      <w:lvlText w:val="%7."/>
      <w:lvlJc w:val="left"/>
      <w:pPr>
        <w:ind w:left="5040" w:hanging="360"/>
      </w:pPr>
    </w:lvl>
    <w:lvl w:ilvl="7" w:tplc="3C027860" w:tentative="1">
      <w:start w:val="1"/>
      <w:numFmt w:val="lowerLetter"/>
      <w:lvlText w:val="%8."/>
      <w:lvlJc w:val="left"/>
      <w:pPr>
        <w:ind w:left="5760" w:hanging="360"/>
      </w:pPr>
    </w:lvl>
    <w:lvl w:ilvl="8" w:tplc="9A621C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A"/>
    <w:rsid w:val="0002207F"/>
    <w:rsid w:val="00034AD1"/>
    <w:rsid w:val="00037637"/>
    <w:rsid w:val="00061A0F"/>
    <w:rsid w:val="000C7583"/>
    <w:rsid w:val="000E2ABC"/>
    <w:rsid w:val="000E2D8F"/>
    <w:rsid w:val="000F43DF"/>
    <w:rsid w:val="00103AF1"/>
    <w:rsid w:val="00107157"/>
    <w:rsid w:val="00107A19"/>
    <w:rsid w:val="00120D67"/>
    <w:rsid w:val="00154825"/>
    <w:rsid w:val="00160612"/>
    <w:rsid w:val="00170889"/>
    <w:rsid w:val="00181BF3"/>
    <w:rsid w:val="001936A0"/>
    <w:rsid w:val="001A3A75"/>
    <w:rsid w:val="001A40CB"/>
    <w:rsid w:val="001D6841"/>
    <w:rsid w:val="001E209E"/>
    <w:rsid w:val="001E5B15"/>
    <w:rsid w:val="001F6CB7"/>
    <w:rsid w:val="00207295"/>
    <w:rsid w:val="00213437"/>
    <w:rsid w:val="00220EBD"/>
    <w:rsid w:val="0022182E"/>
    <w:rsid w:val="00222E51"/>
    <w:rsid w:val="00237829"/>
    <w:rsid w:val="00243C24"/>
    <w:rsid w:val="00254D7A"/>
    <w:rsid w:val="002669B6"/>
    <w:rsid w:val="00267E32"/>
    <w:rsid w:val="0027311F"/>
    <w:rsid w:val="00287B15"/>
    <w:rsid w:val="0029759E"/>
    <w:rsid w:val="002A092C"/>
    <w:rsid w:val="002B2F0E"/>
    <w:rsid w:val="002B6D63"/>
    <w:rsid w:val="002D1AF1"/>
    <w:rsid w:val="002D4116"/>
    <w:rsid w:val="002D5300"/>
    <w:rsid w:val="0030152C"/>
    <w:rsid w:val="003129C2"/>
    <w:rsid w:val="00332FA7"/>
    <w:rsid w:val="0034037E"/>
    <w:rsid w:val="003532C3"/>
    <w:rsid w:val="00362CB2"/>
    <w:rsid w:val="00365BD5"/>
    <w:rsid w:val="0038258A"/>
    <w:rsid w:val="00383380"/>
    <w:rsid w:val="00393781"/>
    <w:rsid w:val="003A00C4"/>
    <w:rsid w:val="003A7DD1"/>
    <w:rsid w:val="003B3CA2"/>
    <w:rsid w:val="003C3DA6"/>
    <w:rsid w:val="003C3F52"/>
    <w:rsid w:val="003F478A"/>
    <w:rsid w:val="00435CB0"/>
    <w:rsid w:val="00440E9D"/>
    <w:rsid w:val="0044770C"/>
    <w:rsid w:val="00447D89"/>
    <w:rsid w:val="00462722"/>
    <w:rsid w:val="004670DE"/>
    <w:rsid w:val="00474966"/>
    <w:rsid w:val="00474A12"/>
    <w:rsid w:val="004775D5"/>
    <w:rsid w:val="00495DE8"/>
    <w:rsid w:val="004A6B97"/>
    <w:rsid w:val="004C3760"/>
    <w:rsid w:val="004C5025"/>
    <w:rsid w:val="004C5C4B"/>
    <w:rsid w:val="004E004A"/>
    <w:rsid w:val="004E00F6"/>
    <w:rsid w:val="004E305C"/>
    <w:rsid w:val="005010B1"/>
    <w:rsid w:val="00523EF2"/>
    <w:rsid w:val="00527D6F"/>
    <w:rsid w:val="0053029F"/>
    <w:rsid w:val="00543183"/>
    <w:rsid w:val="00561517"/>
    <w:rsid w:val="00571221"/>
    <w:rsid w:val="00582989"/>
    <w:rsid w:val="00593114"/>
    <w:rsid w:val="00594F71"/>
    <w:rsid w:val="005A6D05"/>
    <w:rsid w:val="005B2F2C"/>
    <w:rsid w:val="005D112E"/>
    <w:rsid w:val="005E6265"/>
    <w:rsid w:val="005E70BB"/>
    <w:rsid w:val="00601A79"/>
    <w:rsid w:val="00614113"/>
    <w:rsid w:val="00624B98"/>
    <w:rsid w:val="006275C8"/>
    <w:rsid w:val="00640157"/>
    <w:rsid w:val="006422DF"/>
    <w:rsid w:val="006462DE"/>
    <w:rsid w:val="00661077"/>
    <w:rsid w:val="00676DD6"/>
    <w:rsid w:val="00687743"/>
    <w:rsid w:val="006A7F03"/>
    <w:rsid w:val="006B319D"/>
    <w:rsid w:val="006B4C02"/>
    <w:rsid w:val="006B7DCA"/>
    <w:rsid w:val="006F2AD7"/>
    <w:rsid w:val="006F377D"/>
    <w:rsid w:val="00705628"/>
    <w:rsid w:val="00711ACE"/>
    <w:rsid w:val="00736783"/>
    <w:rsid w:val="007540E4"/>
    <w:rsid w:val="0076134B"/>
    <w:rsid w:val="00761EE1"/>
    <w:rsid w:val="0076206C"/>
    <w:rsid w:val="00773FBA"/>
    <w:rsid w:val="007770A2"/>
    <w:rsid w:val="007949CF"/>
    <w:rsid w:val="007B1062"/>
    <w:rsid w:val="007B45F9"/>
    <w:rsid w:val="007B6414"/>
    <w:rsid w:val="007C7F03"/>
    <w:rsid w:val="007D335F"/>
    <w:rsid w:val="008265A3"/>
    <w:rsid w:val="00831CA6"/>
    <w:rsid w:val="008344EC"/>
    <w:rsid w:val="0085429A"/>
    <w:rsid w:val="00864B7B"/>
    <w:rsid w:val="00866F7D"/>
    <w:rsid w:val="008727E1"/>
    <w:rsid w:val="00876DD5"/>
    <w:rsid w:val="00895D00"/>
    <w:rsid w:val="008A67B5"/>
    <w:rsid w:val="008B0047"/>
    <w:rsid w:val="008C7465"/>
    <w:rsid w:val="008E022B"/>
    <w:rsid w:val="009127B3"/>
    <w:rsid w:val="00930C7F"/>
    <w:rsid w:val="00965147"/>
    <w:rsid w:val="00972C25"/>
    <w:rsid w:val="009755AD"/>
    <w:rsid w:val="00983BB2"/>
    <w:rsid w:val="00993761"/>
    <w:rsid w:val="009A4098"/>
    <w:rsid w:val="009B133B"/>
    <w:rsid w:val="009D0DCD"/>
    <w:rsid w:val="009D3A61"/>
    <w:rsid w:val="009D64B4"/>
    <w:rsid w:val="00A07297"/>
    <w:rsid w:val="00A075C6"/>
    <w:rsid w:val="00A149D9"/>
    <w:rsid w:val="00A346C0"/>
    <w:rsid w:val="00A4134B"/>
    <w:rsid w:val="00A519D0"/>
    <w:rsid w:val="00A63820"/>
    <w:rsid w:val="00A8040F"/>
    <w:rsid w:val="00A818CE"/>
    <w:rsid w:val="00A81C58"/>
    <w:rsid w:val="00A86360"/>
    <w:rsid w:val="00A9139F"/>
    <w:rsid w:val="00AD0673"/>
    <w:rsid w:val="00AD4C5B"/>
    <w:rsid w:val="00B15A80"/>
    <w:rsid w:val="00B3197E"/>
    <w:rsid w:val="00B45ADC"/>
    <w:rsid w:val="00B55598"/>
    <w:rsid w:val="00B56ADE"/>
    <w:rsid w:val="00B6450B"/>
    <w:rsid w:val="00B74C88"/>
    <w:rsid w:val="00B81E4B"/>
    <w:rsid w:val="00BB091C"/>
    <w:rsid w:val="00BB5B60"/>
    <w:rsid w:val="00BC5EB5"/>
    <w:rsid w:val="00BE171A"/>
    <w:rsid w:val="00BE286F"/>
    <w:rsid w:val="00BF0990"/>
    <w:rsid w:val="00BF6877"/>
    <w:rsid w:val="00C2295E"/>
    <w:rsid w:val="00C22CBF"/>
    <w:rsid w:val="00C26D6F"/>
    <w:rsid w:val="00C271CD"/>
    <w:rsid w:val="00C4187A"/>
    <w:rsid w:val="00C70CC6"/>
    <w:rsid w:val="00C73075"/>
    <w:rsid w:val="00C735D2"/>
    <w:rsid w:val="00C831E5"/>
    <w:rsid w:val="00C918F9"/>
    <w:rsid w:val="00C97A72"/>
    <w:rsid w:val="00CA5D79"/>
    <w:rsid w:val="00CF6D2E"/>
    <w:rsid w:val="00D00B78"/>
    <w:rsid w:val="00D0799C"/>
    <w:rsid w:val="00D23D9C"/>
    <w:rsid w:val="00D30B4D"/>
    <w:rsid w:val="00D423B8"/>
    <w:rsid w:val="00D53484"/>
    <w:rsid w:val="00D70651"/>
    <w:rsid w:val="00D800F6"/>
    <w:rsid w:val="00D81CD8"/>
    <w:rsid w:val="00D928FA"/>
    <w:rsid w:val="00D93F62"/>
    <w:rsid w:val="00DA0522"/>
    <w:rsid w:val="00DB6A94"/>
    <w:rsid w:val="00DB6C0E"/>
    <w:rsid w:val="00DC313B"/>
    <w:rsid w:val="00DC4280"/>
    <w:rsid w:val="00DC435D"/>
    <w:rsid w:val="00DD5707"/>
    <w:rsid w:val="00DF0E47"/>
    <w:rsid w:val="00DF3467"/>
    <w:rsid w:val="00DF47A3"/>
    <w:rsid w:val="00DF5253"/>
    <w:rsid w:val="00E15B72"/>
    <w:rsid w:val="00E3468E"/>
    <w:rsid w:val="00E448D0"/>
    <w:rsid w:val="00E607BF"/>
    <w:rsid w:val="00E64A6C"/>
    <w:rsid w:val="00E94379"/>
    <w:rsid w:val="00EE4AAF"/>
    <w:rsid w:val="00EE5FAF"/>
    <w:rsid w:val="00EF31AE"/>
    <w:rsid w:val="00F06276"/>
    <w:rsid w:val="00F17182"/>
    <w:rsid w:val="00F17675"/>
    <w:rsid w:val="00F666F9"/>
    <w:rsid w:val="00F713EE"/>
    <w:rsid w:val="00F76801"/>
    <w:rsid w:val="00F91A4D"/>
    <w:rsid w:val="00F92C55"/>
    <w:rsid w:val="00FB3208"/>
    <w:rsid w:val="00FC0C73"/>
    <w:rsid w:val="00FC7652"/>
    <w:rsid w:val="00FE2167"/>
    <w:rsid w:val="00FE5611"/>
    <w:rsid w:val="00FF05F9"/>
    <w:rsid w:val="00FF182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FDC8-65C2-4335-AF84-209E5F58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24"/>
  </w:style>
  <w:style w:type="paragraph" w:styleId="Footer">
    <w:name w:val="footer"/>
    <w:basedOn w:val="Normal"/>
    <w:link w:val="FooterChar"/>
    <w:uiPriority w:val="99"/>
    <w:unhideWhenUsed/>
    <w:rsid w:val="0024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24"/>
  </w:style>
  <w:style w:type="paragraph" w:styleId="ListParagraph">
    <w:name w:val="List Paragraph"/>
    <w:basedOn w:val="Normal"/>
    <w:uiPriority w:val="34"/>
    <w:qFormat/>
    <w:rsid w:val="00DB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Current Ratio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Current Ratio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0.96</c:v>
                </c:pt>
                <c:pt idx="1">
                  <c:v>1.1100000000000001</c:v>
                </c:pt>
                <c:pt idx="2">
                  <c:v>1.61</c:v>
                </c:pt>
                <c:pt idx="3">
                  <c:v>1.65</c:v>
                </c:pt>
                <c:pt idx="4">
                  <c:v>1.45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0640416"/>
        <c:axId val="307581888"/>
      </c:lineChart>
      <c:catAx>
        <c:axId val="3406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7581888"/>
        <c:crosses val="autoZero"/>
        <c:auto val="1"/>
        <c:lblAlgn val="ctr"/>
        <c:lblOffset val="100"/>
        <c:noMultiLvlLbl val="0"/>
      </c:catAx>
      <c:valAx>
        <c:axId val="30758188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64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Total</a:t>
            </a:r>
            <a:r>
              <a:rPr lang="en-US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Debt to Equity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Debt to Equity Ratio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0.59</c:v>
                </c:pt>
                <c:pt idx="1">
                  <c:v>0.7</c:v>
                </c:pt>
                <c:pt idx="2">
                  <c:v>0.77</c:v>
                </c:pt>
                <c:pt idx="3">
                  <c:v>0.77</c:v>
                </c:pt>
                <c:pt idx="4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579088"/>
        <c:axId val="292359472"/>
      </c:lineChart>
      <c:catAx>
        <c:axId val="30757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359472"/>
        <c:crosses val="autoZero"/>
        <c:auto val="1"/>
        <c:lblAlgn val="ctr"/>
        <c:lblOffset val="100"/>
        <c:noMultiLvlLbl val="0"/>
      </c:catAx>
      <c:valAx>
        <c:axId val="292359472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757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2019-01-27T03:31:00Z</dcterms:created>
  <dcterms:modified xsi:type="dcterms:W3CDTF">2019-01-27T03:31:00Z</dcterms:modified>
</cp:coreProperties>
</file>