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7E00" w14:textId="77777777" w:rsidR="00F44461" w:rsidRDefault="00F44461" w:rsidP="00F44461">
      <w:pPr>
        <w:spacing w:line="480" w:lineRule="auto"/>
        <w:jc w:val="center"/>
      </w:pPr>
    </w:p>
    <w:p w14:paraId="52CA9E44" w14:textId="77777777" w:rsidR="00F44461" w:rsidRDefault="00F44461" w:rsidP="00F44461">
      <w:pPr>
        <w:spacing w:line="480" w:lineRule="auto"/>
        <w:jc w:val="center"/>
      </w:pPr>
    </w:p>
    <w:p w14:paraId="42266F7E" w14:textId="77777777" w:rsidR="00F44461" w:rsidRDefault="00F44461" w:rsidP="00F44461">
      <w:pPr>
        <w:spacing w:line="480" w:lineRule="auto"/>
        <w:jc w:val="center"/>
      </w:pPr>
    </w:p>
    <w:p w14:paraId="579017FA" w14:textId="77777777" w:rsidR="00F44461" w:rsidRDefault="00F44461" w:rsidP="00F44461">
      <w:pPr>
        <w:spacing w:line="480" w:lineRule="auto"/>
        <w:jc w:val="center"/>
      </w:pPr>
    </w:p>
    <w:p w14:paraId="4DF4BE8A" w14:textId="77777777" w:rsidR="00F44461" w:rsidRDefault="00F44461" w:rsidP="00F44461">
      <w:pPr>
        <w:spacing w:line="480" w:lineRule="auto"/>
        <w:jc w:val="center"/>
      </w:pPr>
    </w:p>
    <w:p w14:paraId="413EA37A" w14:textId="77777777" w:rsidR="004F3E88" w:rsidRDefault="00F44461" w:rsidP="00F44461">
      <w:pPr>
        <w:spacing w:line="480" w:lineRule="auto"/>
        <w:jc w:val="center"/>
      </w:pPr>
      <w:r>
        <w:t>Title page</w:t>
      </w:r>
    </w:p>
    <w:p w14:paraId="1B125604" w14:textId="77777777" w:rsidR="005446C1" w:rsidRDefault="00F44461" w:rsidP="00F44461">
      <w:pPr>
        <w:spacing w:line="480" w:lineRule="auto"/>
        <w:jc w:val="center"/>
      </w:pPr>
      <w:r>
        <w:t>Crime scene management</w:t>
      </w:r>
    </w:p>
    <w:p w14:paraId="297A9100" w14:textId="77777777" w:rsidR="005446C1" w:rsidRDefault="005446C1">
      <w:r>
        <w:br w:type="page"/>
      </w:r>
    </w:p>
    <w:p w14:paraId="5E1973A8" w14:textId="77777777" w:rsidR="00F44461" w:rsidRDefault="005446C1" w:rsidP="00D60B59">
      <w:pPr>
        <w:spacing w:line="480" w:lineRule="auto"/>
        <w:jc w:val="both"/>
        <w:rPr>
          <w:rFonts w:ascii="Times New Roman" w:hAnsi="Times New Roman" w:cs="Times New Roman"/>
        </w:rPr>
      </w:pPr>
      <w:r w:rsidRPr="00D60B59">
        <w:rPr>
          <w:rFonts w:ascii="Times New Roman" w:hAnsi="Times New Roman" w:cs="Times New Roman"/>
        </w:rPr>
        <w:lastRenderedPageBreak/>
        <w:t>Initial post</w:t>
      </w:r>
    </w:p>
    <w:p w14:paraId="099B662A" w14:textId="79C6A359" w:rsidR="00D60B59" w:rsidRDefault="00D60B59" w:rsidP="00D60B59">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Type of documentation that are used at crime scenes include </w:t>
      </w:r>
      <w:r w:rsidR="0007030B">
        <w:rPr>
          <w:rFonts w:ascii="Times New Roman" w:hAnsi="Times New Roman" w:cs="Times New Roman"/>
        </w:rPr>
        <w:t xml:space="preserve">sketches, photographs and note taking. </w:t>
      </w:r>
      <w:r w:rsidR="00F47007">
        <w:rPr>
          <w:rFonts w:ascii="Times New Roman" w:hAnsi="Times New Roman" w:cs="Times New Roman"/>
        </w:rPr>
        <w:t xml:space="preserve">The first thing is to take photographs of the scene and everything before it is touched. </w:t>
      </w:r>
      <w:r w:rsidR="00334B4F">
        <w:rPr>
          <w:rFonts w:ascii="Times New Roman" w:hAnsi="Times New Roman" w:cs="Times New Roman"/>
        </w:rPr>
        <w:t xml:space="preserve">The purpose of the documentation is to maintain visual records and recreate the scene accurately in front of the prosecutor. </w:t>
      </w:r>
      <w:r w:rsidR="00BC5286">
        <w:rPr>
          <w:rFonts w:ascii="Times New Roman" w:hAnsi="Times New Roman" w:cs="Times New Roman"/>
        </w:rPr>
        <w:t>Digital and film cameras are used with various lenses, filters and flashes. A sketchpad and graph paper is used for making observations</w:t>
      </w:r>
      <w:r w:rsidR="00104259">
        <w:rPr>
          <w:rFonts w:ascii="Times New Roman" w:hAnsi="Times New Roman" w:cs="Times New Roman"/>
        </w:rPr>
        <w:t xml:space="preserve"> </w:t>
      </w:r>
      <w:sdt>
        <w:sdtPr>
          <w:rPr>
            <w:rFonts w:ascii="Times New Roman" w:hAnsi="Times New Roman" w:cs="Times New Roman"/>
          </w:rPr>
          <w:id w:val="-2062855111"/>
          <w:citation/>
        </w:sdtPr>
        <w:sdtContent>
          <w:r w:rsidR="00104259">
            <w:rPr>
              <w:rFonts w:ascii="Times New Roman" w:hAnsi="Times New Roman" w:cs="Times New Roman"/>
            </w:rPr>
            <w:fldChar w:fldCharType="begin"/>
          </w:r>
          <w:r w:rsidR="00104259">
            <w:rPr>
              <w:rFonts w:ascii="Times New Roman" w:hAnsi="Times New Roman" w:cs="Times New Roman"/>
            </w:rPr>
            <w:instrText xml:space="preserve"> CITATION Rob123 \l 1033 </w:instrText>
          </w:r>
          <w:r w:rsidR="00104259">
            <w:rPr>
              <w:rFonts w:ascii="Times New Roman" w:hAnsi="Times New Roman" w:cs="Times New Roman"/>
            </w:rPr>
            <w:fldChar w:fldCharType="separate"/>
          </w:r>
          <w:r w:rsidR="00104259" w:rsidRPr="00104259">
            <w:rPr>
              <w:rFonts w:ascii="Times New Roman" w:hAnsi="Times New Roman" w:cs="Times New Roman"/>
              <w:noProof/>
            </w:rPr>
            <w:t>(Julian, Kelty, &amp; Robertson, 2012)</w:t>
          </w:r>
          <w:r w:rsidR="00104259">
            <w:rPr>
              <w:rFonts w:ascii="Times New Roman" w:hAnsi="Times New Roman" w:cs="Times New Roman"/>
            </w:rPr>
            <w:fldChar w:fldCharType="end"/>
          </w:r>
        </w:sdtContent>
      </w:sdt>
      <w:r w:rsidR="00BC5286">
        <w:rPr>
          <w:rFonts w:ascii="Times New Roman" w:hAnsi="Times New Roman" w:cs="Times New Roman"/>
        </w:rPr>
        <w:t>. Measuring tape, pencils and rules are common tools used for making recordings. Scene documentation is done as a walk-through of the scene while CSI takes the photos</w:t>
      </w:r>
      <w:r w:rsidR="00241428">
        <w:rPr>
          <w:rFonts w:ascii="Times New Roman" w:hAnsi="Times New Roman" w:cs="Times New Roman"/>
        </w:rPr>
        <w:t xml:space="preserve"> </w:t>
      </w:r>
      <w:sdt>
        <w:sdtPr>
          <w:rPr>
            <w:rFonts w:ascii="Times New Roman" w:hAnsi="Times New Roman" w:cs="Times New Roman"/>
          </w:rPr>
          <w:id w:val="1541708038"/>
          <w:citation/>
        </w:sdtPr>
        <w:sdtEndPr/>
        <w:sdtContent>
          <w:r w:rsidR="00241428">
            <w:rPr>
              <w:rFonts w:ascii="Times New Roman" w:hAnsi="Times New Roman" w:cs="Times New Roman"/>
            </w:rPr>
            <w:fldChar w:fldCharType="begin"/>
          </w:r>
          <w:r w:rsidR="00241428">
            <w:rPr>
              <w:rFonts w:ascii="Times New Roman" w:hAnsi="Times New Roman" w:cs="Times New Roman"/>
            </w:rPr>
            <w:instrText xml:space="preserve"> CITATION Ara17 \l 1033 </w:instrText>
          </w:r>
          <w:r w:rsidR="00241428">
            <w:rPr>
              <w:rFonts w:ascii="Times New Roman" w:hAnsi="Times New Roman" w:cs="Times New Roman"/>
            </w:rPr>
            <w:fldChar w:fldCharType="separate"/>
          </w:r>
          <w:r w:rsidR="00241428" w:rsidRPr="00241428">
            <w:rPr>
              <w:rFonts w:ascii="Times New Roman" w:hAnsi="Times New Roman" w:cs="Times New Roman"/>
              <w:noProof/>
            </w:rPr>
            <w:t>(Saldivar, 2017)</w:t>
          </w:r>
          <w:r w:rsidR="00241428">
            <w:rPr>
              <w:rFonts w:ascii="Times New Roman" w:hAnsi="Times New Roman" w:cs="Times New Roman"/>
            </w:rPr>
            <w:fldChar w:fldCharType="end"/>
          </w:r>
        </w:sdtContent>
      </w:sdt>
      <w:r w:rsidR="00BC5286">
        <w:rPr>
          <w:rFonts w:ascii="Times New Roman" w:hAnsi="Times New Roman" w:cs="Times New Roman"/>
        </w:rPr>
        <w:t xml:space="preserve">. Sketches are also made for representing the events as they occurred and when they are untouched. </w:t>
      </w:r>
      <w:r w:rsidR="0093076D">
        <w:rPr>
          <w:rFonts w:ascii="Times New Roman" w:hAnsi="Times New Roman" w:cs="Times New Roman"/>
        </w:rPr>
        <w:t xml:space="preserve">Detailed notes are also taken that include observations about the scene including even minor details. </w:t>
      </w:r>
      <w:r w:rsidR="00B477CE">
        <w:rPr>
          <w:rFonts w:ascii="Times New Roman" w:hAnsi="Times New Roman" w:cs="Times New Roman"/>
        </w:rPr>
        <w:t xml:space="preserve">In taking notes the crime officer write everything based on direct experience. </w:t>
      </w:r>
      <w:r w:rsidR="00241428">
        <w:rPr>
          <w:rFonts w:ascii="Times New Roman" w:hAnsi="Times New Roman" w:cs="Times New Roman"/>
        </w:rPr>
        <w:t xml:space="preserve">No important information is missed in this documentation. </w:t>
      </w:r>
    </w:p>
    <w:p w14:paraId="443E4829" w14:textId="0908CBB5" w:rsidR="00D60B59" w:rsidRDefault="00D60B59" w:rsidP="00D60B59">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Two methods for documenting the crime scene include</w:t>
      </w:r>
      <w:r w:rsidR="0093076D">
        <w:rPr>
          <w:rFonts w:ascii="Times New Roman" w:hAnsi="Times New Roman" w:cs="Times New Roman"/>
        </w:rPr>
        <w:t xml:space="preserve"> videotaping and still photography. For video taping a video camera is used </w:t>
      </w:r>
      <w:r w:rsidR="00E372AD">
        <w:rPr>
          <w:rFonts w:ascii="Times New Roman" w:hAnsi="Times New Roman" w:cs="Times New Roman"/>
        </w:rPr>
        <w:t xml:space="preserve">for offering layout on crime scenes. Everything is recorded on the camera that include both visuals and audio. Surrounding area is also captures as it naturally existed. Still photography involve taking pictures of the crime scene. Actual size or one-to-one photographs are taken. </w:t>
      </w:r>
      <w:r w:rsidR="00D66449">
        <w:rPr>
          <w:rFonts w:ascii="Times New Roman" w:hAnsi="Times New Roman" w:cs="Times New Roman"/>
        </w:rPr>
        <w:t>Wide-angle</w:t>
      </w:r>
      <w:r w:rsidR="00A67EB4">
        <w:rPr>
          <w:rFonts w:ascii="Times New Roman" w:hAnsi="Times New Roman" w:cs="Times New Roman"/>
        </w:rPr>
        <w:t xml:space="preserve"> photos are taken with a wide angle lens of 28 mm and 55 mm normal lens</w:t>
      </w:r>
      <w:r w:rsidR="00241428">
        <w:rPr>
          <w:rFonts w:ascii="Times New Roman" w:hAnsi="Times New Roman" w:cs="Times New Roman"/>
        </w:rPr>
        <w:t xml:space="preserve"> </w:t>
      </w:r>
      <w:sdt>
        <w:sdtPr>
          <w:rPr>
            <w:rFonts w:ascii="Times New Roman" w:hAnsi="Times New Roman" w:cs="Times New Roman"/>
          </w:rPr>
          <w:id w:val="1739899973"/>
          <w:citation/>
        </w:sdtPr>
        <w:sdtEndPr/>
        <w:sdtContent>
          <w:r w:rsidR="00241428">
            <w:rPr>
              <w:rFonts w:ascii="Times New Roman" w:hAnsi="Times New Roman" w:cs="Times New Roman"/>
            </w:rPr>
            <w:fldChar w:fldCharType="begin"/>
          </w:r>
          <w:r w:rsidR="00241428">
            <w:rPr>
              <w:rFonts w:ascii="Times New Roman" w:hAnsi="Times New Roman" w:cs="Times New Roman"/>
            </w:rPr>
            <w:instrText xml:space="preserve"> CITATION Ara17 \l 1033 </w:instrText>
          </w:r>
          <w:r w:rsidR="00241428">
            <w:rPr>
              <w:rFonts w:ascii="Times New Roman" w:hAnsi="Times New Roman" w:cs="Times New Roman"/>
            </w:rPr>
            <w:fldChar w:fldCharType="separate"/>
          </w:r>
          <w:r w:rsidR="00241428" w:rsidRPr="00241428">
            <w:rPr>
              <w:rFonts w:ascii="Times New Roman" w:hAnsi="Times New Roman" w:cs="Times New Roman"/>
              <w:noProof/>
            </w:rPr>
            <w:t>(Saldivar, 2017)</w:t>
          </w:r>
          <w:r w:rsidR="00241428">
            <w:rPr>
              <w:rFonts w:ascii="Times New Roman" w:hAnsi="Times New Roman" w:cs="Times New Roman"/>
            </w:rPr>
            <w:fldChar w:fldCharType="end"/>
          </w:r>
        </w:sdtContent>
      </w:sdt>
      <w:r w:rsidR="00A67EB4">
        <w:rPr>
          <w:rFonts w:ascii="Times New Roman" w:hAnsi="Times New Roman" w:cs="Times New Roman"/>
        </w:rPr>
        <w:t xml:space="preserve">. </w:t>
      </w:r>
      <w:r w:rsidR="00AF71FF">
        <w:rPr>
          <w:rFonts w:ascii="Times New Roman" w:hAnsi="Times New Roman" w:cs="Times New Roman"/>
        </w:rPr>
        <w:t xml:space="preserve">Functions can be used at different angles. Both indoor and outdoor photo-shoots are done for preserving the scenes. </w:t>
      </w:r>
    </w:p>
    <w:p w14:paraId="4EBC03B5" w14:textId="6122AC9D" w:rsidR="00E372AD" w:rsidRPr="00B748AB" w:rsidRDefault="00D60B59" w:rsidP="00B748A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Various documentations are used for different crime scenes because </w:t>
      </w:r>
      <w:r w:rsidR="00AF71FF">
        <w:rPr>
          <w:rFonts w:ascii="Times New Roman" w:hAnsi="Times New Roman" w:cs="Times New Roman"/>
        </w:rPr>
        <w:t>a single document cannot cover all aspects of a crime scene. It is thus important to rely on range of documentation methods such as photography and sketching. Sketching is used when the investigators need to create crime sc</w:t>
      </w:r>
      <w:r w:rsidR="00B748AB">
        <w:rPr>
          <w:rFonts w:ascii="Times New Roman" w:hAnsi="Times New Roman" w:cs="Times New Roman"/>
        </w:rPr>
        <w:t>ene based on the information from witnesses. Sketching is used for creating the image of the criminal that cannot be obtained through photography. In the same way sketching is not needed when criminal is present at the crime scene</w:t>
      </w:r>
      <w:r w:rsidR="00C65C96">
        <w:rPr>
          <w:rFonts w:ascii="Times New Roman" w:hAnsi="Times New Roman" w:cs="Times New Roman"/>
        </w:rPr>
        <w:t xml:space="preserve"> (NRC, 2009)</w:t>
      </w:r>
      <w:r w:rsidR="00B748AB">
        <w:rPr>
          <w:rFonts w:ascii="Times New Roman" w:hAnsi="Times New Roman" w:cs="Times New Roman"/>
        </w:rPr>
        <w:t xml:space="preserve">. </w:t>
      </w:r>
      <w:r w:rsidR="00E372AD" w:rsidRPr="00B748AB">
        <w:rPr>
          <w:rFonts w:ascii="Times New Roman" w:hAnsi="Times New Roman" w:cs="Times New Roman"/>
        </w:rPr>
        <w:t xml:space="preserve">Still photography is more effective for comparing things such as fingerprints and shoeprints. </w:t>
      </w:r>
      <w:r w:rsidR="00112153">
        <w:rPr>
          <w:rFonts w:ascii="Times New Roman" w:hAnsi="Times New Roman" w:cs="Times New Roman"/>
        </w:rPr>
        <w:t xml:space="preserve">This reflects that different methods serve different purposes. </w:t>
      </w:r>
      <w:r w:rsidR="00934E3C">
        <w:rPr>
          <w:rFonts w:ascii="Times New Roman" w:hAnsi="Times New Roman" w:cs="Times New Roman"/>
        </w:rPr>
        <w:t xml:space="preserve">Sketching is also used for different scenes for two and three-dimensional representation. </w:t>
      </w:r>
    </w:p>
    <w:p w14:paraId="008D6C91" w14:textId="03BBF1A7" w:rsidR="00D60B59" w:rsidRPr="00D60B59" w:rsidRDefault="00D60B59" w:rsidP="00D60B59">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Requirements for documentation related to admi</w:t>
      </w:r>
      <w:r w:rsidR="00934E3C">
        <w:rPr>
          <w:rFonts w:ascii="Times New Roman" w:hAnsi="Times New Roman" w:cs="Times New Roman"/>
        </w:rPr>
        <w:t xml:space="preserve">ssibility of evidence at trial include photographs and video proof. These documents are used for assuring that the evidence is not over-represented or outweigh by the examiners. Photographs are expected to provide accurate details about the crime scene such as the bodies of the victims, </w:t>
      </w:r>
      <w:r w:rsidR="00611C96">
        <w:rPr>
          <w:rFonts w:ascii="Times New Roman" w:hAnsi="Times New Roman" w:cs="Times New Roman"/>
        </w:rPr>
        <w:t>the placement of things or weapons</w:t>
      </w:r>
      <w:r w:rsidR="00BC263A">
        <w:rPr>
          <w:rFonts w:ascii="Times New Roman" w:hAnsi="Times New Roman" w:cs="Times New Roman"/>
        </w:rPr>
        <w:t xml:space="preserve"> </w:t>
      </w:r>
      <w:sdt>
        <w:sdtPr>
          <w:rPr>
            <w:rFonts w:ascii="Times New Roman" w:hAnsi="Times New Roman" w:cs="Times New Roman"/>
          </w:rPr>
          <w:id w:val="-160931384"/>
          <w:citation/>
        </w:sdtPr>
        <w:sdtEndPr/>
        <w:sdtContent>
          <w:r w:rsidR="00BC263A">
            <w:rPr>
              <w:rFonts w:ascii="Times New Roman" w:hAnsi="Times New Roman" w:cs="Times New Roman"/>
            </w:rPr>
            <w:fldChar w:fldCharType="begin"/>
          </w:r>
          <w:r w:rsidR="00BC263A">
            <w:rPr>
              <w:rFonts w:ascii="Times New Roman" w:hAnsi="Times New Roman" w:cs="Times New Roman"/>
            </w:rPr>
            <w:instrText xml:space="preserve"> CITATION Ara17 \l 1033 </w:instrText>
          </w:r>
          <w:r w:rsidR="00BC263A">
            <w:rPr>
              <w:rFonts w:ascii="Times New Roman" w:hAnsi="Times New Roman" w:cs="Times New Roman"/>
            </w:rPr>
            <w:fldChar w:fldCharType="separate"/>
          </w:r>
          <w:r w:rsidR="00BC263A" w:rsidRPr="00BC263A">
            <w:rPr>
              <w:rFonts w:ascii="Times New Roman" w:hAnsi="Times New Roman" w:cs="Times New Roman"/>
              <w:noProof/>
            </w:rPr>
            <w:t>(Saldivar, 2017)</w:t>
          </w:r>
          <w:r w:rsidR="00BC263A">
            <w:rPr>
              <w:rFonts w:ascii="Times New Roman" w:hAnsi="Times New Roman" w:cs="Times New Roman"/>
            </w:rPr>
            <w:fldChar w:fldCharType="end"/>
          </w:r>
        </w:sdtContent>
      </w:sdt>
      <w:r w:rsidR="00611C96">
        <w:rPr>
          <w:rFonts w:ascii="Times New Roman" w:hAnsi="Times New Roman" w:cs="Times New Roman"/>
        </w:rPr>
        <w:t xml:space="preserve">. Videos are also used for </w:t>
      </w:r>
      <w:r w:rsidR="00BD4651">
        <w:rPr>
          <w:rFonts w:ascii="Times New Roman" w:hAnsi="Times New Roman" w:cs="Times New Roman"/>
        </w:rPr>
        <w:t xml:space="preserve">providing actual representation of scene to the </w:t>
      </w:r>
      <w:r w:rsidR="00912324">
        <w:rPr>
          <w:rFonts w:ascii="Times New Roman" w:hAnsi="Times New Roman" w:cs="Times New Roman"/>
        </w:rPr>
        <w:t xml:space="preserve">court and prosecutors. </w:t>
      </w:r>
      <w:r w:rsidR="003727EA">
        <w:rPr>
          <w:rFonts w:ascii="Times New Roman" w:hAnsi="Times New Roman" w:cs="Times New Roman"/>
        </w:rPr>
        <w:t xml:space="preserve">These methods are effective for admissibility of evidence presented at the time of trial. It can be used for assuring that the proof is free from bias. By relying on these documents it is also possible to </w:t>
      </w:r>
      <w:r w:rsidR="00196EED">
        <w:rPr>
          <w:rFonts w:ascii="Times New Roman" w:hAnsi="Times New Roman" w:cs="Times New Roman"/>
        </w:rPr>
        <w:t xml:space="preserve">avoid unfairly prejudice that could undermine the validity. </w:t>
      </w:r>
    </w:p>
    <w:p w14:paraId="08E9A1E5" w14:textId="511D8187" w:rsidR="00A00F80" w:rsidRDefault="00A00F80">
      <w:r>
        <w:br w:type="page"/>
      </w:r>
    </w:p>
    <w:p w14:paraId="6CD286CA" w14:textId="1229760B" w:rsidR="00104259" w:rsidRDefault="00104259" w:rsidP="00104259">
      <w:pPr>
        <w:spacing w:line="480" w:lineRule="auto"/>
        <w:jc w:val="center"/>
        <w:rPr>
          <w:rFonts w:asciiTheme="majorHAnsi" w:eastAsiaTheme="majorEastAsia" w:hAnsiTheme="majorHAnsi" w:cstheme="majorBidi"/>
          <w:b/>
          <w:bCs/>
          <w:color w:val="365F91" w:themeColor="accent1" w:themeShade="BF"/>
          <w:sz w:val="28"/>
          <w:szCs w:val="28"/>
          <w:lang w:bidi="en-US"/>
        </w:rPr>
      </w:pPr>
      <w:r>
        <w:lastRenderedPageBreak/>
        <w:t>References</w:t>
      </w:r>
    </w:p>
    <w:sdt>
      <w:sdtPr>
        <w:id w:val="111145805"/>
        <w:bibliography/>
      </w:sdtPr>
      <w:sdtContent>
        <w:bookmarkStart w:id="0" w:name="_GoBack" w:displacedByCustomXml="prev"/>
        <w:p w14:paraId="79A83C66" w14:textId="77777777" w:rsidR="00104259" w:rsidRDefault="00104259" w:rsidP="00104259">
          <w:pPr>
            <w:pStyle w:val="Bibliography"/>
            <w:spacing w:line="480" w:lineRule="auto"/>
            <w:ind w:left="576" w:hanging="720"/>
            <w:rPr>
              <w:noProof/>
            </w:rPr>
          </w:pPr>
          <w:r>
            <w:fldChar w:fldCharType="begin"/>
          </w:r>
          <w:r>
            <w:instrText xml:space="preserve"> BIBLIOGRAPHY </w:instrText>
          </w:r>
          <w:r>
            <w:fldChar w:fldCharType="separate"/>
          </w:r>
          <w:r>
            <w:rPr>
              <w:noProof/>
            </w:rPr>
            <w:t xml:space="preserve">Julian, R., Kelty, S., &amp; Robertson, J. (2012). “Get it right the first time”: Critical Issues at the Crime Scene. </w:t>
          </w:r>
          <w:r>
            <w:rPr>
              <w:i/>
              <w:iCs/>
              <w:noProof/>
            </w:rPr>
            <w:t>Current Issues in Criminal Justice , 24</w:t>
          </w:r>
          <w:r>
            <w:rPr>
              <w:noProof/>
            </w:rPr>
            <w:t xml:space="preserve"> (1).</w:t>
          </w:r>
        </w:p>
        <w:p w14:paraId="4621FD0E" w14:textId="77777777" w:rsidR="00104259" w:rsidRDefault="00104259" w:rsidP="00104259">
          <w:pPr>
            <w:pStyle w:val="Bibliography"/>
            <w:spacing w:line="480" w:lineRule="auto"/>
            <w:ind w:left="576" w:hanging="720"/>
            <w:rPr>
              <w:noProof/>
            </w:rPr>
          </w:pPr>
          <w:r>
            <w:rPr>
              <w:noProof/>
            </w:rPr>
            <w:t>NRC. (2009). Strengthening Forensic Science in the United States: A Path Forward.</w:t>
          </w:r>
        </w:p>
        <w:p w14:paraId="20F5E06C" w14:textId="77777777" w:rsidR="00104259" w:rsidRDefault="00104259" w:rsidP="00104259">
          <w:pPr>
            <w:pStyle w:val="Bibliography"/>
            <w:spacing w:line="480" w:lineRule="auto"/>
            <w:ind w:left="576" w:hanging="720"/>
            <w:rPr>
              <w:noProof/>
            </w:rPr>
          </w:pPr>
          <w:r>
            <w:rPr>
              <w:noProof/>
            </w:rPr>
            <w:t xml:space="preserve">Saldivar, A. (2017). Minimum Education Requirements for CrimeScene Investigators. </w:t>
          </w:r>
          <w:r>
            <w:rPr>
              <w:i/>
              <w:iCs/>
              <w:noProof/>
            </w:rPr>
            <w:t>Research Journal of Justice Studiesand Forensic Science</w:t>
          </w:r>
          <w:r>
            <w:rPr>
              <w:noProof/>
            </w:rPr>
            <w:t xml:space="preserve"> </w:t>
          </w:r>
          <w:r>
            <w:rPr>
              <w:i/>
              <w:iCs/>
              <w:noProof/>
            </w:rPr>
            <w:t>, 5</w:t>
          </w:r>
          <w:r>
            <w:rPr>
              <w:noProof/>
            </w:rPr>
            <w:t xml:space="preserve"> (10).</w:t>
          </w:r>
        </w:p>
        <w:p w14:paraId="0D9640C6" w14:textId="77777777" w:rsidR="00104259" w:rsidRDefault="00104259" w:rsidP="00104259">
          <w:pPr>
            <w:spacing w:line="480" w:lineRule="auto"/>
            <w:ind w:left="576" w:hanging="720"/>
          </w:pPr>
          <w:r>
            <w:rPr>
              <w:b/>
              <w:bCs/>
              <w:noProof/>
            </w:rPr>
            <w:fldChar w:fldCharType="end"/>
          </w:r>
        </w:p>
      </w:sdtContent>
    </w:sdt>
    <w:p w14:paraId="5BA24B40" w14:textId="77777777" w:rsidR="00104259" w:rsidRDefault="00104259" w:rsidP="00104259">
      <w:pPr>
        <w:spacing w:line="480" w:lineRule="auto"/>
      </w:pPr>
    </w:p>
    <w:bookmarkEnd w:id="0"/>
    <w:p w14:paraId="6960A725" w14:textId="0A497560" w:rsidR="00104259" w:rsidRDefault="00104259" w:rsidP="00104259"/>
    <w:p w14:paraId="42D00CF1" w14:textId="77777777" w:rsidR="00104259" w:rsidRDefault="00104259" w:rsidP="005446C1">
      <w:pPr>
        <w:spacing w:line="480" w:lineRule="auto"/>
      </w:pPr>
    </w:p>
    <w:sectPr w:rsidR="0010425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2D65" w14:textId="77777777" w:rsidR="00092DBD" w:rsidRDefault="00092DBD" w:rsidP="00F44461">
      <w:r>
        <w:separator/>
      </w:r>
    </w:p>
  </w:endnote>
  <w:endnote w:type="continuationSeparator" w:id="0">
    <w:p w14:paraId="3D68AC73" w14:textId="77777777" w:rsidR="00092DBD" w:rsidRDefault="00092DBD" w:rsidP="00F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86C4" w14:textId="77777777" w:rsidR="00092DBD" w:rsidRDefault="00092DBD" w:rsidP="00F44461">
      <w:r>
        <w:separator/>
      </w:r>
    </w:p>
  </w:footnote>
  <w:footnote w:type="continuationSeparator" w:id="0">
    <w:p w14:paraId="66D2BBB3" w14:textId="77777777" w:rsidR="00092DBD" w:rsidRDefault="00092DBD" w:rsidP="00F44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A338" w14:textId="77777777" w:rsidR="00092DBD" w:rsidRDefault="00092DBD" w:rsidP="00092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A7D93" w14:textId="77777777" w:rsidR="00092DBD" w:rsidRDefault="00092DBD" w:rsidP="00F444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9588" w14:textId="77777777" w:rsidR="00092DBD" w:rsidRDefault="00092DBD" w:rsidP="00092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259">
      <w:rPr>
        <w:rStyle w:val="PageNumber"/>
        <w:noProof/>
      </w:rPr>
      <w:t>1</w:t>
    </w:r>
    <w:r>
      <w:rPr>
        <w:rStyle w:val="PageNumber"/>
      </w:rPr>
      <w:fldChar w:fldCharType="end"/>
    </w:r>
  </w:p>
  <w:p w14:paraId="2A3E543B" w14:textId="77777777" w:rsidR="00092DBD" w:rsidRDefault="00092DBD" w:rsidP="00F44461">
    <w:pPr>
      <w:pStyle w:val="Header"/>
      <w:ind w:right="360"/>
    </w:pPr>
    <w:r>
      <w:t>Running head: CRIME SCENE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2339"/>
    <w:multiLevelType w:val="hybridMultilevel"/>
    <w:tmpl w:val="E3B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E47E8"/>
    <w:multiLevelType w:val="hybridMultilevel"/>
    <w:tmpl w:val="A6FA67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1"/>
    <w:rsid w:val="0007030B"/>
    <w:rsid w:val="00092DBD"/>
    <w:rsid w:val="000C3016"/>
    <w:rsid w:val="001006A4"/>
    <w:rsid w:val="00104259"/>
    <w:rsid w:val="00112153"/>
    <w:rsid w:val="00196EED"/>
    <w:rsid w:val="00241428"/>
    <w:rsid w:val="00260A8C"/>
    <w:rsid w:val="00334B4F"/>
    <w:rsid w:val="003727EA"/>
    <w:rsid w:val="004F3E88"/>
    <w:rsid w:val="005446C1"/>
    <w:rsid w:val="00611C96"/>
    <w:rsid w:val="00773F56"/>
    <w:rsid w:val="007D3CEF"/>
    <w:rsid w:val="008357F1"/>
    <w:rsid w:val="00912324"/>
    <w:rsid w:val="0093076D"/>
    <w:rsid w:val="00934E3C"/>
    <w:rsid w:val="009A233F"/>
    <w:rsid w:val="00A00F80"/>
    <w:rsid w:val="00A67CF0"/>
    <w:rsid w:val="00A67EB4"/>
    <w:rsid w:val="00AF71FF"/>
    <w:rsid w:val="00B477CE"/>
    <w:rsid w:val="00B748AB"/>
    <w:rsid w:val="00BC263A"/>
    <w:rsid w:val="00BC5286"/>
    <w:rsid w:val="00BD4651"/>
    <w:rsid w:val="00C65C96"/>
    <w:rsid w:val="00D60B59"/>
    <w:rsid w:val="00D66449"/>
    <w:rsid w:val="00E372AD"/>
    <w:rsid w:val="00E8625A"/>
    <w:rsid w:val="00F44461"/>
    <w:rsid w:val="00F4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0F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6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61"/>
    <w:pPr>
      <w:tabs>
        <w:tab w:val="center" w:pos="4320"/>
        <w:tab w:val="right" w:pos="8640"/>
      </w:tabs>
    </w:pPr>
  </w:style>
  <w:style w:type="character" w:customStyle="1" w:styleId="HeaderChar">
    <w:name w:val="Header Char"/>
    <w:basedOn w:val="DefaultParagraphFont"/>
    <w:link w:val="Header"/>
    <w:uiPriority w:val="99"/>
    <w:rsid w:val="00F44461"/>
  </w:style>
  <w:style w:type="character" w:styleId="PageNumber">
    <w:name w:val="page number"/>
    <w:basedOn w:val="DefaultParagraphFont"/>
    <w:uiPriority w:val="99"/>
    <w:semiHidden/>
    <w:unhideWhenUsed/>
    <w:rsid w:val="00F44461"/>
  </w:style>
  <w:style w:type="paragraph" w:styleId="Footer">
    <w:name w:val="footer"/>
    <w:basedOn w:val="Normal"/>
    <w:link w:val="FooterChar"/>
    <w:uiPriority w:val="99"/>
    <w:unhideWhenUsed/>
    <w:rsid w:val="00F44461"/>
    <w:pPr>
      <w:tabs>
        <w:tab w:val="center" w:pos="4320"/>
        <w:tab w:val="right" w:pos="8640"/>
      </w:tabs>
    </w:pPr>
  </w:style>
  <w:style w:type="character" w:customStyle="1" w:styleId="FooterChar">
    <w:name w:val="Footer Char"/>
    <w:basedOn w:val="DefaultParagraphFont"/>
    <w:link w:val="Footer"/>
    <w:uiPriority w:val="99"/>
    <w:rsid w:val="00F44461"/>
  </w:style>
  <w:style w:type="paragraph" w:styleId="ListParagraph">
    <w:name w:val="List Paragraph"/>
    <w:basedOn w:val="Normal"/>
    <w:uiPriority w:val="34"/>
    <w:qFormat/>
    <w:rsid w:val="00D60B59"/>
    <w:pPr>
      <w:ind w:left="720"/>
      <w:contextualSpacing/>
    </w:pPr>
  </w:style>
  <w:style w:type="character" w:styleId="Hyperlink">
    <w:name w:val="Hyperlink"/>
    <w:basedOn w:val="DefaultParagraphFont"/>
    <w:uiPriority w:val="99"/>
    <w:unhideWhenUsed/>
    <w:rsid w:val="00C65C96"/>
    <w:rPr>
      <w:color w:val="0000FF" w:themeColor="hyperlink"/>
      <w:u w:val="single"/>
    </w:rPr>
  </w:style>
  <w:style w:type="character" w:styleId="Emphasis">
    <w:name w:val="Emphasis"/>
    <w:basedOn w:val="DefaultParagraphFont"/>
    <w:uiPriority w:val="20"/>
    <w:qFormat/>
    <w:rsid w:val="00C65C96"/>
    <w:rPr>
      <w:i/>
      <w:iCs/>
    </w:rPr>
  </w:style>
  <w:style w:type="paragraph" w:styleId="BalloonText">
    <w:name w:val="Balloon Text"/>
    <w:basedOn w:val="Normal"/>
    <w:link w:val="BalloonTextChar"/>
    <w:uiPriority w:val="99"/>
    <w:semiHidden/>
    <w:unhideWhenUsed/>
    <w:rsid w:val="00BC2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character" w:customStyle="1" w:styleId="Heading1Char">
    <w:name w:val="Heading 1 Char"/>
    <w:basedOn w:val="DefaultParagraphFont"/>
    <w:link w:val="Heading1"/>
    <w:uiPriority w:val="9"/>
    <w:rsid w:val="00BC26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26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6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61"/>
    <w:pPr>
      <w:tabs>
        <w:tab w:val="center" w:pos="4320"/>
        <w:tab w:val="right" w:pos="8640"/>
      </w:tabs>
    </w:pPr>
  </w:style>
  <w:style w:type="character" w:customStyle="1" w:styleId="HeaderChar">
    <w:name w:val="Header Char"/>
    <w:basedOn w:val="DefaultParagraphFont"/>
    <w:link w:val="Header"/>
    <w:uiPriority w:val="99"/>
    <w:rsid w:val="00F44461"/>
  </w:style>
  <w:style w:type="character" w:styleId="PageNumber">
    <w:name w:val="page number"/>
    <w:basedOn w:val="DefaultParagraphFont"/>
    <w:uiPriority w:val="99"/>
    <w:semiHidden/>
    <w:unhideWhenUsed/>
    <w:rsid w:val="00F44461"/>
  </w:style>
  <w:style w:type="paragraph" w:styleId="Footer">
    <w:name w:val="footer"/>
    <w:basedOn w:val="Normal"/>
    <w:link w:val="FooterChar"/>
    <w:uiPriority w:val="99"/>
    <w:unhideWhenUsed/>
    <w:rsid w:val="00F44461"/>
    <w:pPr>
      <w:tabs>
        <w:tab w:val="center" w:pos="4320"/>
        <w:tab w:val="right" w:pos="8640"/>
      </w:tabs>
    </w:pPr>
  </w:style>
  <w:style w:type="character" w:customStyle="1" w:styleId="FooterChar">
    <w:name w:val="Footer Char"/>
    <w:basedOn w:val="DefaultParagraphFont"/>
    <w:link w:val="Footer"/>
    <w:uiPriority w:val="99"/>
    <w:rsid w:val="00F44461"/>
  </w:style>
  <w:style w:type="paragraph" w:styleId="ListParagraph">
    <w:name w:val="List Paragraph"/>
    <w:basedOn w:val="Normal"/>
    <w:uiPriority w:val="34"/>
    <w:qFormat/>
    <w:rsid w:val="00D60B59"/>
    <w:pPr>
      <w:ind w:left="720"/>
      <w:contextualSpacing/>
    </w:pPr>
  </w:style>
  <w:style w:type="character" w:styleId="Hyperlink">
    <w:name w:val="Hyperlink"/>
    <w:basedOn w:val="DefaultParagraphFont"/>
    <w:uiPriority w:val="99"/>
    <w:unhideWhenUsed/>
    <w:rsid w:val="00C65C96"/>
    <w:rPr>
      <w:color w:val="0000FF" w:themeColor="hyperlink"/>
      <w:u w:val="single"/>
    </w:rPr>
  </w:style>
  <w:style w:type="character" w:styleId="Emphasis">
    <w:name w:val="Emphasis"/>
    <w:basedOn w:val="DefaultParagraphFont"/>
    <w:uiPriority w:val="20"/>
    <w:qFormat/>
    <w:rsid w:val="00C65C96"/>
    <w:rPr>
      <w:i/>
      <w:iCs/>
    </w:rPr>
  </w:style>
  <w:style w:type="paragraph" w:styleId="BalloonText">
    <w:name w:val="Balloon Text"/>
    <w:basedOn w:val="Normal"/>
    <w:link w:val="BalloonTextChar"/>
    <w:uiPriority w:val="99"/>
    <w:semiHidden/>
    <w:unhideWhenUsed/>
    <w:rsid w:val="00BC2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character" w:customStyle="1" w:styleId="Heading1Char">
    <w:name w:val="Heading 1 Char"/>
    <w:basedOn w:val="DefaultParagraphFont"/>
    <w:link w:val="Heading1"/>
    <w:uiPriority w:val="9"/>
    <w:rsid w:val="00BC26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Ara17</b:Tag>
    <b:SourceType>JournalArticle</b:SourceType>
    <b:Guid>{FF8F8FF4-2AB0-0145-908B-2F839BBAC9E6}</b:Guid>
    <b:Title>Minimum Education Requirements for CrimeScene Investigators</b:Title>
    <b:Year>2017</b:Year>
    <b:Volume>5</b:Volume>
    <b:Author>
      <b:Author>
        <b:NameList>
          <b:Person>
            <b:Last>Saldivar</b:Last>
            <b:First>Araseli</b:First>
          </b:Person>
        </b:NameList>
      </b:Author>
    </b:Author>
    <b:JournalName>Research Journal of Justice Studiesand Forensic Science</b:JournalName>
    <b:Issue>10</b:Issue>
    <b:RefOrder>2</b:RefOrder>
  </b:Source>
  <b:Source>
    <b:Tag>NRC09</b:Tag>
    <b:SourceType>JournalArticle</b:SourceType>
    <b:Guid>{B0AB5EDA-54D7-1444-8172-354380C60BA7}</b:Guid>
    <b:Author>
      <b:Author>
        <b:Corporate>NRC</b:Corporate>
      </b:Author>
    </b:Author>
    <b:Title>Strengthening Forensic Science in the United States: A Path Forward</b:Title>
    <b:Publisher>The National Academies Press</b:Publisher>
    <b:City>Washington, DC</b:City>
    <b:Year>2009</b:Year>
    <b:RefOrder>3</b:RefOrder>
  </b:Source>
  <b:Source>
    <b:Tag>Rob123</b:Tag>
    <b:SourceType>JournalArticle</b:SourceType>
    <b:Guid>{8110EBC9-9558-E349-BB41-33673C57E659}</b:Guid>
    <b:Author>
      <b:Author>
        <b:NameList>
          <b:Person>
            <b:Last>Julian</b:Last>
            <b:First>Roberta</b:First>
          </b:Person>
          <b:Person>
            <b:Last>Kelty</b:Last>
            <b:First>Sally</b:First>
          </b:Person>
          <b:Person>
            <b:Last>Robertson</b:Last>
            <b:First>James</b:First>
          </b:Person>
        </b:NameList>
      </b:Author>
    </b:Author>
    <b:Title> “Get it right the first time”: Critical Issues at the Crime Scene</b:Title>
    <b:JournalName> Current Issues in Criminal Justice </b:JournalName>
    <b:Year>2012</b:Year>
    <b:Volume>24</b:Volume>
    <b:Issue>1</b:Issue>
    <b:RefOrder>1</b:RefOrder>
  </b:Source>
</b:Sources>
</file>

<file path=customXml/itemProps1.xml><?xml version="1.0" encoding="utf-8"?>
<ds:datastoreItem xmlns:ds="http://schemas.openxmlformats.org/officeDocument/2006/customXml" ds:itemID="{CA1FEF77-C480-1E40-831F-70B4ECDC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560</Words>
  <Characters>3197</Characters>
  <Application>Microsoft Macintosh Word</Application>
  <DocSecurity>0</DocSecurity>
  <Lines>26</Lines>
  <Paragraphs>7</Paragraphs>
  <ScaleCrop>false</ScaleCrop>
  <Company>art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35</cp:revision>
  <dcterms:created xsi:type="dcterms:W3CDTF">2020-01-26T10:57:00Z</dcterms:created>
  <dcterms:modified xsi:type="dcterms:W3CDTF">2020-01-26T13:49:00Z</dcterms:modified>
</cp:coreProperties>
</file>