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p>
    <w:p w:rsidR="00482DE6" w:rsidRDefault="00482DE6" w:rsidP="00482DE6">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Neha Kakkar</w:t>
      </w:r>
    </w:p>
    <w:p w:rsidR="00482DE6" w:rsidRDefault="00482DE6" w:rsidP="00482DE6">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EIA Process Audit (Impact Prediction)</w:t>
      </w:r>
    </w:p>
    <w:p w:rsidR="00482DE6" w:rsidRDefault="00482DE6" w:rsidP="00482DE6">
      <w:pPr>
        <w:spacing w:line="360" w:lineRule="auto"/>
        <w:jc w:val="center"/>
        <w:rPr>
          <w:rFonts w:ascii="Times New Roman" w:hAnsi="Times New Roman" w:cs="Times New Roman"/>
          <w:b/>
          <w:sz w:val="24"/>
          <w:szCs w:val="24"/>
        </w:rPr>
      </w:pPr>
      <w:r w:rsidRPr="004A4E44">
        <w:rPr>
          <w:rFonts w:ascii="Times New Roman" w:hAnsi="Times New Roman" w:cs="Times New Roman"/>
          <w:b/>
          <w:sz w:val="24"/>
          <w:szCs w:val="24"/>
        </w:rPr>
        <w:t>Report</w:t>
      </w: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482DE6" w:rsidRDefault="00482DE6" w:rsidP="00F55179">
      <w:pPr>
        <w:spacing w:line="360" w:lineRule="auto"/>
        <w:jc w:val="both"/>
        <w:rPr>
          <w:rFonts w:ascii="Times New Roman" w:hAnsi="Times New Roman" w:cs="Times New Roman"/>
          <w:b/>
          <w:sz w:val="24"/>
          <w:szCs w:val="24"/>
        </w:rPr>
      </w:pPr>
    </w:p>
    <w:p w:rsidR="005C37DF" w:rsidRPr="00A90B9E" w:rsidRDefault="005C37DF" w:rsidP="00F55179">
      <w:pPr>
        <w:spacing w:line="360" w:lineRule="auto"/>
        <w:jc w:val="both"/>
        <w:rPr>
          <w:rFonts w:ascii="Times New Roman" w:hAnsi="Times New Roman" w:cs="Times New Roman"/>
          <w:b/>
          <w:sz w:val="24"/>
          <w:szCs w:val="24"/>
        </w:rPr>
      </w:pPr>
      <w:r w:rsidRPr="00A90B9E">
        <w:rPr>
          <w:rFonts w:ascii="Times New Roman" w:hAnsi="Times New Roman" w:cs="Times New Roman"/>
          <w:b/>
          <w:sz w:val="24"/>
          <w:szCs w:val="24"/>
        </w:rPr>
        <w:lastRenderedPageBreak/>
        <w:t>1. Introduction</w:t>
      </w:r>
    </w:p>
    <w:p w:rsidR="007C40E7" w:rsidRDefault="002B5E34" w:rsidP="00F55179">
      <w:pPr>
        <w:spacing w:line="360" w:lineRule="auto"/>
        <w:jc w:val="both"/>
        <w:rPr>
          <w:rFonts w:ascii="Times New Roman" w:hAnsi="Times New Roman" w:cs="Times New Roman"/>
          <w:sz w:val="24"/>
          <w:szCs w:val="24"/>
        </w:rPr>
      </w:pPr>
      <w:r w:rsidRPr="002B5E34">
        <w:rPr>
          <w:rFonts w:ascii="Times New Roman" w:hAnsi="Times New Roman" w:cs="Times New Roman"/>
          <w:sz w:val="24"/>
          <w:szCs w:val="24"/>
        </w:rPr>
        <w:t xml:space="preserve">EIA is a set of measures carried out in order to identify the degree of danger of the impact of </w:t>
      </w:r>
      <w:r w:rsidR="00F87D7C" w:rsidRPr="002B5E34">
        <w:rPr>
          <w:rFonts w:ascii="Times New Roman" w:hAnsi="Times New Roman" w:cs="Times New Roman"/>
          <w:sz w:val="24"/>
          <w:szCs w:val="24"/>
        </w:rPr>
        <w:t>financial</w:t>
      </w:r>
      <w:r w:rsidRPr="002B5E34">
        <w:rPr>
          <w:rFonts w:ascii="Times New Roman" w:hAnsi="Times New Roman" w:cs="Times New Roman"/>
          <w:sz w:val="24"/>
          <w:szCs w:val="24"/>
        </w:rPr>
        <w:t xml:space="preserve"> </w:t>
      </w:r>
      <w:r w:rsidR="00F87D7C" w:rsidRPr="002B5E34">
        <w:rPr>
          <w:rFonts w:ascii="Times New Roman" w:hAnsi="Times New Roman" w:cs="Times New Roman"/>
          <w:sz w:val="24"/>
          <w:szCs w:val="24"/>
        </w:rPr>
        <w:t>action</w:t>
      </w:r>
      <w:r w:rsidRPr="002B5E34">
        <w:rPr>
          <w:rFonts w:ascii="Times New Roman" w:hAnsi="Times New Roman" w:cs="Times New Roman"/>
          <w:sz w:val="24"/>
          <w:szCs w:val="24"/>
        </w:rPr>
        <w:t xml:space="preserve"> on the environment and public health. </w:t>
      </w:r>
      <w:r w:rsidR="00F55179" w:rsidRPr="00F55179">
        <w:rPr>
          <w:rFonts w:ascii="Times New Roman" w:hAnsi="Times New Roman" w:cs="Times New Roman"/>
          <w:sz w:val="24"/>
          <w:szCs w:val="24"/>
        </w:rPr>
        <w:t>The Government of Japan launched the idea of ​​environmental impact assessment in 1972. That year, the Cabinet adopted guidelines on environmental conservation measures affecting public works. These guidelines, however, did not describe any procedure for environmental impact assessment</w:t>
      </w:r>
      <w:r w:rsidR="00DA08C1" w:rsidRPr="00DA08C1">
        <w:rPr>
          <w:rFonts w:ascii="Arial" w:hAnsi="Arial" w:cs="Arial"/>
          <w:color w:val="222222"/>
          <w:shd w:val="clear" w:color="auto" w:fill="FFFFFF"/>
        </w:rPr>
        <w:t xml:space="preserve"> </w:t>
      </w:r>
      <w:r w:rsidR="00DA08C1">
        <w:rPr>
          <w:rFonts w:ascii="Arial" w:hAnsi="Arial" w:cs="Arial"/>
          <w:color w:val="222222"/>
          <w:shd w:val="clear" w:color="auto" w:fill="FFFFFF"/>
        </w:rPr>
        <w:t>(Harashina, 2001)</w:t>
      </w:r>
      <w:r w:rsidR="00F55179" w:rsidRPr="00F55179">
        <w:rPr>
          <w:rFonts w:ascii="Times New Roman" w:hAnsi="Times New Roman" w:cs="Times New Roman"/>
          <w:sz w:val="24"/>
          <w:szCs w:val="24"/>
        </w:rPr>
        <w:t>. The Environmental Agency, created in 1971, has prepared a standard legislative procedure beginning in 1975.</w:t>
      </w:r>
    </w:p>
    <w:p w:rsidR="007C40E7" w:rsidRPr="00A90B9E" w:rsidRDefault="00F55179" w:rsidP="00F55179">
      <w:pPr>
        <w:spacing w:line="360" w:lineRule="auto"/>
        <w:jc w:val="both"/>
        <w:rPr>
          <w:rFonts w:ascii="Times New Roman" w:hAnsi="Times New Roman" w:cs="Times New Roman"/>
          <w:b/>
          <w:sz w:val="24"/>
          <w:szCs w:val="24"/>
        </w:rPr>
      </w:pPr>
      <w:r w:rsidRPr="00A90B9E">
        <w:rPr>
          <w:rFonts w:ascii="Times New Roman" w:hAnsi="Times New Roman" w:cs="Times New Roman"/>
          <w:b/>
          <w:sz w:val="24"/>
          <w:szCs w:val="24"/>
        </w:rPr>
        <w:t>Best Practice</w:t>
      </w:r>
    </w:p>
    <w:p w:rsidR="00A90B9E" w:rsidRDefault="00A90B9E" w:rsidP="00F55179">
      <w:pPr>
        <w:spacing w:line="360" w:lineRule="auto"/>
        <w:jc w:val="both"/>
        <w:rPr>
          <w:rFonts w:ascii="Times New Roman" w:hAnsi="Times New Roman" w:cs="Times New Roman"/>
          <w:sz w:val="24"/>
          <w:szCs w:val="24"/>
        </w:rPr>
      </w:pPr>
      <w:r>
        <w:rPr>
          <w:noProof/>
        </w:rPr>
        <w:drawing>
          <wp:inline distT="0" distB="0" distL="0" distR="0">
            <wp:extent cx="5922645" cy="3710762"/>
            <wp:effectExtent l="19050" t="0" r="190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srcRect/>
                    <a:stretch>
                      <a:fillRect/>
                    </a:stretch>
                  </pic:blipFill>
                  <pic:spPr bwMode="auto">
                    <a:xfrm>
                      <a:off x="0" y="0"/>
                      <a:ext cx="5922645" cy="3710762"/>
                    </a:xfrm>
                    <a:prstGeom prst="rect">
                      <a:avLst/>
                    </a:prstGeom>
                    <a:noFill/>
                    <a:ln w="9525">
                      <a:noFill/>
                      <a:miter lim="800000"/>
                      <a:headEnd/>
                      <a:tailEnd/>
                    </a:ln>
                  </pic:spPr>
                </pic:pic>
              </a:graphicData>
            </a:graphic>
          </wp:inline>
        </w:drawing>
      </w:r>
    </w:p>
    <w:p w:rsidR="00C15122" w:rsidRDefault="00C15122" w:rsidP="00C15122">
      <w:pPr>
        <w:tabs>
          <w:tab w:val="left" w:pos="7116"/>
        </w:tabs>
        <w:spacing w:line="360" w:lineRule="auto"/>
        <w:jc w:val="both"/>
        <w:rPr>
          <w:rFonts w:ascii="Times New Roman" w:hAnsi="Times New Roman" w:cs="Times New Roman"/>
          <w:sz w:val="24"/>
          <w:szCs w:val="24"/>
        </w:rPr>
      </w:pPr>
      <w:r>
        <w:rPr>
          <w:rFonts w:ascii="Times New Roman" w:hAnsi="Times New Roman" w:cs="Times New Roman"/>
          <w:sz w:val="24"/>
          <w:szCs w:val="24"/>
        </w:rPr>
        <w:tab/>
        <w:t>Figure1, flowchart</w:t>
      </w:r>
    </w:p>
    <w:p w:rsidR="000B7EE6" w:rsidRPr="000A7D89" w:rsidRDefault="00DA08C1" w:rsidP="000B7EE6">
      <w:pPr>
        <w:spacing w:line="360" w:lineRule="auto"/>
        <w:jc w:val="both"/>
        <w:rPr>
          <w:rFonts w:ascii="Times New Roman" w:hAnsi="Times New Roman" w:cs="Times New Roman"/>
          <w:sz w:val="24"/>
          <w:szCs w:val="24"/>
        </w:rPr>
      </w:pPr>
      <w:r>
        <w:rPr>
          <w:rFonts w:ascii="Arial" w:hAnsi="Arial" w:cs="Arial"/>
          <w:color w:val="222222"/>
          <w:shd w:val="clear" w:color="auto" w:fill="FFFFFF"/>
        </w:rPr>
        <w:t xml:space="preserve">According to Barrett and Therivel, (1989), </w:t>
      </w:r>
      <w:r w:rsidR="000B7EE6" w:rsidRPr="000B7EE6">
        <w:rPr>
          <w:rFonts w:ascii="Times New Roman" w:hAnsi="Times New Roman" w:cs="Times New Roman"/>
          <w:sz w:val="24"/>
          <w:szCs w:val="24"/>
        </w:rPr>
        <w:t xml:space="preserve">On March 28, 1997, the government introduced a draft law on </w:t>
      </w:r>
      <w:r w:rsidR="000A7D89">
        <w:rPr>
          <w:rFonts w:ascii="Times New Roman" w:hAnsi="Times New Roman" w:cs="Times New Roman"/>
          <w:sz w:val="24"/>
          <w:szCs w:val="24"/>
        </w:rPr>
        <w:t xml:space="preserve">EIA. </w:t>
      </w:r>
      <w:r w:rsidR="000B7EE6" w:rsidRPr="000B7EE6">
        <w:rPr>
          <w:rFonts w:ascii="Times New Roman" w:hAnsi="Times New Roman" w:cs="Times New Roman"/>
          <w:sz w:val="24"/>
          <w:szCs w:val="24"/>
        </w:rPr>
        <w:t xml:space="preserve">This bill provides for an enrollment method based on the scope of projects to designate those that should be the subject of an environmental impact study. The </w:t>
      </w:r>
      <w:r w:rsidR="000A7D89" w:rsidRPr="000B7EE6">
        <w:rPr>
          <w:rFonts w:ascii="Times New Roman" w:hAnsi="Times New Roman" w:cs="Times New Roman"/>
          <w:sz w:val="24"/>
          <w:szCs w:val="24"/>
        </w:rPr>
        <w:t>supporter</w:t>
      </w:r>
      <w:r w:rsidR="000B7EE6" w:rsidRPr="000B7EE6">
        <w:rPr>
          <w:rFonts w:ascii="Times New Roman" w:hAnsi="Times New Roman" w:cs="Times New Roman"/>
          <w:sz w:val="24"/>
          <w:szCs w:val="24"/>
        </w:rPr>
        <w:t xml:space="preserve"> of a project that exceeds a certain size established by ordinance under the law (category 1 projects) </w:t>
      </w:r>
      <w:r w:rsidR="000B7EE6" w:rsidRPr="000B7EE6">
        <w:rPr>
          <w:rFonts w:ascii="Times New Roman" w:hAnsi="Times New Roman" w:cs="Times New Roman"/>
          <w:sz w:val="24"/>
          <w:szCs w:val="24"/>
        </w:rPr>
        <w:lastRenderedPageBreak/>
        <w:t>must prepare an environmental impact study without prior review. A project smaller than the Category 1 Threshold, but larger than a Prescribed Scope (Category 2 Projects), must be screened to allow the Competent Authorities to determine environmental impact is needed.</w:t>
      </w:r>
      <w:r w:rsidR="000B7EE6">
        <w:rPr>
          <w:rFonts w:ascii="Times New Roman" w:hAnsi="Times New Roman" w:cs="Times New Roman"/>
          <w:sz w:val="24"/>
          <w:szCs w:val="24"/>
        </w:rPr>
        <w:t xml:space="preserve"> </w:t>
      </w:r>
      <w:r w:rsidR="000B7EE6" w:rsidRPr="000B7EE6">
        <w:rPr>
          <w:rFonts w:ascii="Times New Roman" w:hAnsi="Times New Roman" w:cs="Times New Roman"/>
          <w:sz w:val="24"/>
          <w:szCs w:val="24"/>
        </w:rPr>
        <w:t>In addition, the bill establishes a process (with public participation) to determine the significance of the issues to be addressed. The proponent of a project will be required to write a document that describes how they intend to conduct the study, projections or assessment of environmental effects. It must also make this document public in order to receive the advice of local governments and those interested in environmental conservation.</w:t>
      </w:r>
      <w:r w:rsidR="000B7EE6">
        <w:rPr>
          <w:rFonts w:ascii="Times New Roman" w:hAnsi="Times New Roman" w:cs="Times New Roman"/>
          <w:sz w:val="24"/>
          <w:szCs w:val="24"/>
        </w:rPr>
        <w:t xml:space="preserve"> </w:t>
      </w:r>
      <w:r w:rsidR="000B7EE6" w:rsidRPr="000B7EE6">
        <w:rPr>
          <w:rFonts w:ascii="Times New Roman" w:hAnsi="Times New Roman" w:cs="Times New Roman"/>
          <w:sz w:val="24"/>
          <w:szCs w:val="24"/>
        </w:rPr>
        <w:t>The proponent must also make the preliminary env</w:t>
      </w:r>
      <w:r w:rsidR="007E0693">
        <w:rPr>
          <w:rFonts w:ascii="Times New Roman" w:hAnsi="Times New Roman" w:cs="Times New Roman"/>
          <w:sz w:val="24"/>
          <w:szCs w:val="24"/>
        </w:rPr>
        <w:t xml:space="preserve">ironmental impact study public. </w:t>
      </w:r>
      <w:r w:rsidR="000B7EE6" w:rsidRPr="000B7EE6">
        <w:rPr>
          <w:rFonts w:ascii="Times New Roman" w:hAnsi="Times New Roman" w:cs="Times New Roman"/>
          <w:sz w:val="24"/>
          <w:szCs w:val="24"/>
        </w:rPr>
        <w:t>The Environmental Agency may comment to the competent authorities on the impact study. If necessary, the competent authorities may require the proponent to amend its final environmental impact study</w:t>
      </w:r>
      <w:r w:rsidR="000B7EE6" w:rsidRPr="000B7EE6">
        <w:rPr>
          <w:rFonts w:ascii="Times New Roman" w:hAnsi="Times New Roman" w:cs="Times New Roman"/>
          <w:b/>
          <w:sz w:val="24"/>
          <w:szCs w:val="24"/>
        </w:rPr>
        <w:t xml:space="preserve"> </w:t>
      </w:r>
      <w:r>
        <w:rPr>
          <w:rFonts w:ascii="Times New Roman" w:hAnsi="Times New Roman" w:cs="Times New Roman"/>
          <w:b/>
          <w:sz w:val="24"/>
          <w:szCs w:val="24"/>
        </w:rPr>
        <w:t>(</w:t>
      </w:r>
      <w:r>
        <w:rPr>
          <w:rFonts w:ascii="Arial" w:hAnsi="Arial" w:cs="Arial"/>
          <w:color w:val="222222"/>
          <w:shd w:val="clear" w:color="auto" w:fill="FFFFFF"/>
        </w:rPr>
        <w:t>Barret and Therivel, 2019).</w:t>
      </w:r>
    </w:p>
    <w:p w:rsidR="007C40E7" w:rsidRPr="000B7EE6" w:rsidRDefault="007C40E7" w:rsidP="000B7EE6">
      <w:pPr>
        <w:spacing w:line="360" w:lineRule="auto"/>
        <w:jc w:val="both"/>
        <w:rPr>
          <w:rFonts w:ascii="Times New Roman" w:hAnsi="Times New Roman" w:cs="Times New Roman"/>
          <w:sz w:val="24"/>
          <w:szCs w:val="24"/>
        </w:rPr>
      </w:pPr>
      <w:r w:rsidRPr="00A90B9E">
        <w:rPr>
          <w:rFonts w:ascii="Times New Roman" w:hAnsi="Times New Roman" w:cs="Times New Roman"/>
          <w:b/>
          <w:sz w:val="24"/>
          <w:szCs w:val="24"/>
        </w:rPr>
        <w:t>Practice issues</w:t>
      </w:r>
    </w:p>
    <w:p w:rsidR="007C40E7" w:rsidRPr="007C40E7" w:rsidRDefault="00DA08C1" w:rsidP="00F55179">
      <w:pPr>
        <w:spacing w:line="360" w:lineRule="auto"/>
        <w:jc w:val="both"/>
        <w:rPr>
          <w:rFonts w:ascii="Times New Roman" w:hAnsi="Times New Roman" w:cs="Times New Roman"/>
          <w:sz w:val="24"/>
          <w:szCs w:val="24"/>
        </w:rPr>
      </w:pPr>
      <w:r>
        <w:rPr>
          <w:rFonts w:ascii="Arial" w:hAnsi="Arial" w:cs="Arial"/>
          <w:color w:val="222222"/>
          <w:shd w:val="clear" w:color="auto" w:fill="FFFFFF"/>
        </w:rPr>
        <w:t xml:space="preserve">According to Imura and Schreurs, (2005), </w:t>
      </w:r>
      <w:r w:rsidR="007C40E7" w:rsidRPr="007C40E7">
        <w:rPr>
          <w:rFonts w:ascii="Times New Roman" w:hAnsi="Times New Roman" w:cs="Times New Roman"/>
          <w:sz w:val="24"/>
          <w:szCs w:val="24"/>
        </w:rPr>
        <w:t xml:space="preserve">The Commission for the Study of Environmental Impact Assessment Systems has identified a number of </w:t>
      </w:r>
      <w:r w:rsidR="000B7EE6" w:rsidRPr="007C40E7">
        <w:rPr>
          <w:rFonts w:ascii="Times New Roman" w:hAnsi="Times New Roman" w:cs="Times New Roman"/>
          <w:sz w:val="24"/>
          <w:szCs w:val="24"/>
        </w:rPr>
        <w:t>problem</w:t>
      </w:r>
      <w:r w:rsidR="000B7EE6">
        <w:rPr>
          <w:rFonts w:ascii="Times New Roman" w:hAnsi="Times New Roman" w:cs="Times New Roman"/>
          <w:sz w:val="24"/>
          <w:szCs w:val="24"/>
        </w:rPr>
        <w:t>s</w:t>
      </w:r>
      <w:r w:rsidR="007C40E7" w:rsidRPr="007C40E7">
        <w:rPr>
          <w:rFonts w:ascii="Times New Roman" w:hAnsi="Times New Roman" w:cs="Times New Roman"/>
          <w:sz w:val="24"/>
          <w:szCs w:val="24"/>
        </w:rPr>
        <w:t xml:space="preserve"> that need to be </w:t>
      </w:r>
      <w:r w:rsidR="000B7EE6" w:rsidRPr="007C40E7">
        <w:rPr>
          <w:rFonts w:ascii="Times New Roman" w:hAnsi="Times New Roman" w:cs="Times New Roman"/>
          <w:sz w:val="24"/>
          <w:szCs w:val="24"/>
        </w:rPr>
        <w:t>tackle</w:t>
      </w:r>
      <w:r w:rsidR="000B7EE6">
        <w:rPr>
          <w:rFonts w:ascii="Times New Roman" w:hAnsi="Times New Roman" w:cs="Times New Roman"/>
          <w:sz w:val="24"/>
          <w:szCs w:val="24"/>
        </w:rPr>
        <w:t>s</w:t>
      </w:r>
      <w:r w:rsidR="007C40E7" w:rsidRPr="007C40E7">
        <w:rPr>
          <w:rFonts w:ascii="Times New Roman" w:hAnsi="Times New Roman" w:cs="Times New Roman"/>
          <w:sz w:val="24"/>
          <w:szCs w:val="24"/>
        </w:rPr>
        <w:t xml:space="preserve"> by the </w:t>
      </w:r>
      <w:r w:rsidR="000B7EE6" w:rsidRPr="007C40E7">
        <w:rPr>
          <w:rFonts w:ascii="Times New Roman" w:hAnsi="Times New Roman" w:cs="Times New Roman"/>
          <w:sz w:val="24"/>
          <w:szCs w:val="24"/>
        </w:rPr>
        <w:t>nationwide</w:t>
      </w:r>
      <w:r w:rsidR="007C40E7" w:rsidRPr="007C40E7">
        <w:rPr>
          <w:rFonts w:ascii="Times New Roman" w:hAnsi="Times New Roman" w:cs="Times New Roman"/>
          <w:sz w:val="24"/>
          <w:szCs w:val="24"/>
        </w:rPr>
        <w:t xml:space="preserve"> </w:t>
      </w:r>
      <w:r w:rsidR="000B7EE6" w:rsidRPr="007C40E7">
        <w:rPr>
          <w:rFonts w:ascii="Times New Roman" w:hAnsi="Times New Roman" w:cs="Times New Roman"/>
          <w:sz w:val="24"/>
          <w:szCs w:val="24"/>
        </w:rPr>
        <w:t>administration</w:t>
      </w:r>
      <w:r w:rsidR="007C40E7" w:rsidRPr="007C40E7">
        <w:rPr>
          <w:rFonts w:ascii="Times New Roman" w:hAnsi="Times New Roman" w:cs="Times New Roman"/>
          <w:sz w:val="24"/>
          <w:szCs w:val="24"/>
        </w:rPr>
        <w:t>. Here are the main points:</w:t>
      </w:r>
    </w:p>
    <w:p w:rsidR="007C40E7" w:rsidRPr="007C40E7" w:rsidRDefault="007C40E7" w:rsidP="00F55179">
      <w:pPr>
        <w:pStyle w:val="ListParagraph"/>
        <w:numPr>
          <w:ilvl w:val="0"/>
          <w:numId w:val="1"/>
        </w:num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the late stage of environmental impact assessment (the need to take environmental issues into account in the early stages of project development),</w:t>
      </w:r>
    </w:p>
    <w:p w:rsidR="007C40E7" w:rsidRPr="007C40E7" w:rsidRDefault="007C40E7" w:rsidP="00F55179">
      <w:pPr>
        <w:pStyle w:val="ListParagraph"/>
        <w:numPr>
          <w:ilvl w:val="0"/>
          <w:numId w:val="1"/>
        </w:num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the limited opportunities for participation available to the public (only residents of a designated area can express their views),</w:t>
      </w:r>
    </w:p>
    <w:p w:rsidR="007C40E7" w:rsidRPr="007C40E7" w:rsidRDefault="007C40E7" w:rsidP="00F55179">
      <w:pPr>
        <w:pStyle w:val="ListParagraph"/>
        <w:numPr>
          <w:ilvl w:val="0"/>
          <w:numId w:val="1"/>
        </w:num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the weakness of the review process (the Environmental Agency can not express an opinion unless the competent authorities ask it).</w:t>
      </w:r>
    </w:p>
    <w:p w:rsidR="007C40E7" w:rsidRPr="007C40E7" w:rsidRDefault="007C40E7" w:rsidP="00F55179">
      <w:p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The 1997 Environmental Impact Assessment Bill is expected to improve, in many ways, Japan's assessment system, including:</w:t>
      </w:r>
    </w:p>
    <w:p w:rsidR="007C40E7" w:rsidRPr="007C40E7" w:rsidRDefault="007C40E7" w:rsidP="00F55179">
      <w:pPr>
        <w:pStyle w:val="ListParagraph"/>
        <w:numPr>
          <w:ilvl w:val="0"/>
          <w:numId w:val="2"/>
        </w:num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establishing public processes to determine the importance of the issues and priorities that will be the focus of the evaluation,</w:t>
      </w:r>
    </w:p>
    <w:p w:rsidR="007C40E7" w:rsidRPr="007C40E7" w:rsidRDefault="007C40E7" w:rsidP="00F55179">
      <w:pPr>
        <w:pStyle w:val="ListParagraph"/>
        <w:numPr>
          <w:ilvl w:val="0"/>
          <w:numId w:val="2"/>
        </w:num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Establishing screenings for designated medium sized projects</w:t>
      </w:r>
    </w:p>
    <w:p w:rsidR="000B7EE6" w:rsidRDefault="007C40E7" w:rsidP="00F55179">
      <w:pPr>
        <w:pStyle w:val="ListParagraph"/>
        <w:numPr>
          <w:ilvl w:val="0"/>
          <w:numId w:val="2"/>
        </w:numPr>
        <w:spacing w:line="360" w:lineRule="auto"/>
        <w:jc w:val="both"/>
        <w:rPr>
          <w:rFonts w:ascii="Times New Roman" w:hAnsi="Times New Roman" w:cs="Times New Roman"/>
          <w:sz w:val="24"/>
          <w:szCs w:val="24"/>
        </w:rPr>
      </w:pPr>
      <w:r w:rsidRPr="000B7EE6">
        <w:rPr>
          <w:rFonts w:ascii="Times New Roman" w:hAnsi="Times New Roman" w:cs="Times New Roman"/>
          <w:sz w:val="24"/>
          <w:szCs w:val="24"/>
        </w:rPr>
        <w:t xml:space="preserve">by ensuring the </w:t>
      </w:r>
      <w:r w:rsidR="000B7EE6" w:rsidRPr="000B7EE6">
        <w:rPr>
          <w:rFonts w:ascii="Times New Roman" w:hAnsi="Times New Roman" w:cs="Times New Roman"/>
          <w:sz w:val="24"/>
          <w:szCs w:val="24"/>
        </w:rPr>
        <w:t>simplicity</w:t>
      </w:r>
      <w:r w:rsidRPr="000B7EE6">
        <w:rPr>
          <w:rFonts w:ascii="Times New Roman" w:hAnsi="Times New Roman" w:cs="Times New Roman"/>
          <w:sz w:val="24"/>
          <w:szCs w:val="24"/>
        </w:rPr>
        <w:t xml:space="preserve"> of the </w:t>
      </w:r>
      <w:r w:rsidR="000B7EE6" w:rsidRPr="000B7EE6">
        <w:rPr>
          <w:rFonts w:ascii="Times New Roman" w:hAnsi="Times New Roman" w:cs="Times New Roman"/>
          <w:sz w:val="24"/>
          <w:szCs w:val="24"/>
        </w:rPr>
        <w:t>evaluation</w:t>
      </w:r>
      <w:r w:rsidRPr="000B7EE6">
        <w:rPr>
          <w:rFonts w:ascii="Times New Roman" w:hAnsi="Times New Roman" w:cs="Times New Roman"/>
          <w:sz w:val="24"/>
          <w:szCs w:val="24"/>
        </w:rPr>
        <w:t xml:space="preserve"> </w:t>
      </w:r>
      <w:r w:rsidR="000B7EE6" w:rsidRPr="000B7EE6">
        <w:rPr>
          <w:rFonts w:ascii="Times New Roman" w:hAnsi="Times New Roman" w:cs="Times New Roman"/>
          <w:sz w:val="24"/>
          <w:szCs w:val="24"/>
        </w:rPr>
        <w:t>method</w:t>
      </w:r>
      <w:r w:rsidRPr="000B7EE6">
        <w:rPr>
          <w:rFonts w:ascii="Times New Roman" w:hAnsi="Times New Roman" w:cs="Times New Roman"/>
          <w:sz w:val="24"/>
          <w:szCs w:val="24"/>
        </w:rPr>
        <w:t xml:space="preserve"> </w:t>
      </w:r>
    </w:p>
    <w:p w:rsidR="007C40E7" w:rsidRPr="000B7EE6" w:rsidRDefault="007C40E7" w:rsidP="00F55179">
      <w:pPr>
        <w:pStyle w:val="ListParagraph"/>
        <w:numPr>
          <w:ilvl w:val="0"/>
          <w:numId w:val="2"/>
        </w:numPr>
        <w:spacing w:line="360" w:lineRule="auto"/>
        <w:jc w:val="both"/>
        <w:rPr>
          <w:rFonts w:ascii="Times New Roman" w:hAnsi="Times New Roman" w:cs="Times New Roman"/>
          <w:sz w:val="24"/>
          <w:szCs w:val="24"/>
        </w:rPr>
      </w:pPr>
      <w:r w:rsidRPr="000B7EE6">
        <w:rPr>
          <w:rFonts w:ascii="Times New Roman" w:hAnsi="Times New Roman" w:cs="Times New Roman"/>
          <w:sz w:val="24"/>
          <w:szCs w:val="24"/>
        </w:rPr>
        <w:t xml:space="preserve">by integrating a </w:t>
      </w:r>
      <w:r w:rsidR="000B7EE6" w:rsidRPr="000B7EE6">
        <w:rPr>
          <w:rFonts w:ascii="Times New Roman" w:hAnsi="Times New Roman" w:cs="Times New Roman"/>
          <w:sz w:val="24"/>
          <w:szCs w:val="24"/>
        </w:rPr>
        <w:t>controlled</w:t>
      </w:r>
      <w:r w:rsidR="000B7EE6">
        <w:rPr>
          <w:rFonts w:ascii="Times New Roman" w:hAnsi="Times New Roman" w:cs="Times New Roman"/>
          <w:sz w:val="24"/>
          <w:szCs w:val="24"/>
        </w:rPr>
        <w:t xml:space="preserve"> monitoring system</w:t>
      </w:r>
    </w:p>
    <w:p w:rsidR="00DE51ED" w:rsidRDefault="007E0693" w:rsidP="00F5517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Strength</w:t>
      </w:r>
      <w:r w:rsidR="00DE51ED">
        <w:rPr>
          <w:rFonts w:ascii="Times New Roman" w:hAnsi="Times New Roman" w:cs="Times New Roman"/>
          <w:b/>
          <w:sz w:val="24"/>
          <w:szCs w:val="24"/>
        </w:rPr>
        <w:t xml:space="preserve"> and </w:t>
      </w:r>
      <w:r>
        <w:rPr>
          <w:rFonts w:ascii="Times New Roman" w:hAnsi="Times New Roman" w:cs="Times New Roman"/>
          <w:b/>
          <w:sz w:val="24"/>
          <w:szCs w:val="24"/>
        </w:rPr>
        <w:t>weakness</w:t>
      </w:r>
      <w:r w:rsidR="00C15122">
        <w:rPr>
          <w:rFonts w:ascii="Times New Roman" w:hAnsi="Times New Roman" w:cs="Times New Roman"/>
          <w:b/>
          <w:sz w:val="24"/>
          <w:szCs w:val="24"/>
        </w:rPr>
        <w:t>es</w:t>
      </w:r>
    </w:p>
    <w:p w:rsidR="00DE51ED" w:rsidRPr="007E0693" w:rsidRDefault="00DE51ED" w:rsidP="00F55179">
      <w:pPr>
        <w:spacing w:line="360" w:lineRule="auto"/>
        <w:jc w:val="both"/>
        <w:rPr>
          <w:rFonts w:ascii="Times New Roman" w:hAnsi="Times New Roman" w:cs="Times New Roman"/>
          <w:sz w:val="24"/>
          <w:szCs w:val="24"/>
        </w:rPr>
      </w:pPr>
      <w:r w:rsidRPr="007E0693">
        <w:rPr>
          <w:rFonts w:ascii="Times New Roman" w:hAnsi="Times New Roman" w:cs="Times New Roman"/>
          <w:sz w:val="24"/>
          <w:szCs w:val="24"/>
        </w:rPr>
        <w:t>It is a specific tool focused on a specific project and context. At the same time, the EIA has the properties of both an integral (all conceivable types of environmental impact) and a selective (only concerns solutions and projects of crucial importance) tool. It also ensures that environmental interests are respected before exposure</w:t>
      </w:r>
      <w:r w:rsidR="00DA08C1" w:rsidRPr="00DA08C1">
        <w:rPr>
          <w:rFonts w:ascii="Times New Roman" w:hAnsi="Times New Roman" w:cs="Times New Roman"/>
          <w:color w:val="222222"/>
          <w:sz w:val="24"/>
          <w:szCs w:val="24"/>
          <w:shd w:val="clear" w:color="auto" w:fill="FFFFFF"/>
        </w:rPr>
        <w:t xml:space="preserve"> </w:t>
      </w:r>
      <w:r w:rsidR="00DA08C1">
        <w:rPr>
          <w:rFonts w:ascii="Times New Roman" w:hAnsi="Times New Roman" w:cs="Times New Roman"/>
          <w:color w:val="222222"/>
          <w:sz w:val="24"/>
          <w:szCs w:val="24"/>
          <w:shd w:val="clear" w:color="auto" w:fill="FFFFFF"/>
        </w:rPr>
        <w:t>(</w:t>
      </w:r>
      <w:r w:rsidR="00DA08C1" w:rsidRPr="008853BC">
        <w:rPr>
          <w:rFonts w:ascii="Times New Roman" w:hAnsi="Times New Roman" w:cs="Times New Roman"/>
          <w:color w:val="222222"/>
          <w:sz w:val="24"/>
          <w:szCs w:val="24"/>
          <w:shd w:val="clear" w:color="auto" w:fill="FFFFFF"/>
        </w:rPr>
        <w:t>Wiedmann</w:t>
      </w:r>
      <w:r w:rsidR="00DA08C1">
        <w:rPr>
          <w:rFonts w:ascii="Times New Roman" w:hAnsi="Times New Roman" w:cs="Times New Roman"/>
          <w:color w:val="222222"/>
          <w:sz w:val="24"/>
          <w:szCs w:val="24"/>
          <w:shd w:val="clear" w:color="auto" w:fill="FFFFFF"/>
        </w:rPr>
        <w:t xml:space="preserve"> et al., 2007)</w:t>
      </w:r>
      <w:r w:rsidRPr="007E0693">
        <w:rPr>
          <w:rFonts w:ascii="Times New Roman" w:hAnsi="Times New Roman" w:cs="Times New Roman"/>
          <w:sz w:val="24"/>
          <w:szCs w:val="24"/>
        </w:rPr>
        <w:t xml:space="preserve">. </w:t>
      </w:r>
    </w:p>
    <w:p w:rsidR="00DE51ED" w:rsidRPr="007E0693" w:rsidRDefault="00DE51ED" w:rsidP="00F55179">
      <w:pPr>
        <w:spacing w:line="360" w:lineRule="auto"/>
        <w:jc w:val="both"/>
        <w:rPr>
          <w:rFonts w:ascii="Times New Roman" w:hAnsi="Times New Roman" w:cs="Times New Roman"/>
          <w:sz w:val="24"/>
          <w:szCs w:val="24"/>
        </w:rPr>
      </w:pPr>
      <w:r w:rsidRPr="007E0693">
        <w:rPr>
          <w:rFonts w:ascii="Times New Roman" w:hAnsi="Times New Roman" w:cs="Times New Roman"/>
          <w:sz w:val="24"/>
          <w:szCs w:val="24"/>
        </w:rPr>
        <w:t xml:space="preserve">The weaknesses of the EIA </w:t>
      </w:r>
      <w:r w:rsidR="007E0693" w:rsidRPr="007E0693">
        <w:rPr>
          <w:rFonts w:ascii="Times New Roman" w:hAnsi="Times New Roman" w:cs="Times New Roman"/>
          <w:sz w:val="24"/>
          <w:szCs w:val="24"/>
        </w:rPr>
        <w:t xml:space="preserve">process in Japan </w:t>
      </w:r>
      <w:r w:rsidRPr="007E0693">
        <w:rPr>
          <w:rFonts w:ascii="Times New Roman" w:hAnsi="Times New Roman" w:cs="Times New Roman"/>
          <w:sz w:val="24"/>
          <w:szCs w:val="24"/>
        </w:rPr>
        <w:t xml:space="preserve">relate to such problems: using a linear approach to the decision-making process, which, in essence, is cyclical; difficulties in reviewing alternatives and effects resulting in unproductive information overload; the duration of the EIA process and project planning; limited usefulness of using EIA for decision making. </w:t>
      </w:r>
    </w:p>
    <w:p w:rsidR="007C40E7" w:rsidRPr="00A90B9E" w:rsidRDefault="000B7EE6" w:rsidP="00F55179">
      <w:pPr>
        <w:spacing w:line="360" w:lineRule="auto"/>
        <w:jc w:val="both"/>
        <w:rPr>
          <w:rFonts w:ascii="Times New Roman" w:hAnsi="Times New Roman" w:cs="Times New Roman"/>
          <w:b/>
          <w:sz w:val="24"/>
          <w:szCs w:val="24"/>
        </w:rPr>
      </w:pPr>
      <w:r>
        <w:rPr>
          <w:rFonts w:ascii="Times New Roman" w:hAnsi="Times New Roman" w:cs="Times New Roman"/>
          <w:b/>
          <w:sz w:val="24"/>
          <w:szCs w:val="24"/>
        </w:rPr>
        <w:t>Expectations</w:t>
      </w:r>
    </w:p>
    <w:p w:rsidR="007E0693" w:rsidRDefault="007C40E7" w:rsidP="00F55179">
      <w:pPr>
        <w:spacing w:line="360" w:lineRule="auto"/>
        <w:jc w:val="both"/>
        <w:rPr>
          <w:rFonts w:ascii="Times New Roman" w:hAnsi="Times New Roman" w:cs="Times New Roman"/>
          <w:sz w:val="24"/>
          <w:szCs w:val="24"/>
        </w:rPr>
      </w:pPr>
      <w:r w:rsidRPr="007C40E7">
        <w:rPr>
          <w:rFonts w:ascii="Times New Roman" w:hAnsi="Times New Roman" w:cs="Times New Roman"/>
          <w:sz w:val="24"/>
          <w:szCs w:val="24"/>
        </w:rPr>
        <w:t xml:space="preserve">Several debates on </w:t>
      </w:r>
      <w:r w:rsidR="00F87D7C">
        <w:rPr>
          <w:rFonts w:ascii="Times New Roman" w:hAnsi="Times New Roman" w:cs="Times New Roman"/>
          <w:sz w:val="24"/>
          <w:szCs w:val="24"/>
        </w:rPr>
        <w:t>EIA</w:t>
      </w:r>
      <w:r w:rsidRPr="007C40E7">
        <w:rPr>
          <w:rFonts w:ascii="Times New Roman" w:hAnsi="Times New Roman" w:cs="Times New Roman"/>
          <w:sz w:val="24"/>
          <w:szCs w:val="24"/>
        </w:rPr>
        <w:t xml:space="preserve"> systems have led Japan to recognize the need for strategic environmental assessments or planning. It is the responsibility of the proponent of a project to initiate the process. When deciding to do so, the proponent's internal decision-making process is already completed, although the content of the decision will be reviewed as part of the environmental impact assessment process. </w:t>
      </w:r>
    </w:p>
    <w:p w:rsidR="007C40E7" w:rsidRPr="00A90B9E" w:rsidRDefault="007C40E7" w:rsidP="00F55179">
      <w:pPr>
        <w:spacing w:line="360" w:lineRule="auto"/>
        <w:jc w:val="both"/>
        <w:rPr>
          <w:rFonts w:ascii="Times New Roman" w:hAnsi="Times New Roman" w:cs="Times New Roman"/>
          <w:b/>
          <w:sz w:val="24"/>
          <w:szCs w:val="24"/>
        </w:rPr>
      </w:pPr>
      <w:r w:rsidRPr="00A90B9E">
        <w:rPr>
          <w:rFonts w:ascii="Times New Roman" w:hAnsi="Times New Roman" w:cs="Times New Roman"/>
          <w:b/>
          <w:sz w:val="24"/>
          <w:szCs w:val="24"/>
        </w:rPr>
        <w:t>Conclusion</w:t>
      </w:r>
    </w:p>
    <w:p w:rsidR="00DA08C1" w:rsidRDefault="00F87D7C" w:rsidP="00DA08C1">
      <w:pPr>
        <w:spacing w:line="360" w:lineRule="auto"/>
        <w:jc w:val="both"/>
        <w:rPr>
          <w:rFonts w:ascii="Times New Roman" w:hAnsi="Times New Roman" w:cs="Times New Roman"/>
          <w:sz w:val="24"/>
          <w:szCs w:val="24"/>
        </w:rPr>
      </w:pPr>
      <w:r>
        <w:rPr>
          <w:rFonts w:ascii="Times New Roman" w:hAnsi="Times New Roman" w:cs="Times New Roman"/>
          <w:i/>
          <w:sz w:val="24"/>
          <w:szCs w:val="24"/>
        </w:rPr>
        <w:t>“</w:t>
      </w:r>
      <w:r w:rsidR="007C40E7" w:rsidRPr="00F87D7C">
        <w:rPr>
          <w:rFonts w:ascii="Times New Roman" w:hAnsi="Times New Roman" w:cs="Times New Roman"/>
          <w:i/>
          <w:sz w:val="24"/>
          <w:szCs w:val="24"/>
        </w:rPr>
        <w:t>The Environmental Impact Assessment</w:t>
      </w:r>
      <w:r>
        <w:rPr>
          <w:rFonts w:ascii="Times New Roman" w:hAnsi="Times New Roman" w:cs="Times New Roman"/>
          <w:sz w:val="24"/>
          <w:szCs w:val="24"/>
        </w:rPr>
        <w:t xml:space="preserve">” </w:t>
      </w:r>
      <w:r w:rsidR="007C40E7" w:rsidRPr="007C40E7">
        <w:rPr>
          <w:rFonts w:ascii="Times New Roman" w:hAnsi="Times New Roman" w:cs="Times New Roman"/>
          <w:sz w:val="24"/>
          <w:szCs w:val="24"/>
        </w:rPr>
        <w:t xml:space="preserve">Act of 1997 allows us to believe that the environment will be more accountable when making decisions in Japan (more than is currently the case with existing procedures). </w:t>
      </w:r>
    </w:p>
    <w:p w:rsidR="00DA08C1" w:rsidRDefault="00DA08C1" w:rsidP="00DA08C1">
      <w:pPr>
        <w:spacing w:line="360" w:lineRule="auto"/>
        <w:jc w:val="both"/>
        <w:rPr>
          <w:rFonts w:ascii="Times New Roman" w:hAnsi="Times New Roman" w:cs="Times New Roman"/>
          <w:sz w:val="24"/>
          <w:szCs w:val="24"/>
        </w:rPr>
      </w:pPr>
    </w:p>
    <w:p w:rsidR="00DA08C1" w:rsidRDefault="00DA08C1" w:rsidP="00DA08C1">
      <w:pPr>
        <w:spacing w:line="360" w:lineRule="auto"/>
        <w:jc w:val="both"/>
        <w:rPr>
          <w:rFonts w:ascii="Times New Roman" w:hAnsi="Times New Roman" w:cs="Times New Roman"/>
          <w:sz w:val="24"/>
          <w:szCs w:val="24"/>
        </w:rPr>
      </w:pPr>
    </w:p>
    <w:p w:rsidR="00DA08C1" w:rsidRDefault="00DA08C1" w:rsidP="00DA08C1">
      <w:pPr>
        <w:spacing w:line="360" w:lineRule="auto"/>
        <w:jc w:val="both"/>
        <w:rPr>
          <w:rFonts w:ascii="Times New Roman" w:hAnsi="Times New Roman" w:cs="Times New Roman"/>
          <w:sz w:val="24"/>
          <w:szCs w:val="24"/>
        </w:rPr>
      </w:pPr>
    </w:p>
    <w:p w:rsidR="00DA08C1" w:rsidRDefault="00DA08C1" w:rsidP="00DA08C1">
      <w:pPr>
        <w:spacing w:line="360" w:lineRule="auto"/>
        <w:jc w:val="both"/>
        <w:rPr>
          <w:rFonts w:ascii="Times New Roman" w:hAnsi="Times New Roman" w:cs="Times New Roman"/>
          <w:sz w:val="24"/>
          <w:szCs w:val="24"/>
        </w:rPr>
      </w:pPr>
    </w:p>
    <w:p w:rsidR="00DA08C1" w:rsidRDefault="00DA08C1" w:rsidP="00DA08C1">
      <w:pPr>
        <w:spacing w:line="360" w:lineRule="auto"/>
        <w:jc w:val="both"/>
        <w:rPr>
          <w:rFonts w:ascii="Times New Roman" w:hAnsi="Times New Roman" w:cs="Times New Roman"/>
          <w:sz w:val="24"/>
          <w:szCs w:val="24"/>
        </w:rPr>
      </w:pPr>
    </w:p>
    <w:p w:rsidR="00DA08C1" w:rsidRDefault="00DA08C1" w:rsidP="00DA08C1">
      <w:pPr>
        <w:spacing w:line="360" w:lineRule="auto"/>
        <w:jc w:val="both"/>
        <w:rPr>
          <w:rFonts w:ascii="Times New Roman" w:hAnsi="Times New Roman" w:cs="Times New Roman"/>
          <w:sz w:val="24"/>
          <w:szCs w:val="24"/>
        </w:rPr>
      </w:pPr>
    </w:p>
    <w:p w:rsidR="00DA08C1" w:rsidRPr="00482DE6" w:rsidRDefault="00DA08C1" w:rsidP="00DA08C1">
      <w:pPr>
        <w:spacing w:line="360" w:lineRule="auto"/>
        <w:jc w:val="both"/>
        <w:rPr>
          <w:rFonts w:ascii="Times New Roman" w:hAnsi="Times New Roman" w:cs="Times New Roman"/>
          <w:b/>
          <w:sz w:val="24"/>
          <w:szCs w:val="24"/>
        </w:rPr>
      </w:pPr>
    </w:p>
    <w:p w:rsidR="00DA08C1" w:rsidRPr="00482DE6" w:rsidRDefault="00DA08C1" w:rsidP="00DA08C1">
      <w:pPr>
        <w:spacing w:line="360" w:lineRule="auto"/>
        <w:jc w:val="both"/>
        <w:rPr>
          <w:rFonts w:ascii="Times New Roman" w:hAnsi="Times New Roman" w:cs="Times New Roman"/>
          <w:b/>
          <w:sz w:val="24"/>
          <w:szCs w:val="24"/>
        </w:rPr>
      </w:pPr>
      <w:r w:rsidRPr="00482DE6">
        <w:rPr>
          <w:rFonts w:ascii="Times New Roman" w:hAnsi="Times New Roman" w:cs="Times New Roman"/>
          <w:b/>
          <w:sz w:val="24"/>
          <w:szCs w:val="24"/>
        </w:rPr>
        <w:t>References</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Harashina, S. (2001). A new stage of EIA in Japan: towards strategic environmental assessment. </w:t>
      </w:r>
      <w:r w:rsidRPr="00482DE6">
        <w:rPr>
          <w:rFonts w:ascii="Times New Roman" w:hAnsi="Times New Roman" w:cs="Times New Roman"/>
          <w:i/>
          <w:iCs/>
          <w:color w:val="222222"/>
          <w:sz w:val="24"/>
          <w:szCs w:val="24"/>
          <w:shd w:val="clear" w:color="auto" w:fill="FFFFFF"/>
        </w:rPr>
        <w:t>Built Environment (1978-)</w:t>
      </w:r>
      <w:r w:rsidRPr="00482DE6">
        <w:rPr>
          <w:rFonts w:ascii="Times New Roman" w:hAnsi="Times New Roman" w:cs="Times New Roman"/>
          <w:color w:val="222222"/>
          <w:sz w:val="24"/>
          <w:szCs w:val="24"/>
          <w:shd w:val="clear" w:color="auto" w:fill="FFFFFF"/>
        </w:rPr>
        <w:t xml:space="preserve">, 8-15. </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Barrett, B. F., &amp; Therivel, R. (1989). EIA in Japan: environmental protection v economic growth. </w:t>
      </w:r>
      <w:r w:rsidRPr="00482DE6">
        <w:rPr>
          <w:rFonts w:ascii="Times New Roman" w:hAnsi="Times New Roman" w:cs="Times New Roman"/>
          <w:i/>
          <w:iCs/>
          <w:color w:val="222222"/>
          <w:sz w:val="24"/>
          <w:szCs w:val="24"/>
          <w:shd w:val="clear" w:color="auto" w:fill="FFFFFF"/>
        </w:rPr>
        <w:t>Land Use Policy</w:t>
      </w:r>
      <w:r w:rsidRPr="00482DE6">
        <w:rPr>
          <w:rFonts w:ascii="Times New Roman" w:hAnsi="Times New Roman" w:cs="Times New Roman"/>
          <w:color w:val="222222"/>
          <w:sz w:val="24"/>
          <w:szCs w:val="24"/>
          <w:shd w:val="clear" w:color="auto" w:fill="FFFFFF"/>
        </w:rPr>
        <w:t>, </w:t>
      </w:r>
      <w:r w:rsidRPr="00482DE6">
        <w:rPr>
          <w:rFonts w:ascii="Times New Roman" w:hAnsi="Times New Roman" w:cs="Times New Roman"/>
          <w:i/>
          <w:iCs/>
          <w:color w:val="222222"/>
          <w:sz w:val="24"/>
          <w:szCs w:val="24"/>
          <w:shd w:val="clear" w:color="auto" w:fill="FFFFFF"/>
        </w:rPr>
        <w:t>6</w:t>
      </w:r>
      <w:r w:rsidRPr="00482DE6">
        <w:rPr>
          <w:rFonts w:ascii="Times New Roman" w:hAnsi="Times New Roman" w:cs="Times New Roman"/>
          <w:color w:val="222222"/>
          <w:sz w:val="24"/>
          <w:szCs w:val="24"/>
          <w:shd w:val="clear" w:color="auto" w:fill="FFFFFF"/>
        </w:rPr>
        <w:t xml:space="preserve">(3), 217-231. </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Barrett, B. F., &amp; Therivel, R. (2019). </w:t>
      </w:r>
      <w:r w:rsidRPr="00482DE6">
        <w:rPr>
          <w:rFonts w:ascii="Times New Roman" w:hAnsi="Times New Roman" w:cs="Times New Roman"/>
          <w:i/>
          <w:iCs/>
          <w:color w:val="222222"/>
          <w:sz w:val="24"/>
          <w:szCs w:val="24"/>
          <w:shd w:val="clear" w:color="auto" w:fill="FFFFFF"/>
        </w:rPr>
        <w:t>Environmental policy and impact assessment in Japan</w:t>
      </w:r>
      <w:r w:rsidRPr="00482DE6">
        <w:rPr>
          <w:rFonts w:ascii="Times New Roman" w:hAnsi="Times New Roman" w:cs="Times New Roman"/>
          <w:color w:val="222222"/>
          <w:sz w:val="24"/>
          <w:szCs w:val="24"/>
          <w:shd w:val="clear" w:color="auto" w:fill="FFFFFF"/>
        </w:rPr>
        <w:t xml:space="preserve"> (Vol. 2). Routledge. </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Imura, H., &amp; Schreurs, M. A. (Eds.). (2005). </w:t>
      </w:r>
      <w:r w:rsidRPr="00482DE6">
        <w:rPr>
          <w:rFonts w:ascii="Times New Roman" w:hAnsi="Times New Roman" w:cs="Times New Roman"/>
          <w:i/>
          <w:iCs/>
          <w:color w:val="222222"/>
          <w:sz w:val="24"/>
          <w:szCs w:val="24"/>
          <w:shd w:val="clear" w:color="auto" w:fill="FFFFFF"/>
        </w:rPr>
        <w:t>Environmental policy in Japan</w:t>
      </w:r>
      <w:r w:rsidRPr="00482DE6">
        <w:rPr>
          <w:rFonts w:ascii="Times New Roman" w:hAnsi="Times New Roman" w:cs="Times New Roman"/>
          <w:color w:val="222222"/>
          <w:sz w:val="24"/>
          <w:szCs w:val="24"/>
          <w:shd w:val="clear" w:color="auto" w:fill="FFFFFF"/>
        </w:rPr>
        <w:t xml:space="preserve">. Edward Elgar Publishing. </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 xml:space="preserve">Wiedmann, T., Lenzen, M., Turner, K., &amp; Barrett, J. (2007). Examining the global environmental impact of regional consumption activities—Part 2: Review of input–output models for the assessment of environmental impacts embodied in trade. Ecological economics, 61(1), 15-26. </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Canter, L. W., &amp; Wood, C. (1996). Environmental impact assessment.</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Wood, C. (2003). </w:t>
      </w:r>
      <w:r w:rsidRPr="00482DE6">
        <w:rPr>
          <w:rFonts w:ascii="Times New Roman" w:hAnsi="Times New Roman" w:cs="Times New Roman"/>
          <w:i/>
          <w:iCs/>
          <w:color w:val="222222"/>
          <w:sz w:val="24"/>
          <w:szCs w:val="24"/>
          <w:shd w:val="clear" w:color="auto" w:fill="FFFFFF"/>
        </w:rPr>
        <w:t>Environmental impact assessment: a comparative review</w:t>
      </w:r>
      <w:r w:rsidRPr="00482DE6">
        <w:rPr>
          <w:rFonts w:ascii="Times New Roman" w:hAnsi="Times New Roman" w:cs="Times New Roman"/>
          <w:color w:val="222222"/>
          <w:sz w:val="24"/>
          <w:szCs w:val="24"/>
          <w:shd w:val="clear" w:color="auto" w:fill="FFFFFF"/>
        </w:rPr>
        <w:t>. Pearson Education.</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Jay, S., Jones, C., Slinn, P., &amp; Wood, C. (2007). Environmental impact assessment: Retrospect and prospect. </w:t>
      </w:r>
      <w:r w:rsidRPr="00482DE6">
        <w:rPr>
          <w:rFonts w:ascii="Times New Roman" w:hAnsi="Times New Roman" w:cs="Times New Roman"/>
          <w:i/>
          <w:iCs/>
          <w:color w:val="222222"/>
          <w:sz w:val="24"/>
          <w:szCs w:val="24"/>
          <w:shd w:val="clear" w:color="auto" w:fill="FFFFFF"/>
        </w:rPr>
        <w:t>Environmental impact assessment review</w:t>
      </w:r>
      <w:r w:rsidRPr="00482DE6">
        <w:rPr>
          <w:rFonts w:ascii="Times New Roman" w:hAnsi="Times New Roman" w:cs="Times New Roman"/>
          <w:color w:val="222222"/>
          <w:sz w:val="24"/>
          <w:szCs w:val="24"/>
          <w:shd w:val="clear" w:color="auto" w:fill="FFFFFF"/>
        </w:rPr>
        <w:t>, </w:t>
      </w:r>
      <w:r w:rsidRPr="00482DE6">
        <w:rPr>
          <w:rFonts w:ascii="Times New Roman" w:hAnsi="Times New Roman" w:cs="Times New Roman"/>
          <w:i/>
          <w:iCs/>
          <w:color w:val="222222"/>
          <w:sz w:val="24"/>
          <w:szCs w:val="24"/>
          <w:shd w:val="clear" w:color="auto" w:fill="FFFFFF"/>
        </w:rPr>
        <w:t>27</w:t>
      </w:r>
      <w:r w:rsidRPr="00482DE6">
        <w:rPr>
          <w:rFonts w:ascii="Times New Roman" w:hAnsi="Times New Roman" w:cs="Times New Roman"/>
          <w:color w:val="222222"/>
          <w:sz w:val="24"/>
          <w:szCs w:val="24"/>
          <w:shd w:val="clear" w:color="auto" w:fill="FFFFFF"/>
        </w:rPr>
        <w:t>(4), 287-300.</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Ramanathan, R. (2001). A note on the use of the analytic hierarchy process for environmental impact assessment. </w:t>
      </w:r>
      <w:r w:rsidRPr="00482DE6">
        <w:rPr>
          <w:rFonts w:ascii="Times New Roman" w:hAnsi="Times New Roman" w:cs="Times New Roman"/>
          <w:i/>
          <w:iCs/>
          <w:color w:val="222222"/>
          <w:sz w:val="24"/>
          <w:szCs w:val="24"/>
          <w:shd w:val="clear" w:color="auto" w:fill="FFFFFF"/>
        </w:rPr>
        <w:t>Journal of environmental management</w:t>
      </w:r>
      <w:r w:rsidRPr="00482DE6">
        <w:rPr>
          <w:rFonts w:ascii="Times New Roman" w:hAnsi="Times New Roman" w:cs="Times New Roman"/>
          <w:color w:val="222222"/>
          <w:sz w:val="24"/>
          <w:szCs w:val="24"/>
          <w:shd w:val="clear" w:color="auto" w:fill="FFFFFF"/>
        </w:rPr>
        <w:t>, </w:t>
      </w:r>
      <w:r w:rsidRPr="00482DE6">
        <w:rPr>
          <w:rFonts w:ascii="Times New Roman" w:hAnsi="Times New Roman" w:cs="Times New Roman"/>
          <w:i/>
          <w:iCs/>
          <w:color w:val="222222"/>
          <w:sz w:val="24"/>
          <w:szCs w:val="24"/>
          <w:shd w:val="clear" w:color="auto" w:fill="FFFFFF"/>
        </w:rPr>
        <w:t>63</w:t>
      </w:r>
      <w:r w:rsidRPr="00482DE6">
        <w:rPr>
          <w:rFonts w:ascii="Times New Roman" w:hAnsi="Times New Roman" w:cs="Times New Roman"/>
          <w:color w:val="222222"/>
          <w:sz w:val="24"/>
          <w:szCs w:val="24"/>
          <w:shd w:val="clear" w:color="auto" w:fill="FFFFFF"/>
        </w:rPr>
        <w:t>(1), 27-35.</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Wathern, P. (Ed.). (2013). </w:t>
      </w:r>
      <w:r w:rsidRPr="00482DE6">
        <w:rPr>
          <w:rFonts w:ascii="Times New Roman" w:hAnsi="Times New Roman" w:cs="Times New Roman"/>
          <w:i/>
          <w:iCs/>
          <w:color w:val="222222"/>
          <w:sz w:val="24"/>
          <w:szCs w:val="24"/>
          <w:shd w:val="clear" w:color="auto" w:fill="FFFFFF"/>
        </w:rPr>
        <w:t>Environmental impact assessment: theory and practice</w:t>
      </w:r>
      <w:r w:rsidRPr="00482DE6">
        <w:rPr>
          <w:rFonts w:ascii="Times New Roman" w:hAnsi="Times New Roman" w:cs="Times New Roman"/>
          <w:color w:val="222222"/>
          <w:sz w:val="24"/>
          <w:szCs w:val="24"/>
          <w:shd w:val="clear" w:color="auto" w:fill="FFFFFF"/>
        </w:rPr>
        <w:t>. Routledge.</w:t>
      </w:r>
    </w:p>
    <w:p w:rsidR="00DA08C1" w:rsidRPr="00482DE6" w:rsidRDefault="00DA08C1" w:rsidP="00DA08C1">
      <w:pPr>
        <w:spacing w:line="360" w:lineRule="auto"/>
        <w:jc w:val="both"/>
        <w:rPr>
          <w:rFonts w:ascii="Times New Roman" w:hAnsi="Times New Roman" w:cs="Times New Roman"/>
          <w:color w:val="222222"/>
          <w:sz w:val="24"/>
          <w:szCs w:val="24"/>
          <w:shd w:val="clear" w:color="auto" w:fill="FFFFFF"/>
        </w:rPr>
      </w:pPr>
      <w:r w:rsidRPr="00482DE6">
        <w:rPr>
          <w:rFonts w:ascii="Times New Roman" w:hAnsi="Times New Roman" w:cs="Times New Roman"/>
          <w:color w:val="222222"/>
          <w:sz w:val="24"/>
          <w:szCs w:val="24"/>
          <w:shd w:val="clear" w:color="auto" w:fill="FFFFFF"/>
        </w:rPr>
        <w:t>Morris, P., &amp; Therivel, R. (Eds.). (2001). </w:t>
      </w:r>
      <w:r w:rsidRPr="00482DE6">
        <w:rPr>
          <w:rFonts w:ascii="Times New Roman" w:hAnsi="Times New Roman" w:cs="Times New Roman"/>
          <w:i/>
          <w:iCs/>
          <w:color w:val="222222"/>
          <w:sz w:val="24"/>
          <w:szCs w:val="24"/>
          <w:shd w:val="clear" w:color="auto" w:fill="FFFFFF"/>
        </w:rPr>
        <w:t>Methods of environmental impact assessment</w:t>
      </w:r>
      <w:r w:rsidRPr="00482DE6">
        <w:rPr>
          <w:rFonts w:ascii="Times New Roman" w:hAnsi="Times New Roman" w:cs="Times New Roman"/>
          <w:color w:val="222222"/>
          <w:sz w:val="24"/>
          <w:szCs w:val="24"/>
          <w:shd w:val="clear" w:color="auto" w:fill="FFFFFF"/>
        </w:rPr>
        <w:t> (Vol. 2). Taylor &amp; Francis.</w:t>
      </w:r>
    </w:p>
    <w:p w:rsidR="006D16CE" w:rsidRPr="00482DE6" w:rsidRDefault="00DA08C1" w:rsidP="00F55179">
      <w:pPr>
        <w:spacing w:line="360" w:lineRule="auto"/>
        <w:jc w:val="both"/>
        <w:rPr>
          <w:rFonts w:ascii="Times New Roman" w:hAnsi="Times New Roman" w:cs="Times New Roman"/>
          <w:sz w:val="24"/>
          <w:szCs w:val="24"/>
        </w:rPr>
      </w:pPr>
      <w:r w:rsidRPr="00482DE6">
        <w:rPr>
          <w:rFonts w:ascii="Times New Roman" w:hAnsi="Times New Roman" w:cs="Times New Roman"/>
          <w:color w:val="222222"/>
          <w:sz w:val="24"/>
          <w:szCs w:val="24"/>
          <w:shd w:val="clear" w:color="auto" w:fill="FFFFFF"/>
        </w:rPr>
        <w:t>Wang, Y. M., Yang, J. B., &amp; Xu, D. L. (2006). Environmental impact assessment using the evidential reasoning approach. </w:t>
      </w:r>
      <w:r w:rsidRPr="00482DE6">
        <w:rPr>
          <w:rFonts w:ascii="Times New Roman" w:hAnsi="Times New Roman" w:cs="Times New Roman"/>
          <w:i/>
          <w:iCs/>
          <w:color w:val="222222"/>
          <w:sz w:val="24"/>
          <w:szCs w:val="24"/>
          <w:shd w:val="clear" w:color="auto" w:fill="FFFFFF"/>
        </w:rPr>
        <w:t>European Journal of Operational Research</w:t>
      </w:r>
      <w:r w:rsidRPr="00482DE6">
        <w:rPr>
          <w:rFonts w:ascii="Times New Roman" w:hAnsi="Times New Roman" w:cs="Times New Roman"/>
          <w:color w:val="222222"/>
          <w:sz w:val="24"/>
          <w:szCs w:val="24"/>
          <w:shd w:val="clear" w:color="auto" w:fill="FFFFFF"/>
        </w:rPr>
        <w:t>, </w:t>
      </w:r>
      <w:r w:rsidRPr="00482DE6">
        <w:rPr>
          <w:rFonts w:ascii="Times New Roman" w:hAnsi="Times New Roman" w:cs="Times New Roman"/>
          <w:i/>
          <w:iCs/>
          <w:color w:val="222222"/>
          <w:sz w:val="24"/>
          <w:szCs w:val="24"/>
          <w:shd w:val="clear" w:color="auto" w:fill="FFFFFF"/>
        </w:rPr>
        <w:t>174</w:t>
      </w:r>
      <w:r w:rsidRPr="00482DE6">
        <w:rPr>
          <w:rFonts w:ascii="Times New Roman" w:hAnsi="Times New Roman" w:cs="Times New Roman"/>
          <w:color w:val="222222"/>
          <w:sz w:val="24"/>
          <w:szCs w:val="24"/>
          <w:shd w:val="clear" w:color="auto" w:fill="FFFFFF"/>
        </w:rPr>
        <w:t>(3), 1885-1913.</w:t>
      </w:r>
    </w:p>
    <w:sectPr w:rsidR="006D16CE" w:rsidRPr="00482DE6" w:rsidSect="006D16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AB" w:rsidRDefault="003718AB" w:rsidP="00BD58BE">
      <w:pPr>
        <w:spacing w:after="0" w:line="240" w:lineRule="auto"/>
      </w:pPr>
      <w:r>
        <w:separator/>
      </w:r>
    </w:p>
  </w:endnote>
  <w:endnote w:type="continuationSeparator" w:id="1">
    <w:p w:rsidR="003718AB" w:rsidRDefault="003718AB" w:rsidP="00BD5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AB" w:rsidRDefault="003718AB" w:rsidP="00BD58BE">
      <w:pPr>
        <w:spacing w:after="0" w:line="240" w:lineRule="auto"/>
      </w:pPr>
      <w:r>
        <w:separator/>
      </w:r>
    </w:p>
  </w:footnote>
  <w:footnote w:type="continuationSeparator" w:id="1">
    <w:p w:rsidR="003718AB" w:rsidRDefault="003718AB" w:rsidP="00BD5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45970"/>
      <w:docPartObj>
        <w:docPartGallery w:val="Page Numbers (Top of Page)"/>
        <w:docPartUnique/>
      </w:docPartObj>
    </w:sdtPr>
    <w:sdtContent>
      <w:p w:rsidR="00BD58BE" w:rsidRDefault="00BD58BE">
        <w:pPr>
          <w:pStyle w:val="Header"/>
          <w:jc w:val="right"/>
        </w:pPr>
        <w:fldSimple w:instr=" PAGE   \* MERGEFORMAT ">
          <w:r>
            <w:rPr>
              <w:noProof/>
            </w:rPr>
            <w:t>1</w:t>
          </w:r>
        </w:fldSimple>
      </w:p>
    </w:sdtContent>
  </w:sdt>
  <w:p w:rsidR="00BD58BE" w:rsidRDefault="00BD5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F791D"/>
    <w:multiLevelType w:val="hybridMultilevel"/>
    <w:tmpl w:val="5876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07D5C"/>
    <w:multiLevelType w:val="hybridMultilevel"/>
    <w:tmpl w:val="F4A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C40E7"/>
    <w:rsid w:val="000A7D89"/>
    <w:rsid w:val="000B7EE6"/>
    <w:rsid w:val="002B5E34"/>
    <w:rsid w:val="003070B4"/>
    <w:rsid w:val="003718AB"/>
    <w:rsid w:val="00482DE6"/>
    <w:rsid w:val="005C37DF"/>
    <w:rsid w:val="006D16CE"/>
    <w:rsid w:val="007C40E7"/>
    <w:rsid w:val="007E0693"/>
    <w:rsid w:val="007F16B7"/>
    <w:rsid w:val="00A90B9E"/>
    <w:rsid w:val="00B71A2F"/>
    <w:rsid w:val="00BD58BE"/>
    <w:rsid w:val="00C15122"/>
    <w:rsid w:val="00DA08C1"/>
    <w:rsid w:val="00DE51ED"/>
    <w:rsid w:val="00F55179"/>
    <w:rsid w:val="00F8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0E7"/>
    <w:pPr>
      <w:ind w:left="720"/>
      <w:contextualSpacing/>
    </w:pPr>
  </w:style>
  <w:style w:type="paragraph" w:styleId="BalloonText">
    <w:name w:val="Balloon Text"/>
    <w:basedOn w:val="Normal"/>
    <w:link w:val="BalloonTextChar"/>
    <w:uiPriority w:val="99"/>
    <w:semiHidden/>
    <w:unhideWhenUsed/>
    <w:rsid w:val="00A90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9E"/>
    <w:rPr>
      <w:rFonts w:ascii="Tahoma" w:hAnsi="Tahoma" w:cs="Tahoma"/>
      <w:sz w:val="16"/>
      <w:szCs w:val="16"/>
    </w:rPr>
  </w:style>
  <w:style w:type="paragraph" w:styleId="Header">
    <w:name w:val="header"/>
    <w:basedOn w:val="Normal"/>
    <w:link w:val="HeaderChar"/>
    <w:uiPriority w:val="99"/>
    <w:unhideWhenUsed/>
    <w:rsid w:val="00BD5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8BE"/>
  </w:style>
  <w:style w:type="paragraph" w:styleId="Footer">
    <w:name w:val="footer"/>
    <w:basedOn w:val="Normal"/>
    <w:link w:val="FooterChar"/>
    <w:uiPriority w:val="99"/>
    <w:semiHidden/>
    <w:unhideWhenUsed/>
    <w:rsid w:val="00BD58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58BE"/>
  </w:style>
</w:styles>
</file>

<file path=word/webSettings.xml><?xml version="1.0" encoding="utf-8"?>
<w:webSettings xmlns:r="http://schemas.openxmlformats.org/officeDocument/2006/relationships" xmlns:w="http://schemas.openxmlformats.org/wordprocessingml/2006/main">
  <w:divs>
    <w:div w:id="157115034">
      <w:bodyDiv w:val="1"/>
      <w:marLeft w:val="0"/>
      <w:marRight w:val="0"/>
      <w:marTop w:val="0"/>
      <w:marBottom w:val="0"/>
      <w:divBdr>
        <w:top w:val="none" w:sz="0" w:space="0" w:color="auto"/>
        <w:left w:val="none" w:sz="0" w:space="0" w:color="auto"/>
        <w:bottom w:val="none" w:sz="0" w:space="0" w:color="auto"/>
        <w:right w:val="none" w:sz="0" w:space="0" w:color="auto"/>
      </w:divBdr>
    </w:div>
    <w:div w:id="729546827">
      <w:bodyDiv w:val="1"/>
      <w:marLeft w:val="0"/>
      <w:marRight w:val="0"/>
      <w:marTop w:val="0"/>
      <w:marBottom w:val="0"/>
      <w:divBdr>
        <w:top w:val="none" w:sz="0" w:space="0" w:color="auto"/>
        <w:left w:val="none" w:sz="0" w:space="0" w:color="auto"/>
        <w:bottom w:val="none" w:sz="0" w:space="0" w:color="auto"/>
        <w:right w:val="none" w:sz="0" w:space="0" w:color="auto"/>
      </w:divBdr>
    </w:div>
    <w:div w:id="15740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8</cp:revision>
  <dcterms:created xsi:type="dcterms:W3CDTF">2019-04-21T00:13:00Z</dcterms:created>
  <dcterms:modified xsi:type="dcterms:W3CDTF">2019-04-21T00:20:00Z</dcterms:modified>
</cp:coreProperties>
</file>