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93CEE">
      <w:pPr>
        <w:pStyle w:val="Title"/>
      </w:pPr>
      <w:r>
        <w:t>Avoiding Wrongful Employee Termination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8719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493CEE" w:rsidP="002F170D">
      <w:pPr>
        <w:pStyle w:val="SectionTitle"/>
      </w:pPr>
      <w:r>
        <w:lastRenderedPageBreak/>
        <w:t>Avoiding Wrongful Employee Termination</w:t>
      </w:r>
    </w:p>
    <w:p w:rsidR="002F170D" w:rsidRDefault="006F7B85" w:rsidP="0007271F">
      <w:pPr>
        <w:pStyle w:val="Heading1"/>
      </w:pPr>
      <w:r>
        <w:t>Introduction</w:t>
      </w:r>
    </w:p>
    <w:p w:rsidR="0023674E" w:rsidRPr="00F80483" w:rsidRDefault="00E659EA" w:rsidP="0023674E">
      <w:pPr>
        <w:rPr>
          <w:rFonts w:asciiTheme="majorHAnsi" w:hAnsiTheme="majorHAnsi" w:cstheme="majorHAnsi"/>
        </w:rPr>
      </w:pPr>
      <w:bookmarkStart w:id="0" w:name="_GoBack"/>
      <w:r w:rsidRPr="00F80483">
        <w:rPr>
          <w:rFonts w:asciiTheme="majorHAnsi" w:hAnsiTheme="majorHAnsi" w:cstheme="majorHAnsi"/>
        </w:rPr>
        <w:t xml:space="preserve">Wrongful Employee Termination has, unfortunately, </w:t>
      </w:r>
      <w:r w:rsidR="0006006A" w:rsidRPr="00F80483">
        <w:rPr>
          <w:rFonts w:asciiTheme="majorHAnsi" w:hAnsiTheme="majorHAnsi" w:cstheme="majorHAnsi"/>
        </w:rPr>
        <w:t xml:space="preserve">been becoming a serious issue for most parts of the country in the past decade or so. With an employee becoming more aware of his right and an employer refusing to change old practices </w:t>
      </w:r>
      <w:r w:rsidR="00BE281D" w:rsidRPr="00F80483">
        <w:rPr>
          <w:rFonts w:asciiTheme="majorHAnsi" w:hAnsiTheme="majorHAnsi" w:cstheme="majorHAnsi"/>
        </w:rPr>
        <w:t xml:space="preserve">regarding the matter, there is a hike in the number of cases being made against employers </w:t>
      </w:r>
      <w:r w:rsidR="00ED6490" w:rsidRPr="00F80483">
        <w:rPr>
          <w:rFonts w:asciiTheme="majorHAnsi" w:hAnsiTheme="majorHAnsi" w:cstheme="majorHAnsi"/>
        </w:rPr>
        <w:t xml:space="preserve">who have wrongly dealt with their employees. </w:t>
      </w:r>
      <w:r w:rsidR="00FB4B56" w:rsidRPr="00F80483">
        <w:rPr>
          <w:rFonts w:asciiTheme="majorHAnsi" w:hAnsiTheme="majorHAnsi" w:cstheme="majorHAnsi"/>
        </w:rPr>
        <w:t xml:space="preserve">However, there have been instances where wrongful termination suits have been used as a power grab maneuver by former employees, who believe that their employers will cave </w:t>
      </w:r>
      <w:r w:rsidR="00FB4B56" w:rsidRPr="00F80483">
        <w:rPr>
          <w:rFonts w:asciiTheme="majorHAnsi" w:hAnsiTheme="majorHAnsi" w:cstheme="majorHAnsi"/>
          <w:noProof/>
        </w:rPr>
        <w:t>into</w:t>
      </w:r>
      <w:r w:rsidR="00FB4B56" w:rsidRPr="00F80483">
        <w:rPr>
          <w:rFonts w:asciiTheme="majorHAnsi" w:hAnsiTheme="majorHAnsi" w:cstheme="majorHAnsi"/>
        </w:rPr>
        <w:t xml:space="preserve"> their demands if they are made through the court of law. Overall, this is a complicated system that is made even more complicated, with no real solution in sight.</w:t>
      </w:r>
    </w:p>
    <w:p w:rsidR="006F7B85" w:rsidRPr="00F80483" w:rsidRDefault="006F7B85" w:rsidP="0007271F">
      <w:pPr>
        <w:pStyle w:val="Heading1"/>
        <w:rPr>
          <w:rFonts w:cstheme="majorHAnsi"/>
        </w:rPr>
      </w:pPr>
      <w:r w:rsidRPr="00F80483">
        <w:rPr>
          <w:rFonts w:cstheme="majorHAnsi"/>
        </w:rPr>
        <w:t>Discussion</w:t>
      </w:r>
    </w:p>
    <w:p w:rsidR="008C7D31" w:rsidRPr="00F80483" w:rsidRDefault="006366A9" w:rsidP="0007271F">
      <w:pPr>
        <w:pStyle w:val="Heading2"/>
        <w:rPr>
          <w:rFonts w:cstheme="majorHAnsi"/>
        </w:rPr>
      </w:pPr>
      <w:r w:rsidRPr="00F80483">
        <w:rPr>
          <w:rFonts w:cstheme="majorHAnsi"/>
        </w:rPr>
        <w:t>Constructive Discharge and How Courts Perceive the Claims</w:t>
      </w:r>
    </w:p>
    <w:p w:rsidR="00350459" w:rsidRPr="00F80483" w:rsidRDefault="00350459" w:rsidP="005E5585">
      <w:pPr>
        <w:rPr>
          <w:rFonts w:asciiTheme="majorHAnsi" w:hAnsiTheme="majorHAnsi" w:cstheme="majorHAnsi"/>
        </w:rPr>
      </w:pPr>
      <w:r w:rsidRPr="00F80483">
        <w:rPr>
          <w:rFonts w:asciiTheme="majorHAnsi" w:hAnsiTheme="majorHAnsi" w:cstheme="majorHAnsi"/>
        </w:rPr>
        <w:t xml:space="preserve">A </w:t>
      </w:r>
      <w:r w:rsidR="00D20B81" w:rsidRPr="00F80483">
        <w:rPr>
          <w:rFonts w:asciiTheme="majorHAnsi" w:hAnsiTheme="majorHAnsi" w:cstheme="majorHAnsi"/>
        </w:rPr>
        <w:t>constructive</w:t>
      </w:r>
      <w:r w:rsidRPr="00F80483">
        <w:rPr>
          <w:rFonts w:asciiTheme="majorHAnsi" w:hAnsiTheme="majorHAnsi" w:cstheme="majorHAnsi"/>
        </w:rPr>
        <w:t xml:space="preserve"> discharge </w:t>
      </w:r>
      <w:r w:rsidR="00C3145F" w:rsidRPr="00F80483">
        <w:rPr>
          <w:rFonts w:asciiTheme="majorHAnsi" w:hAnsiTheme="majorHAnsi" w:cstheme="majorHAnsi"/>
        </w:rPr>
        <w:t xml:space="preserve">occurs when an employee quits from his place of </w:t>
      </w:r>
      <w:r w:rsidR="00C3145F" w:rsidRPr="00F80483">
        <w:rPr>
          <w:rFonts w:asciiTheme="majorHAnsi" w:hAnsiTheme="majorHAnsi" w:cstheme="majorHAnsi"/>
          <w:noProof/>
        </w:rPr>
        <w:t>employment</w:t>
      </w:r>
      <w:r w:rsidR="00C3145F" w:rsidRPr="00F80483">
        <w:rPr>
          <w:rFonts w:asciiTheme="majorHAnsi" w:hAnsiTheme="majorHAnsi" w:cstheme="majorHAnsi"/>
        </w:rPr>
        <w:t xml:space="preserve"> if the conditions they </w:t>
      </w:r>
      <w:proofErr w:type="gramStart"/>
      <w:r w:rsidR="00C3145F" w:rsidRPr="00F80483">
        <w:rPr>
          <w:rFonts w:asciiTheme="majorHAnsi" w:hAnsiTheme="majorHAnsi" w:cstheme="majorHAnsi"/>
        </w:rPr>
        <w:t>have to</w:t>
      </w:r>
      <w:proofErr w:type="gramEnd"/>
      <w:r w:rsidR="00C3145F" w:rsidRPr="00F80483">
        <w:rPr>
          <w:rFonts w:asciiTheme="majorHAnsi" w:hAnsiTheme="majorHAnsi" w:cstheme="majorHAnsi"/>
        </w:rPr>
        <w:t xml:space="preserve"> work under have become exceedingly intolerable. The term exceedingly intolerable </w:t>
      </w:r>
      <w:r w:rsidR="00C3145F" w:rsidRPr="00F80483">
        <w:rPr>
          <w:rFonts w:asciiTheme="majorHAnsi" w:hAnsiTheme="majorHAnsi" w:cstheme="majorHAnsi"/>
          <w:noProof/>
        </w:rPr>
        <w:t>refer</w:t>
      </w:r>
      <w:r w:rsidR="001F34B6" w:rsidRPr="00F80483">
        <w:rPr>
          <w:rFonts w:asciiTheme="majorHAnsi" w:hAnsiTheme="majorHAnsi" w:cstheme="majorHAnsi"/>
          <w:noProof/>
        </w:rPr>
        <w:t>s</w:t>
      </w:r>
      <w:r w:rsidR="00C3145F" w:rsidRPr="00F80483">
        <w:rPr>
          <w:rFonts w:asciiTheme="majorHAnsi" w:hAnsiTheme="majorHAnsi" w:cstheme="majorHAnsi"/>
        </w:rPr>
        <w:t xml:space="preserve"> </w:t>
      </w:r>
      <w:r w:rsidR="00C96D98" w:rsidRPr="00F80483">
        <w:rPr>
          <w:rFonts w:asciiTheme="majorHAnsi" w:hAnsiTheme="majorHAnsi" w:cstheme="majorHAnsi"/>
        </w:rPr>
        <w:t>to work conditions in which any reasonable person may have been forced to leave as well.</w:t>
      </w:r>
      <w:r w:rsidR="00E632D2" w:rsidRPr="00F80483">
        <w:rPr>
          <w:rFonts w:asciiTheme="majorHAnsi" w:hAnsiTheme="majorHAnsi" w:cstheme="majorHAnsi"/>
        </w:rPr>
        <w:t xml:space="preserve"> Most often, </w:t>
      </w:r>
      <w:r w:rsidR="001F34B6" w:rsidRPr="00F80483">
        <w:rPr>
          <w:rFonts w:asciiTheme="majorHAnsi" w:hAnsiTheme="majorHAnsi" w:cstheme="majorHAnsi"/>
        </w:rPr>
        <w:t xml:space="preserve">the </w:t>
      </w:r>
      <w:r w:rsidR="00E632D2" w:rsidRPr="00F80483">
        <w:rPr>
          <w:rFonts w:asciiTheme="majorHAnsi" w:hAnsiTheme="majorHAnsi" w:cstheme="majorHAnsi"/>
          <w:noProof/>
        </w:rPr>
        <w:t>constructive</w:t>
      </w:r>
      <w:r w:rsidR="00E632D2" w:rsidRPr="00F80483">
        <w:rPr>
          <w:rFonts w:asciiTheme="majorHAnsi" w:hAnsiTheme="majorHAnsi" w:cstheme="majorHAnsi"/>
        </w:rPr>
        <w:t xml:space="preserve"> discharge takes place because of unsafe working conditions, such that threatens the life and the wellbeing of the employees. This may also include constant harassment on the part of the employers that </w:t>
      </w:r>
      <w:r w:rsidR="001F34B6" w:rsidRPr="00F80483">
        <w:rPr>
          <w:rFonts w:asciiTheme="majorHAnsi" w:hAnsiTheme="majorHAnsi" w:cstheme="majorHAnsi"/>
          <w:noProof/>
        </w:rPr>
        <w:t>are</w:t>
      </w:r>
      <w:r w:rsidR="00E632D2" w:rsidRPr="00F80483">
        <w:rPr>
          <w:rFonts w:asciiTheme="majorHAnsi" w:hAnsiTheme="majorHAnsi" w:cstheme="majorHAnsi"/>
        </w:rPr>
        <w:t xml:space="preserve"> directed towards the employees. However, at times constructive discharge also takes place when an employer intentionally raises circumstances to force an employee out and proclaim to make the life of the employees ‘miserable’ at the workplace</w:t>
      </w:r>
      <w:r w:rsidR="008A1F0B" w:rsidRPr="00F80483">
        <w:rPr>
          <w:rFonts w:asciiTheme="majorHAnsi" w:hAnsiTheme="majorHAnsi" w:cstheme="majorHAnsi"/>
        </w:rPr>
        <w:t xml:space="preserve"> </w:t>
      </w:r>
      <w:r w:rsidR="008A1F0B" w:rsidRPr="00F80483">
        <w:rPr>
          <w:rFonts w:asciiTheme="majorHAnsi" w:hAnsiTheme="majorHAnsi" w:cstheme="majorHAnsi"/>
        </w:rPr>
        <w:fldChar w:fldCharType="begin"/>
      </w:r>
      <w:r w:rsidR="00AF73D7" w:rsidRPr="00F80483">
        <w:rPr>
          <w:rFonts w:asciiTheme="majorHAnsi" w:hAnsiTheme="majorHAnsi" w:cstheme="majorHAnsi"/>
        </w:rPr>
        <w:instrText xml:space="preserve"> ADDIN ZOTERO_ITEM CSL_CITATION {"citationID":"9j6ckIto","properties":{"formattedCitation":"(Kumar, 2016)","plainCitation":"(Kumar, 2016)","noteIndex":0},"citationItems":[{"id":184,"uris":["http://zotero.org/users/local/5VyEEXyp/items/DG3H2UH9"],"uri":["http://zotero.org/users/local/5VyEEXyp/items/DG3H2UH9"],"itemData":{"id":184,"type":"article-journal","title":"Two Conflicting Filing Periods for a Constructive Discharge Claim: Which One Is a Better Measure","container-title":"Am. U. Labor &amp; Emp. LF","page":"xxvii","volume":"6","author":[{"family":"Kumar","given":"Aditi"}],"issued":{"date-parts":[["2016"]]}}}],"schema":"https://github.com/citation-style-language/schema/raw/master/csl-citation.json"} </w:instrText>
      </w:r>
      <w:r w:rsidR="008A1F0B" w:rsidRPr="00F80483">
        <w:rPr>
          <w:rFonts w:asciiTheme="majorHAnsi" w:hAnsiTheme="majorHAnsi" w:cstheme="majorHAnsi"/>
        </w:rPr>
        <w:fldChar w:fldCharType="separate"/>
      </w:r>
      <w:r w:rsidR="00AF73D7" w:rsidRPr="00F80483">
        <w:rPr>
          <w:rFonts w:asciiTheme="majorHAnsi" w:hAnsiTheme="majorHAnsi" w:cstheme="majorHAnsi"/>
        </w:rPr>
        <w:t>(Kumar, 2016)</w:t>
      </w:r>
      <w:r w:rsidR="008A1F0B" w:rsidRPr="00F80483">
        <w:rPr>
          <w:rFonts w:asciiTheme="majorHAnsi" w:hAnsiTheme="majorHAnsi" w:cstheme="majorHAnsi"/>
        </w:rPr>
        <w:fldChar w:fldCharType="end"/>
      </w:r>
      <w:r w:rsidR="00E632D2" w:rsidRPr="00F80483">
        <w:rPr>
          <w:rFonts w:asciiTheme="majorHAnsi" w:hAnsiTheme="majorHAnsi" w:cstheme="majorHAnsi"/>
        </w:rPr>
        <w:t xml:space="preserve">. </w:t>
      </w:r>
    </w:p>
    <w:p w:rsidR="005D3291" w:rsidRPr="00F80483" w:rsidRDefault="00E632D2" w:rsidP="00D245B7">
      <w:pPr>
        <w:rPr>
          <w:rFonts w:asciiTheme="majorHAnsi" w:hAnsiTheme="majorHAnsi" w:cstheme="majorHAnsi"/>
        </w:rPr>
      </w:pPr>
      <w:r w:rsidRPr="00F80483">
        <w:rPr>
          <w:rFonts w:asciiTheme="majorHAnsi" w:hAnsiTheme="majorHAnsi" w:cstheme="majorHAnsi"/>
        </w:rPr>
        <w:t xml:space="preserve">The downside </w:t>
      </w:r>
      <w:r w:rsidR="00A33971" w:rsidRPr="00F80483">
        <w:rPr>
          <w:rFonts w:asciiTheme="majorHAnsi" w:hAnsiTheme="majorHAnsi" w:cstheme="majorHAnsi"/>
        </w:rPr>
        <w:t xml:space="preserve">of constructive discharge is often difficult to </w:t>
      </w:r>
      <w:r w:rsidR="00A33971" w:rsidRPr="00F80483">
        <w:rPr>
          <w:rFonts w:asciiTheme="majorHAnsi" w:hAnsiTheme="majorHAnsi" w:cstheme="majorHAnsi"/>
          <w:noProof/>
        </w:rPr>
        <w:t>prove</w:t>
      </w:r>
      <w:r w:rsidR="00A33971" w:rsidRPr="00F80483">
        <w:rPr>
          <w:rFonts w:asciiTheme="majorHAnsi" w:hAnsiTheme="majorHAnsi" w:cstheme="majorHAnsi"/>
        </w:rPr>
        <w:t xml:space="preserve"> since the employee must prove that any reasonable person in his situation would have been forced to quit as well</w:t>
      </w:r>
      <w:r w:rsidR="00CE53A1" w:rsidRPr="00F80483">
        <w:rPr>
          <w:rFonts w:asciiTheme="majorHAnsi" w:hAnsiTheme="majorHAnsi" w:cstheme="majorHAnsi"/>
        </w:rPr>
        <w:t xml:space="preserve">. </w:t>
      </w:r>
      <w:r w:rsidR="00CE53A1" w:rsidRPr="00F80483">
        <w:rPr>
          <w:rFonts w:asciiTheme="majorHAnsi" w:hAnsiTheme="majorHAnsi" w:cstheme="majorHAnsi"/>
        </w:rPr>
        <w:lastRenderedPageBreak/>
        <w:t xml:space="preserve">Furthermore, if poor work conditions are cited as the problems, it can give the employers an opportunity to fix the situation. Seen as the people who would be able to testify to the change are currently being employed by the company, </w:t>
      </w:r>
      <w:r w:rsidR="00EA1FBD" w:rsidRPr="00F80483">
        <w:rPr>
          <w:rFonts w:asciiTheme="majorHAnsi" w:hAnsiTheme="majorHAnsi" w:cstheme="majorHAnsi"/>
        </w:rPr>
        <w:t>obtaining a viable testimony would be difficult.</w:t>
      </w:r>
      <w:r w:rsidR="00D245B7" w:rsidRPr="00F80483">
        <w:rPr>
          <w:rFonts w:asciiTheme="majorHAnsi" w:hAnsiTheme="majorHAnsi" w:cstheme="majorHAnsi"/>
        </w:rPr>
        <w:t xml:space="preserve"> However, there may be a few factors the courts may choose to focus on if </w:t>
      </w:r>
      <w:r w:rsidR="003C2E7A" w:rsidRPr="00F80483">
        <w:rPr>
          <w:rFonts w:asciiTheme="majorHAnsi" w:hAnsiTheme="majorHAnsi" w:cstheme="majorHAnsi"/>
        </w:rPr>
        <w:t xml:space="preserve">a proper </w:t>
      </w:r>
      <w:r w:rsidR="003C2E7A" w:rsidRPr="00F80483">
        <w:rPr>
          <w:rFonts w:asciiTheme="majorHAnsi" w:hAnsiTheme="majorHAnsi" w:cstheme="majorHAnsi"/>
          <w:noProof/>
        </w:rPr>
        <w:t>judgment</w:t>
      </w:r>
      <w:r w:rsidR="003C2E7A" w:rsidRPr="00F80483">
        <w:rPr>
          <w:rFonts w:asciiTheme="majorHAnsi" w:hAnsiTheme="majorHAnsi" w:cstheme="majorHAnsi"/>
        </w:rPr>
        <w:t xml:space="preserve"> needs to be extracted</w:t>
      </w:r>
      <w:r w:rsidR="00EF63CE" w:rsidRPr="00F80483">
        <w:rPr>
          <w:rFonts w:asciiTheme="majorHAnsi" w:hAnsiTheme="majorHAnsi" w:cstheme="majorHAnsi"/>
        </w:rPr>
        <w:t xml:space="preserve"> </w:t>
      </w:r>
      <w:r w:rsidR="00EF63CE" w:rsidRPr="00F80483">
        <w:rPr>
          <w:rFonts w:asciiTheme="majorHAnsi" w:hAnsiTheme="majorHAnsi" w:cstheme="majorHAnsi"/>
        </w:rPr>
        <w:fldChar w:fldCharType="begin"/>
      </w:r>
      <w:r w:rsidR="00EF63CE" w:rsidRPr="00F80483">
        <w:rPr>
          <w:rFonts w:asciiTheme="majorHAnsi" w:hAnsiTheme="majorHAnsi" w:cstheme="majorHAnsi"/>
        </w:rPr>
        <w:instrText xml:space="preserve"> ADDIN ZOTERO_ITEM CSL_CITATION {"citationID":"qkYkOO6d","properties":{"formattedCitation":"(Elsenheimer, 2004)","plainCitation":"(Elsenheimer, 2004)","noteIndex":0},"citationItems":[{"id":185,"uris":["http://zotero.org/users/local/5VyEEXyp/items/2L3M2KVT"],"uri":["http://zotero.org/users/local/5VyEEXyp/items/2L3M2KVT"],"itemData":{"id":185,"type":"article-journal","title":"Agency and Liability in Sexual Harassment Law: Toward a Broader Definition of Tangible Employment Actions","container-title":"Am. UL Rev.","page":"1635","volume":"54","author":[{"family":"Elsenheimer","given":"Aric G."}],"issued":{"date-parts":[["2004"]]}}}],"schema":"https://github.com/citation-style-language/schema/raw/master/csl-citation.json"} </w:instrText>
      </w:r>
      <w:r w:rsidR="00EF63CE" w:rsidRPr="00F80483">
        <w:rPr>
          <w:rFonts w:asciiTheme="majorHAnsi" w:hAnsiTheme="majorHAnsi" w:cstheme="majorHAnsi"/>
        </w:rPr>
        <w:fldChar w:fldCharType="separate"/>
      </w:r>
      <w:r w:rsidR="00EF63CE" w:rsidRPr="00F80483">
        <w:rPr>
          <w:rFonts w:asciiTheme="majorHAnsi" w:hAnsiTheme="majorHAnsi" w:cstheme="majorHAnsi"/>
        </w:rPr>
        <w:t>(Elsenheimer, 2004)</w:t>
      </w:r>
      <w:r w:rsidR="00EF63CE" w:rsidRPr="00F80483">
        <w:rPr>
          <w:rFonts w:asciiTheme="majorHAnsi" w:hAnsiTheme="majorHAnsi" w:cstheme="majorHAnsi"/>
        </w:rPr>
        <w:fldChar w:fldCharType="end"/>
      </w:r>
      <w:r w:rsidR="003C2E7A" w:rsidRPr="00F80483">
        <w:rPr>
          <w:rFonts w:asciiTheme="majorHAnsi" w:hAnsiTheme="majorHAnsi" w:cstheme="majorHAnsi"/>
        </w:rPr>
        <w:t>. These are;</w:t>
      </w:r>
    </w:p>
    <w:p w:rsidR="003C2E7A" w:rsidRPr="00F80483" w:rsidRDefault="003C2E7A" w:rsidP="003C2E7A">
      <w:pPr>
        <w:pStyle w:val="ListParagraph"/>
        <w:numPr>
          <w:ilvl w:val="0"/>
          <w:numId w:val="18"/>
        </w:numPr>
        <w:rPr>
          <w:rFonts w:asciiTheme="majorHAnsi" w:hAnsiTheme="majorHAnsi" w:cstheme="majorHAnsi"/>
        </w:rPr>
      </w:pPr>
      <w:r w:rsidRPr="00F80483">
        <w:rPr>
          <w:rFonts w:asciiTheme="majorHAnsi" w:hAnsiTheme="majorHAnsi" w:cstheme="majorHAnsi"/>
        </w:rPr>
        <w:t>Proof of physical harassment</w:t>
      </w:r>
    </w:p>
    <w:p w:rsidR="003C2E7A" w:rsidRPr="00F80483" w:rsidRDefault="003C2E7A" w:rsidP="003C2E7A">
      <w:pPr>
        <w:pStyle w:val="ListParagraph"/>
        <w:numPr>
          <w:ilvl w:val="0"/>
          <w:numId w:val="18"/>
        </w:numPr>
        <w:rPr>
          <w:rFonts w:asciiTheme="majorHAnsi" w:hAnsiTheme="majorHAnsi" w:cstheme="majorHAnsi"/>
        </w:rPr>
      </w:pPr>
      <w:r w:rsidRPr="00F80483">
        <w:rPr>
          <w:rFonts w:asciiTheme="majorHAnsi" w:hAnsiTheme="majorHAnsi" w:cstheme="majorHAnsi"/>
        </w:rPr>
        <w:t>Proof of sexual harassment</w:t>
      </w:r>
    </w:p>
    <w:p w:rsidR="003C2E7A" w:rsidRPr="00F80483" w:rsidRDefault="003C2E7A" w:rsidP="003C2E7A">
      <w:pPr>
        <w:pStyle w:val="ListParagraph"/>
        <w:numPr>
          <w:ilvl w:val="0"/>
          <w:numId w:val="18"/>
        </w:numPr>
        <w:rPr>
          <w:rFonts w:asciiTheme="majorHAnsi" w:hAnsiTheme="majorHAnsi" w:cstheme="majorHAnsi"/>
        </w:rPr>
      </w:pPr>
      <w:r w:rsidRPr="00F80483">
        <w:rPr>
          <w:rFonts w:asciiTheme="majorHAnsi" w:hAnsiTheme="majorHAnsi" w:cstheme="majorHAnsi"/>
        </w:rPr>
        <w:t>Retaliation of employees following a complaint.</w:t>
      </w:r>
    </w:p>
    <w:p w:rsidR="003C2E7A" w:rsidRPr="00F80483" w:rsidRDefault="003C2E7A" w:rsidP="003C2E7A">
      <w:pPr>
        <w:pStyle w:val="ListParagraph"/>
        <w:numPr>
          <w:ilvl w:val="0"/>
          <w:numId w:val="18"/>
        </w:numPr>
        <w:rPr>
          <w:rFonts w:asciiTheme="majorHAnsi" w:hAnsiTheme="majorHAnsi" w:cstheme="majorHAnsi"/>
        </w:rPr>
      </w:pPr>
      <w:r w:rsidRPr="00F80483">
        <w:rPr>
          <w:rFonts w:asciiTheme="majorHAnsi" w:hAnsiTheme="majorHAnsi" w:cstheme="majorHAnsi"/>
        </w:rPr>
        <w:t>Verbal and physical abuse.</w:t>
      </w:r>
    </w:p>
    <w:p w:rsidR="009E6921" w:rsidRPr="00F80483" w:rsidRDefault="009E6921" w:rsidP="003C2E7A">
      <w:pPr>
        <w:pStyle w:val="ListParagraph"/>
        <w:numPr>
          <w:ilvl w:val="0"/>
          <w:numId w:val="18"/>
        </w:numPr>
        <w:rPr>
          <w:rFonts w:asciiTheme="majorHAnsi" w:hAnsiTheme="majorHAnsi" w:cstheme="majorHAnsi"/>
        </w:rPr>
      </w:pPr>
      <w:r w:rsidRPr="00F80483">
        <w:rPr>
          <w:rFonts w:asciiTheme="majorHAnsi" w:hAnsiTheme="majorHAnsi" w:cstheme="majorHAnsi"/>
        </w:rPr>
        <w:t>Unwarranted demotion and humiliation associated with it.</w:t>
      </w:r>
    </w:p>
    <w:p w:rsidR="009E6921" w:rsidRPr="00F80483" w:rsidRDefault="009E6921" w:rsidP="003C2E7A">
      <w:pPr>
        <w:pStyle w:val="ListParagraph"/>
        <w:numPr>
          <w:ilvl w:val="0"/>
          <w:numId w:val="18"/>
        </w:numPr>
        <w:rPr>
          <w:rFonts w:asciiTheme="majorHAnsi" w:hAnsiTheme="majorHAnsi" w:cstheme="majorHAnsi"/>
        </w:rPr>
      </w:pPr>
      <w:r w:rsidRPr="00F80483">
        <w:rPr>
          <w:rFonts w:asciiTheme="majorHAnsi" w:hAnsiTheme="majorHAnsi" w:cstheme="majorHAnsi"/>
        </w:rPr>
        <w:t>Unwarranted denial of promotion.</w:t>
      </w:r>
    </w:p>
    <w:p w:rsidR="009E6921" w:rsidRPr="00F80483" w:rsidRDefault="009E6921" w:rsidP="003C2E7A">
      <w:pPr>
        <w:pStyle w:val="ListParagraph"/>
        <w:numPr>
          <w:ilvl w:val="0"/>
          <w:numId w:val="18"/>
        </w:numPr>
        <w:rPr>
          <w:rFonts w:asciiTheme="majorHAnsi" w:hAnsiTheme="majorHAnsi" w:cstheme="majorHAnsi"/>
        </w:rPr>
      </w:pPr>
      <w:r w:rsidRPr="00F80483">
        <w:rPr>
          <w:rFonts w:asciiTheme="majorHAnsi" w:hAnsiTheme="majorHAnsi" w:cstheme="majorHAnsi"/>
        </w:rPr>
        <w:t>Unwarranted reduction of wages.</w:t>
      </w:r>
    </w:p>
    <w:p w:rsidR="009E6921" w:rsidRPr="00F80483" w:rsidRDefault="009E6921" w:rsidP="003C2E7A">
      <w:pPr>
        <w:pStyle w:val="ListParagraph"/>
        <w:numPr>
          <w:ilvl w:val="0"/>
          <w:numId w:val="18"/>
        </w:numPr>
        <w:rPr>
          <w:rFonts w:asciiTheme="majorHAnsi" w:hAnsiTheme="majorHAnsi" w:cstheme="majorHAnsi"/>
        </w:rPr>
      </w:pPr>
      <w:r w:rsidRPr="00F80483">
        <w:rPr>
          <w:rFonts w:asciiTheme="majorHAnsi" w:hAnsiTheme="majorHAnsi" w:cstheme="majorHAnsi"/>
        </w:rPr>
        <w:t>Continued mistreatment following a complaint.</w:t>
      </w:r>
    </w:p>
    <w:p w:rsidR="00F95175" w:rsidRPr="00F80483" w:rsidRDefault="003C2E7A" w:rsidP="005B1907">
      <w:pPr>
        <w:rPr>
          <w:rFonts w:asciiTheme="majorHAnsi" w:hAnsiTheme="majorHAnsi" w:cstheme="majorHAnsi"/>
        </w:rPr>
      </w:pPr>
      <w:r w:rsidRPr="00F80483">
        <w:rPr>
          <w:rFonts w:asciiTheme="majorHAnsi" w:hAnsiTheme="majorHAnsi" w:cstheme="majorHAnsi"/>
        </w:rPr>
        <w:t xml:space="preserve"> </w:t>
      </w:r>
      <w:r w:rsidR="001F34B6" w:rsidRPr="00F80483">
        <w:rPr>
          <w:rFonts w:asciiTheme="majorHAnsi" w:hAnsiTheme="majorHAnsi" w:cstheme="majorHAnsi"/>
          <w:noProof/>
        </w:rPr>
        <w:t>An o</w:t>
      </w:r>
      <w:r w:rsidR="005A2603" w:rsidRPr="00F80483">
        <w:rPr>
          <w:rFonts w:asciiTheme="majorHAnsi" w:hAnsiTheme="majorHAnsi" w:cstheme="majorHAnsi"/>
          <w:noProof/>
        </w:rPr>
        <w:t>rganization</w:t>
      </w:r>
      <w:r w:rsidR="005A2603" w:rsidRPr="00F80483">
        <w:rPr>
          <w:rFonts w:asciiTheme="majorHAnsi" w:hAnsiTheme="majorHAnsi" w:cstheme="majorHAnsi"/>
        </w:rPr>
        <w:t xml:space="preserve"> can keep </w:t>
      </w:r>
      <w:r w:rsidR="00D20B81" w:rsidRPr="00F80483">
        <w:rPr>
          <w:rFonts w:asciiTheme="majorHAnsi" w:hAnsiTheme="majorHAnsi" w:cstheme="majorHAnsi"/>
        </w:rPr>
        <w:t xml:space="preserve">claims of constructive discharge at bay by looking to employee working conditions and ensuring that they are up to the mark. They should also ensure that all the required checks and balances </w:t>
      </w:r>
      <w:r w:rsidR="006C5447" w:rsidRPr="00F80483">
        <w:rPr>
          <w:rFonts w:asciiTheme="majorHAnsi" w:hAnsiTheme="majorHAnsi" w:cstheme="majorHAnsi"/>
        </w:rPr>
        <w:t xml:space="preserve">are in place to keep the place running smoothly and the environment of the organization is such that it promotes employee </w:t>
      </w:r>
      <w:r w:rsidR="00F95175" w:rsidRPr="00F80483">
        <w:rPr>
          <w:rFonts w:asciiTheme="majorHAnsi" w:hAnsiTheme="majorHAnsi" w:cstheme="majorHAnsi"/>
        </w:rPr>
        <w:t xml:space="preserve">growth and motivates them to work harder. Additionally, they should pay heed to employee requests and address them in </w:t>
      </w:r>
      <w:r w:rsidR="001F34B6" w:rsidRPr="00F80483">
        <w:rPr>
          <w:rFonts w:asciiTheme="majorHAnsi" w:hAnsiTheme="majorHAnsi" w:cstheme="majorHAnsi"/>
        </w:rPr>
        <w:t xml:space="preserve">the </w:t>
      </w:r>
      <w:r w:rsidR="00F95175" w:rsidRPr="00F80483">
        <w:rPr>
          <w:rFonts w:asciiTheme="majorHAnsi" w:hAnsiTheme="majorHAnsi" w:cstheme="majorHAnsi"/>
          <w:noProof/>
        </w:rPr>
        <w:t>best</w:t>
      </w:r>
      <w:r w:rsidR="00F95175" w:rsidRPr="00F80483">
        <w:rPr>
          <w:rFonts w:asciiTheme="majorHAnsi" w:hAnsiTheme="majorHAnsi" w:cstheme="majorHAnsi"/>
        </w:rPr>
        <w:t xml:space="preserve"> possible manner. </w:t>
      </w:r>
      <w:r w:rsidR="00DC0446" w:rsidRPr="00F80483">
        <w:rPr>
          <w:rFonts w:asciiTheme="majorHAnsi" w:hAnsiTheme="majorHAnsi" w:cstheme="majorHAnsi"/>
        </w:rPr>
        <w:t>You should also try to keep your work environment respectful and free of bullying. Before implementing any significant change, you should consider informing the employees</w:t>
      </w:r>
      <w:r w:rsidR="00F30C0B" w:rsidRPr="00F80483">
        <w:rPr>
          <w:rFonts w:asciiTheme="majorHAnsi" w:hAnsiTheme="majorHAnsi" w:cstheme="majorHAnsi"/>
        </w:rPr>
        <w:t xml:space="preserve">. Finally, always ensure that the employment agreement terms </w:t>
      </w:r>
      <w:r w:rsidR="005B1907" w:rsidRPr="00F80483">
        <w:rPr>
          <w:rFonts w:asciiTheme="majorHAnsi" w:hAnsiTheme="majorHAnsi" w:cstheme="majorHAnsi"/>
        </w:rPr>
        <w:t>give you room to authorize change regarding essential terms and always treat your employees with honesty and in good faith</w:t>
      </w:r>
      <w:r w:rsidR="00EF63CE" w:rsidRPr="00F80483">
        <w:rPr>
          <w:rFonts w:asciiTheme="majorHAnsi" w:hAnsiTheme="majorHAnsi" w:cstheme="majorHAnsi"/>
        </w:rPr>
        <w:t xml:space="preserve"> </w:t>
      </w:r>
      <w:r w:rsidR="00EF63CE" w:rsidRPr="00F80483">
        <w:rPr>
          <w:rFonts w:asciiTheme="majorHAnsi" w:hAnsiTheme="majorHAnsi" w:cstheme="majorHAnsi"/>
        </w:rPr>
        <w:fldChar w:fldCharType="begin"/>
      </w:r>
      <w:r w:rsidR="00EF63CE" w:rsidRPr="00F80483">
        <w:rPr>
          <w:rFonts w:asciiTheme="majorHAnsi" w:hAnsiTheme="majorHAnsi" w:cstheme="majorHAnsi"/>
        </w:rPr>
        <w:instrText xml:space="preserve"> ADDIN ZOTERO_ITEM CSL_CITATION {"citationID":"6wzpXYdU","properties":{"formattedCitation":"(Lieb, 1985)","plainCitation":"(Lieb, 1985)","noteIndex":0},"citationItems":[{"id":186,"uris":["http://zotero.org/users/local/5VyEEXyp/items/WDRK5Q6W"],"uri":["http://zotero.org/users/local/5VyEEXyp/items/WDRK5Q6W"],"itemData":{"id":186,"type":"article-journal","title":"Constructive Discharge Under Section 8 (a)(3) of the National Labor Relations Act: A Study in Undue Concern Over Motives","container-title":"Indus. Rel. LJ","page":"143","volume":"7","author":[{"family":"Lieb","given":"Roslyn Corenzwit"}],"issued":{"date-parts":[["1985"]]}}}],"schema":"https://github.com/citation-style-language/schema/raw/master/csl-citation.json"} </w:instrText>
      </w:r>
      <w:r w:rsidR="00EF63CE" w:rsidRPr="00F80483">
        <w:rPr>
          <w:rFonts w:asciiTheme="majorHAnsi" w:hAnsiTheme="majorHAnsi" w:cstheme="majorHAnsi"/>
        </w:rPr>
        <w:fldChar w:fldCharType="separate"/>
      </w:r>
      <w:r w:rsidR="00EF63CE" w:rsidRPr="00F80483">
        <w:rPr>
          <w:rFonts w:asciiTheme="majorHAnsi" w:hAnsiTheme="majorHAnsi" w:cstheme="majorHAnsi"/>
        </w:rPr>
        <w:t>(Lieb, 1985)</w:t>
      </w:r>
      <w:r w:rsidR="00EF63CE" w:rsidRPr="00F80483">
        <w:rPr>
          <w:rFonts w:asciiTheme="majorHAnsi" w:hAnsiTheme="majorHAnsi" w:cstheme="majorHAnsi"/>
        </w:rPr>
        <w:fldChar w:fldCharType="end"/>
      </w:r>
      <w:r w:rsidR="005B1907" w:rsidRPr="00F80483">
        <w:rPr>
          <w:rFonts w:asciiTheme="majorHAnsi" w:hAnsiTheme="majorHAnsi" w:cstheme="majorHAnsi"/>
        </w:rPr>
        <w:t>.</w:t>
      </w:r>
    </w:p>
    <w:p w:rsidR="006A28B3" w:rsidRPr="00F80483" w:rsidRDefault="00DD15EB" w:rsidP="006A28B3">
      <w:pPr>
        <w:pStyle w:val="Heading2"/>
        <w:rPr>
          <w:rFonts w:cstheme="majorHAnsi"/>
        </w:rPr>
      </w:pPr>
      <w:r w:rsidRPr="00F80483">
        <w:rPr>
          <w:rFonts w:cstheme="majorHAnsi"/>
        </w:rPr>
        <w:lastRenderedPageBreak/>
        <w:t>Difference between “Pure Employment-at-Will” and “Employment-at-Will with Exceptions”</w:t>
      </w:r>
    </w:p>
    <w:p w:rsidR="00270A2A" w:rsidRPr="00F80483" w:rsidRDefault="006A28B3" w:rsidP="002F170D">
      <w:pPr>
        <w:rPr>
          <w:rFonts w:asciiTheme="majorHAnsi" w:hAnsiTheme="majorHAnsi" w:cstheme="majorHAnsi"/>
        </w:rPr>
      </w:pPr>
      <w:r w:rsidRPr="00F80483">
        <w:rPr>
          <w:rFonts w:asciiTheme="majorHAnsi" w:hAnsiTheme="majorHAnsi" w:cstheme="majorHAnsi"/>
        </w:rPr>
        <w:t xml:space="preserve">According to the ruling of American courts, when workers are hired for an indefinite </w:t>
      </w:r>
      <w:proofErr w:type="gramStart"/>
      <w:r w:rsidRPr="00F80483">
        <w:rPr>
          <w:rFonts w:asciiTheme="majorHAnsi" w:hAnsiTheme="majorHAnsi" w:cstheme="majorHAnsi"/>
        </w:rPr>
        <w:t>period of time</w:t>
      </w:r>
      <w:proofErr w:type="gramEnd"/>
      <w:r w:rsidRPr="00F80483">
        <w:rPr>
          <w:rFonts w:asciiTheme="majorHAnsi" w:hAnsiTheme="majorHAnsi" w:cstheme="majorHAnsi"/>
        </w:rPr>
        <w:t xml:space="preserve">, </w:t>
      </w:r>
      <w:r w:rsidR="00633932" w:rsidRPr="00F80483">
        <w:rPr>
          <w:rFonts w:asciiTheme="majorHAnsi" w:hAnsiTheme="majorHAnsi" w:cstheme="majorHAnsi"/>
        </w:rPr>
        <w:t>the employers</w:t>
      </w:r>
      <w:r w:rsidR="0007510D" w:rsidRPr="00F80483">
        <w:rPr>
          <w:rFonts w:asciiTheme="majorHAnsi" w:hAnsiTheme="majorHAnsi" w:cstheme="majorHAnsi"/>
        </w:rPr>
        <w:t>, as well as the employees,</w:t>
      </w:r>
      <w:r w:rsidR="00633932" w:rsidRPr="00F80483">
        <w:rPr>
          <w:rFonts w:asciiTheme="majorHAnsi" w:hAnsiTheme="majorHAnsi" w:cstheme="majorHAnsi"/>
        </w:rPr>
        <w:t xml:space="preserve"> have the right to terminate this </w:t>
      </w:r>
      <w:r w:rsidR="00633932" w:rsidRPr="00F80483">
        <w:rPr>
          <w:rFonts w:asciiTheme="majorHAnsi" w:hAnsiTheme="majorHAnsi" w:cstheme="majorHAnsi"/>
          <w:noProof/>
        </w:rPr>
        <w:t>work</w:t>
      </w:r>
      <w:r w:rsidR="001F34B6" w:rsidRPr="00F80483">
        <w:rPr>
          <w:rFonts w:asciiTheme="majorHAnsi" w:hAnsiTheme="majorHAnsi" w:cstheme="majorHAnsi"/>
          <w:noProof/>
        </w:rPr>
        <w:t>ing</w:t>
      </w:r>
      <w:r w:rsidR="00633932" w:rsidRPr="00F80483">
        <w:rPr>
          <w:rFonts w:asciiTheme="majorHAnsi" w:hAnsiTheme="majorHAnsi" w:cstheme="majorHAnsi"/>
        </w:rPr>
        <w:t xml:space="preserve"> relationship at their discretion, at any time or for any reason. Such employment terms or work relationship is known as “Pure Employment-at-Will”</w:t>
      </w:r>
      <w:r w:rsidR="00D7161B" w:rsidRPr="00F80483">
        <w:rPr>
          <w:rFonts w:asciiTheme="majorHAnsi" w:hAnsiTheme="majorHAnsi" w:cstheme="majorHAnsi"/>
        </w:rPr>
        <w:t xml:space="preserve"> </w:t>
      </w:r>
      <w:r w:rsidR="00E667FC" w:rsidRPr="00F80483">
        <w:rPr>
          <w:rFonts w:asciiTheme="majorHAnsi" w:hAnsiTheme="majorHAnsi" w:cstheme="majorHAnsi"/>
        </w:rPr>
        <w:fldChar w:fldCharType="begin"/>
      </w:r>
      <w:r w:rsidR="00E667FC" w:rsidRPr="00F80483">
        <w:rPr>
          <w:rFonts w:asciiTheme="majorHAnsi" w:hAnsiTheme="majorHAnsi" w:cstheme="majorHAnsi"/>
        </w:rPr>
        <w:instrText xml:space="preserve"> ADDIN ZOTERO_ITEM CSL_CITATION {"citationID":"eK2JJ3kA","properties":{"formattedCitation":"(Paul &amp; Townsend, 1993)","plainCitation":"(Paul &amp; Townsend, 1993)","noteIndex":0},"citationItems":[{"id":173,"uris":["http://zotero.org/users/local/5VyEEXyp/items/KXUIS47L"],"uri":["http://zotero.org/users/local/5VyEEXyp/items/KXUIS47L"],"itemData":{"id":173,"type":"article-journal","title":"Wrongful termination: Balancing employer and employee rights—A summary with recommendations","container-title":"Employee Responsibilities and Rights Journal","page":"69-82","volume":"6","issue":"1","author":[{"family":"Paul","given":"Robert J."},{"family":"Townsend","given":"James B."}],"issued":{"date-parts":[["1993"]]}}}],"schema":"https://github.com/citation-style-language/schema/raw/master/csl-citation.json"} </w:instrText>
      </w:r>
      <w:r w:rsidR="00E667FC" w:rsidRPr="00F80483">
        <w:rPr>
          <w:rFonts w:asciiTheme="majorHAnsi" w:hAnsiTheme="majorHAnsi" w:cstheme="majorHAnsi"/>
        </w:rPr>
        <w:fldChar w:fldCharType="separate"/>
      </w:r>
      <w:r w:rsidR="00E667FC" w:rsidRPr="00F80483">
        <w:rPr>
          <w:rFonts w:asciiTheme="majorHAnsi" w:hAnsiTheme="majorHAnsi" w:cstheme="majorHAnsi"/>
        </w:rPr>
        <w:t>(Paul &amp; Townsend, 1993)</w:t>
      </w:r>
      <w:r w:rsidR="00E667FC" w:rsidRPr="00F80483">
        <w:rPr>
          <w:rFonts w:asciiTheme="majorHAnsi" w:hAnsiTheme="majorHAnsi" w:cstheme="majorHAnsi"/>
        </w:rPr>
        <w:fldChar w:fldCharType="end"/>
      </w:r>
      <w:r w:rsidR="00633932" w:rsidRPr="00F80483">
        <w:rPr>
          <w:rFonts w:asciiTheme="majorHAnsi" w:hAnsiTheme="majorHAnsi" w:cstheme="majorHAnsi"/>
        </w:rPr>
        <w:t xml:space="preserve">. </w:t>
      </w:r>
      <w:r w:rsidR="00270A2A" w:rsidRPr="00F80483">
        <w:rPr>
          <w:rFonts w:asciiTheme="majorHAnsi" w:hAnsiTheme="majorHAnsi" w:cstheme="majorHAnsi"/>
        </w:rPr>
        <w:t xml:space="preserve">It was the outcome of </w:t>
      </w:r>
      <w:r w:rsidR="00425E8E" w:rsidRPr="00F80483">
        <w:rPr>
          <w:rFonts w:asciiTheme="majorHAnsi" w:hAnsiTheme="majorHAnsi" w:cstheme="majorHAnsi"/>
        </w:rPr>
        <w:t>abandonment of</w:t>
      </w:r>
      <w:r w:rsidR="00270A2A" w:rsidRPr="00F80483">
        <w:rPr>
          <w:rFonts w:asciiTheme="majorHAnsi" w:hAnsiTheme="majorHAnsi" w:cstheme="majorHAnsi"/>
        </w:rPr>
        <w:t xml:space="preserve"> </w:t>
      </w:r>
      <w:r w:rsidR="00425E8E" w:rsidRPr="00F80483">
        <w:rPr>
          <w:rFonts w:asciiTheme="majorHAnsi" w:hAnsiTheme="majorHAnsi" w:cstheme="majorHAnsi"/>
        </w:rPr>
        <w:t xml:space="preserve">Horace Gray Wood’s </w:t>
      </w:r>
      <w:r w:rsidR="00425E8E" w:rsidRPr="00F80483">
        <w:rPr>
          <w:rFonts w:asciiTheme="majorHAnsi" w:hAnsiTheme="majorHAnsi" w:cstheme="majorHAnsi"/>
          <w:i/>
        </w:rPr>
        <w:t xml:space="preserve">A Treatise on the Law of Master and Servant </w:t>
      </w:r>
      <w:r w:rsidR="00425E8E" w:rsidRPr="00F80483">
        <w:rPr>
          <w:rFonts w:asciiTheme="majorHAnsi" w:hAnsiTheme="majorHAnsi" w:cstheme="majorHAnsi"/>
        </w:rPr>
        <w:t>and the adoption of British Common Law tradition</w:t>
      </w:r>
      <w:r w:rsidR="005D7622" w:rsidRPr="00F80483">
        <w:rPr>
          <w:rFonts w:asciiTheme="majorHAnsi" w:hAnsiTheme="majorHAnsi" w:cstheme="majorHAnsi"/>
        </w:rPr>
        <w:t xml:space="preserve"> </w:t>
      </w:r>
      <w:r w:rsidR="005D7622" w:rsidRPr="00F80483">
        <w:rPr>
          <w:rFonts w:asciiTheme="majorHAnsi" w:hAnsiTheme="majorHAnsi" w:cstheme="majorHAnsi"/>
        </w:rPr>
        <w:fldChar w:fldCharType="begin"/>
      </w:r>
      <w:r w:rsidR="005D7622" w:rsidRPr="00F80483">
        <w:rPr>
          <w:rFonts w:asciiTheme="majorHAnsi" w:hAnsiTheme="majorHAnsi" w:cstheme="majorHAnsi"/>
        </w:rPr>
        <w:instrText xml:space="preserve"> ADDIN ZOTERO_ITEM CSL_CITATION {"citationID":"PACHE3pI","properties":{"formattedCitation":"(Biasi &amp; Tuzet, 2016)","plainCitation":"(Biasi &amp; Tuzet, 2016)","noteIndex":0},"citationItems":[{"id":177,"uris":["http://zotero.org/users/local/5VyEEXyp/items/GUABMLST"],"uri":["http://zotero.org/users/local/5VyEEXyp/items/GUABMLST"],"itemData":{"id":177,"type":"article-journal","title":"From Judge-made Law to Scholar-made Law? The strange case of Employment-at-Will in the US","container-title":"The Strange Case of Employment-at-Will in the US","author":[{"family":"Biasi","given":"Marco"},{"family":"Tuzet","given":"Giovanni"}],"issued":{"date-parts":[["2016"]]}}}],"schema":"https://github.com/citation-style-language/schema/raw/master/csl-citation.json"} </w:instrText>
      </w:r>
      <w:r w:rsidR="005D7622" w:rsidRPr="00F80483">
        <w:rPr>
          <w:rFonts w:asciiTheme="majorHAnsi" w:hAnsiTheme="majorHAnsi" w:cstheme="majorHAnsi"/>
        </w:rPr>
        <w:fldChar w:fldCharType="separate"/>
      </w:r>
      <w:r w:rsidR="005D7622" w:rsidRPr="00F80483">
        <w:rPr>
          <w:rFonts w:asciiTheme="majorHAnsi" w:hAnsiTheme="majorHAnsi" w:cstheme="majorHAnsi"/>
        </w:rPr>
        <w:t>(Biasi &amp; Tuzet, 2016)</w:t>
      </w:r>
      <w:r w:rsidR="005D7622" w:rsidRPr="00F80483">
        <w:rPr>
          <w:rFonts w:asciiTheme="majorHAnsi" w:hAnsiTheme="majorHAnsi" w:cstheme="majorHAnsi"/>
        </w:rPr>
        <w:fldChar w:fldCharType="end"/>
      </w:r>
      <w:r w:rsidR="00425E8E" w:rsidRPr="00F80483">
        <w:rPr>
          <w:rFonts w:asciiTheme="majorHAnsi" w:hAnsiTheme="majorHAnsi" w:cstheme="majorHAnsi"/>
        </w:rPr>
        <w:t>.</w:t>
      </w:r>
    </w:p>
    <w:p w:rsidR="00DD15EB" w:rsidRPr="00F80483" w:rsidRDefault="009F2774" w:rsidP="002F170D">
      <w:pPr>
        <w:rPr>
          <w:rFonts w:asciiTheme="majorHAnsi" w:hAnsiTheme="majorHAnsi" w:cstheme="majorHAnsi"/>
        </w:rPr>
      </w:pPr>
      <w:r w:rsidRPr="00F80483">
        <w:rPr>
          <w:rFonts w:asciiTheme="majorHAnsi" w:hAnsiTheme="majorHAnsi" w:cstheme="majorHAnsi"/>
        </w:rPr>
        <w:t xml:space="preserve">In the US, it is regarded as the doctrine of </w:t>
      </w:r>
      <w:r w:rsidR="001F34B6" w:rsidRPr="00F80483">
        <w:rPr>
          <w:rFonts w:asciiTheme="majorHAnsi" w:hAnsiTheme="majorHAnsi" w:cstheme="majorHAnsi"/>
        </w:rPr>
        <w:t xml:space="preserve">an </w:t>
      </w:r>
      <w:r w:rsidRPr="00F80483">
        <w:rPr>
          <w:rFonts w:asciiTheme="majorHAnsi" w:hAnsiTheme="majorHAnsi" w:cstheme="majorHAnsi"/>
          <w:noProof/>
        </w:rPr>
        <w:t>employee</w:t>
      </w:r>
      <w:r w:rsidRPr="00F80483">
        <w:rPr>
          <w:rFonts w:asciiTheme="majorHAnsi" w:hAnsiTheme="majorHAnsi" w:cstheme="majorHAnsi"/>
        </w:rPr>
        <w:t xml:space="preserve"> at will</w:t>
      </w:r>
      <w:r w:rsidR="00612842" w:rsidRPr="00F80483">
        <w:rPr>
          <w:rFonts w:asciiTheme="majorHAnsi" w:hAnsiTheme="majorHAnsi" w:cstheme="majorHAnsi"/>
        </w:rPr>
        <w:t xml:space="preserve">, which is a common law rule. Furthermore, this relationship is based on the egalitarian principle that </w:t>
      </w:r>
      <w:r w:rsidR="00803C3B" w:rsidRPr="00F80483">
        <w:rPr>
          <w:rFonts w:asciiTheme="majorHAnsi" w:hAnsiTheme="majorHAnsi" w:cstheme="majorHAnsi"/>
        </w:rPr>
        <w:t>all parties involved in an employment relationship are able to do so as equals in the eyes of the law</w:t>
      </w:r>
      <w:r w:rsidR="002A5A41" w:rsidRPr="00F80483">
        <w:rPr>
          <w:rFonts w:asciiTheme="majorHAnsi" w:hAnsiTheme="majorHAnsi" w:cstheme="majorHAnsi"/>
        </w:rPr>
        <w:t xml:space="preserve"> </w:t>
      </w:r>
      <w:r w:rsidR="002A5A41" w:rsidRPr="00F80483">
        <w:rPr>
          <w:rFonts w:asciiTheme="majorHAnsi" w:hAnsiTheme="majorHAnsi" w:cstheme="majorHAnsi"/>
        </w:rPr>
        <w:fldChar w:fldCharType="begin"/>
      </w:r>
      <w:r w:rsidR="002A5A41" w:rsidRPr="00F80483">
        <w:rPr>
          <w:rFonts w:asciiTheme="majorHAnsi" w:hAnsiTheme="majorHAnsi" w:cstheme="majorHAnsi"/>
        </w:rPr>
        <w:instrText xml:space="preserve"> ADDIN ZOTERO_ITEM CSL_CITATION {"citationID":"4Ss2tMJt","properties":{"formattedCitation":"(Brown &amp; Gray, 1988)","plainCitation":"(Brown &amp; Gray, 1988)","noteIndex":0},"citationItems":[{"id":176,"uris":["http://zotero.org/users/local/5VyEEXyp/items/QFX4P2HG"],"uri":["http://zotero.org/users/local/5VyEEXyp/items/QFX4P2HG"],"itemData":{"id":176,"type":"article-journal","title":"A Positive Alternative To Employment-At-Will","container-title":"SAM Advanced Management Journal","page":"13","volume":"53","issue":"3","author":[{"family":"Brown","given":"Darrel R."},{"family":"Gray","given":"George R."}],"issued":{"date-parts":[["1988"]]}}}],"schema":"https://github.com/citation-style-language/schema/raw/master/csl-citation.json"} </w:instrText>
      </w:r>
      <w:r w:rsidR="002A5A41" w:rsidRPr="00F80483">
        <w:rPr>
          <w:rFonts w:asciiTheme="majorHAnsi" w:hAnsiTheme="majorHAnsi" w:cstheme="majorHAnsi"/>
        </w:rPr>
        <w:fldChar w:fldCharType="separate"/>
      </w:r>
      <w:r w:rsidR="002A5A41" w:rsidRPr="00F80483">
        <w:rPr>
          <w:rFonts w:asciiTheme="majorHAnsi" w:hAnsiTheme="majorHAnsi" w:cstheme="majorHAnsi"/>
        </w:rPr>
        <w:t>(Brown &amp; Gray, 1988)</w:t>
      </w:r>
      <w:r w:rsidR="002A5A41" w:rsidRPr="00F80483">
        <w:rPr>
          <w:rFonts w:asciiTheme="majorHAnsi" w:hAnsiTheme="majorHAnsi" w:cstheme="majorHAnsi"/>
        </w:rPr>
        <w:fldChar w:fldCharType="end"/>
      </w:r>
      <w:r w:rsidR="00803C3B" w:rsidRPr="00F80483">
        <w:rPr>
          <w:rFonts w:asciiTheme="majorHAnsi" w:hAnsiTheme="majorHAnsi" w:cstheme="majorHAnsi"/>
        </w:rPr>
        <w:t xml:space="preserve">. However, </w:t>
      </w:r>
      <w:r w:rsidR="003D7812" w:rsidRPr="00F80483">
        <w:rPr>
          <w:rFonts w:asciiTheme="majorHAnsi" w:hAnsiTheme="majorHAnsi" w:cstheme="majorHAnsi"/>
        </w:rPr>
        <w:t>the idea of equal f</w:t>
      </w:r>
      <w:r w:rsidR="00F81BFC" w:rsidRPr="00F80483">
        <w:rPr>
          <w:rFonts w:asciiTheme="majorHAnsi" w:hAnsiTheme="majorHAnsi" w:cstheme="majorHAnsi"/>
        </w:rPr>
        <w:t>oo</w:t>
      </w:r>
      <w:r w:rsidR="003D7812" w:rsidRPr="00F80483">
        <w:rPr>
          <w:rFonts w:asciiTheme="majorHAnsi" w:hAnsiTheme="majorHAnsi" w:cstheme="majorHAnsi"/>
        </w:rPr>
        <w:t xml:space="preserve">ting in a relationship like this can better be regarded as </w:t>
      </w:r>
      <w:r w:rsidR="001F34B6" w:rsidRPr="00F80483">
        <w:rPr>
          <w:rFonts w:asciiTheme="majorHAnsi" w:hAnsiTheme="majorHAnsi" w:cstheme="majorHAnsi"/>
        </w:rPr>
        <w:t xml:space="preserve">a </w:t>
      </w:r>
      <w:r w:rsidR="00F81BFC" w:rsidRPr="00F80483">
        <w:rPr>
          <w:rFonts w:asciiTheme="majorHAnsi" w:hAnsiTheme="majorHAnsi" w:cstheme="majorHAnsi"/>
          <w:noProof/>
        </w:rPr>
        <w:t>legal</w:t>
      </w:r>
      <w:r w:rsidR="00F81BFC" w:rsidRPr="00F80483">
        <w:rPr>
          <w:rFonts w:asciiTheme="majorHAnsi" w:hAnsiTheme="majorHAnsi" w:cstheme="majorHAnsi"/>
        </w:rPr>
        <w:t xml:space="preserve"> fiction, since an employment relationship almost always favors the employer rather than the employee. While this wasn’t regarded as a ground-breaking issue earlier, presently, with the rise in advocacy of </w:t>
      </w:r>
      <w:r w:rsidR="00EA7CDC" w:rsidRPr="00F80483">
        <w:rPr>
          <w:rFonts w:asciiTheme="majorHAnsi" w:hAnsiTheme="majorHAnsi" w:cstheme="majorHAnsi"/>
        </w:rPr>
        <w:t xml:space="preserve">employee rights and condemnation of wrongful discharge, the basic doctrine </w:t>
      </w:r>
      <w:r w:rsidR="000D78E6" w:rsidRPr="00F80483">
        <w:rPr>
          <w:rFonts w:asciiTheme="majorHAnsi" w:hAnsiTheme="majorHAnsi" w:cstheme="majorHAnsi"/>
        </w:rPr>
        <w:t xml:space="preserve">“Employment-at-will” is riddled with controversy and debate </w:t>
      </w:r>
      <w:r w:rsidR="000D78E6" w:rsidRPr="00F80483">
        <w:rPr>
          <w:rFonts w:asciiTheme="majorHAnsi" w:hAnsiTheme="majorHAnsi" w:cstheme="majorHAnsi"/>
        </w:rPr>
        <w:fldChar w:fldCharType="begin"/>
      </w:r>
      <w:r w:rsidR="000D78E6" w:rsidRPr="00F80483">
        <w:rPr>
          <w:rFonts w:asciiTheme="majorHAnsi" w:hAnsiTheme="majorHAnsi" w:cstheme="majorHAnsi"/>
        </w:rPr>
        <w:instrText xml:space="preserve"> ADDIN ZOTERO_ITEM CSL_CITATION {"citationID":"z8yFz2xa","properties":{"formattedCitation":"(Borstorff, Hearn, &amp; Harper, 1997)","plainCitation":"(Borstorff, Hearn, &amp; Harper, 1997)","noteIndex":0},"citationItems":[{"id":174,"uris":["http://zotero.org/users/local/5VyEEXyp/items/CYWKGTA4"],"uri":["http://zotero.org/users/local/5VyEEXyp/items/CYWKGTA4"],"itemData":{"id":174,"type":"article-journal","title":"Employment-at-Will: Communicate or Abandon?","container-title":"</w:instrText>
      </w:r>
      <w:r w:rsidR="000D78E6" w:rsidRPr="00F80483">
        <w:rPr>
          <w:rFonts w:asciiTheme="majorHAnsi" w:eastAsia="Batang" w:hAnsiTheme="majorHAnsi" w:cstheme="majorHAnsi"/>
        </w:rPr>
        <w:instrText>인터넷</w:instrText>
      </w:r>
      <w:r w:rsidR="000D78E6" w:rsidRPr="00F80483">
        <w:rPr>
          <w:rFonts w:asciiTheme="majorHAnsi" w:hAnsiTheme="majorHAnsi" w:cstheme="majorHAnsi"/>
        </w:rPr>
        <w:instrText xml:space="preserve"> </w:instrText>
      </w:r>
      <w:r w:rsidR="000D78E6" w:rsidRPr="00F80483">
        <w:rPr>
          <w:rFonts w:asciiTheme="majorHAnsi" w:eastAsia="Batang" w:hAnsiTheme="majorHAnsi" w:cstheme="majorHAnsi"/>
        </w:rPr>
        <w:instrText>문서</w:instrText>
      </w:r>
      <w:r w:rsidR="000D78E6" w:rsidRPr="00F80483">
        <w:rPr>
          <w:rFonts w:asciiTheme="majorHAnsi" w:hAnsiTheme="majorHAnsi" w:cstheme="majorHAnsi"/>
        </w:rPr>
        <w:instrText xml:space="preserve"> (http://www. sbaer. uca. edu/Research/1997/ASBE/97asb029. htm)","author":[{"family":"Borstorff","given":"Patricia"},{"family":"Hearn","given":"Mark"},{"family":"Harper","given":"Laura"}],"issued":{"date-parts":[["1997"]]}}}],"schema":"https://github.com/citation-style-language/schema/raw/master/csl-citation.json"} </w:instrText>
      </w:r>
      <w:r w:rsidR="000D78E6" w:rsidRPr="00F80483">
        <w:rPr>
          <w:rFonts w:asciiTheme="majorHAnsi" w:hAnsiTheme="majorHAnsi" w:cstheme="majorHAnsi"/>
        </w:rPr>
        <w:fldChar w:fldCharType="separate"/>
      </w:r>
      <w:r w:rsidR="000D78E6" w:rsidRPr="00F80483">
        <w:rPr>
          <w:rFonts w:asciiTheme="majorHAnsi" w:hAnsiTheme="majorHAnsi" w:cstheme="majorHAnsi"/>
        </w:rPr>
        <w:t>(Borstorff, Hearn, &amp; Harper, 1997)</w:t>
      </w:r>
      <w:r w:rsidR="000D78E6" w:rsidRPr="00F80483">
        <w:rPr>
          <w:rFonts w:asciiTheme="majorHAnsi" w:hAnsiTheme="majorHAnsi" w:cstheme="majorHAnsi"/>
        </w:rPr>
        <w:fldChar w:fldCharType="end"/>
      </w:r>
      <w:r w:rsidR="000D78E6" w:rsidRPr="00F80483">
        <w:rPr>
          <w:rFonts w:asciiTheme="majorHAnsi" w:hAnsiTheme="majorHAnsi" w:cstheme="majorHAnsi"/>
        </w:rPr>
        <w:t>.</w:t>
      </w:r>
    </w:p>
    <w:p w:rsidR="004B2ACE" w:rsidRPr="00F80483" w:rsidRDefault="005D7622" w:rsidP="002F170D">
      <w:pPr>
        <w:rPr>
          <w:rFonts w:asciiTheme="majorHAnsi" w:hAnsiTheme="majorHAnsi" w:cstheme="majorHAnsi"/>
        </w:rPr>
      </w:pPr>
      <w:r w:rsidRPr="00F80483">
        <w:rPr>
          <w:rFonts w:asciiTheme="majorHAnsi" w:hAnsiTheme="majorHAnsi" w:cstheme="majorHAnsi"/>
        </w:rPr>
        <w:t xml:space="preserve">On the other hand, </w:t>
      </w:r>
      <w:r w:rsidR="00611292" w:rsidRPr="00F80483">
        <w:rPr>
          <w:rFonts w:asciiTheme="majorHAnsi" w:hAnsiTheme="majorHAnsi" w:cstheme="majorHAnsi"/>
        </w:rPr>
        <w:t>the common law exception to the doctrine of</w:t>
      </w:r>
      <w:r w:rsidR="00A80D72" w:rsidRPr="00F80483">
        <w:rPr>
          <w:rFonts w:asciiTheme="majorHAnsi" w:hAnsiTheme="majorHAnsi" w:cstheme="majorHAnsi"/>
        </w:rPr>
        <w:t xml:space="preserve"> Employment-at-will i.e.</w:t>
      </w:r>
      <w:r w:rsidR="00611292" w:rsidRPr="00F80483">
        <w:rPr>
          <w:rFonts w:asciiTheme="majorHAnsi" w:hAnsiTheme="majorHAnsi" w:cstheme="majorHAnsi"/>
        </w:rPr>
        <w:t xml:space="preserve"> “Employment-at-will</w:t>
      </w:r>
      <w:r w:rsidR="00A80D72" w:rsidRPr="00F80483">
        <w:rPr>
          <w:rFonts w:asciiTheme="majorHAnsi" w:hAnsiTheme="majorHAnsi" w:cstheme="majorHAnsi"/>
        </w:rPr>
        <w:t xml:space="preserve"> with exceptions</w:t>
      </w:r>
      <w:r w:rsidR="00611292" w:rsidRPr="00F80483">
        <w:rPr>
          <w:rFonts w:asciiTheme="majorHAnsi" w:hAnsiTheme="majorHAnsi" w:cstheme="majorHAnsi"/>
        </w:rPr>
        <w:t>”</w:t>
      </w:r>
      <w:r w:rsidR="00B23961" w:rsidRPr="00F80483">
        <w:rPr>
          <w:rFonts w:asciiTheme="majorHAnsi" w:hAnsiTheme="majorHAnsi" w:cstheme="majorHAnsi"/>
        </w:rPr>
        <w:t xml:space="preserve"> </w:t>
      </w:r>
      <w:r w:rsidR="00564FFF" w:rsidRPr="00F80483">
        <w:rPr>
          <w:rFonts w:asciiTheme="majorHAnsi" w:hAnsiTheme="majorHAnsi" w:cstheme="majorHAnsi"/>
        </w:rPr>
        <w:t>have been put in place purely to mitigate the harsh consequences of Employment-at-will. The major exceptions being used here are impl</w:t>
      </w:r>
      <w:r w:rsidR="004B2ACE" w:rsidRPr="00F80483">
        <w:rPr>
          <w:rFonts w:asciiTheme="majorHAnsi" w:hAnsiTheme="majorHAnsi" w:cstheme="majorHAnsi"/>
        </w:rPr>
        <w:t xml:space="preserve">ied </w:t>
      </w:r>
      <w:r w:rsidR="001F34B6" w:rsidRPr="00F80483">
        <w:rPr>
          <w:rFonts w:asciiTheme="majorHAnsi" w:hAnsiTheme="majorHAnsi" w:cstheme="majorHAnsi"/>
        </w:rPr>
        <w:t xml:space="preserve">a </w:t>
      </w:r>
      <w:r w:rsidR="004B2ACE" w:rsidRPr="00F80483">
        <w:rPr>
          <w:rFonts w:asciiTheme="majorHAnsi" w:hAnsiTheme="majorHAnsi" w:cstheme="majorHAnsi"/>
          <w:noProof/>
        </w:rPr>
        <w:t>contract</w:t>
      </w:r>
      <w:r w:rsidR="004B2ACE" w:rsidRPr="00F80483">
        <w:rPr>
          <w:rFonts w:asciiTheme="majorHAnsi" w:hAnsiTheme="majorHAnsi" w:cstheme="majorHAnsi"/>
        </w:rPr>
        <w:t xml:space="preserve">, implied </w:t>
      </w:r>
      <w:r w:rsidR="001F34B6" w:rsidRPr="00F80483">
        <w:rPr>
          <w:rFonts w:asciiTheme="majorHAnsi" w:hAnsiTheme="majorHAnsi" w:cstheme="majorHAnsi"/>
        </w:rPr>
        <w:t xml:space="preserve">a </w:t>
      </w:r>
      <w:r w:rsidR="004B2ACE" w:rsidRPr="00F80483">
        <w:rPr>
          <w:rFonts w:asciiTheme="majorHAnsi" w:hAnsiTheme="majorHAnsi" w:cstheme="majorHAnsi"/>
          <w:noProof/>
        </w:rPr>
        <w:t>covenant</w:t>
      </w:r>
      <w:r w:rsidR="004B2ACE" w:rsidRPr="00F80483">
        <w:rPr>
          <w:rFonts w:asciiTheme="majorHAnsi" w:hAnsiTheme="majorHAnsi" w:cstheme="majorHAnsi"/>
        </w:rPr>
        <w:t xml:space="preserve"> of good faith, and, perhaps the most well know, public policy</w:t>
      </w:r>
      <w:r w:rsidR="00CB78B2" w:rsidRPr="00F80483">
        <w:rPr>
          <w:rFonts w:asciiTheme="majorHAnsi" w:hAnsiTheme="majorHAnsi" w:cstheme="majorHAnsi"/>
        </w:rPr>
        <w:t xml:space="preserve"> </w:t>
      </w:r>
      <w:r w:rsidR="00CB78B2" w:rsidRPr="00F80483">
        <w:rPr>
          <w:rFonts w:asciiTheme="majorHAnsi" w:hAnsiTheme="majorHAnsi" w:cstheme="majorHAnsi"/>
        </w:rPr>
        <w:fldChar w:fldCharType="begin"/>
      </w:r>
      <w:r w:rsidR="00CB78B2" w:rsidRPr="00F80483">
        <w:rPr>
          <w:rFonts w:asciiTheme="majorHAnsi" w:hAnsiTheme="majorHAnsi" w:cstheme="majorHAnsi"/>
        </w:rPr>
        <w:instrText xml:space="preserve"> ADDIN ZOTERO_ITEM CSL_CITATION {"citationID":"RbY0Kmtl","properties":{"formattedCitation":"(Muhl, 2001)","plainCitation":"(Muhl, 2001)","noteIndex":0},"citationItems":[{"id":178,"uris":["http://zotero.org/users/local/5VyEEXyp/items/WXMGBV23"],"uri":["http://zotero.org/users/local/5VyEEXyp/items/WXMGBV23"],"itemData":{"id":178,"type":"article-journal","title":"The employment-at-will doctrine: three major exceptions","container-title":"Monthly Lab. Rev.","page":"3","volume":"124","author":[{"family":"Muhl","given":"Charles J."}],"issued":{"date-parts":[["2001"]]}}}],"schema":"https://github.com/citation-style-language/schema/raw/master/csl-citation.json"} </w:instrText>
      </w:r>
      <w:r w:rsidR="00CB78B2" w:rsidRPr="00F80483">
        <w:rPr>
          <w:rFonts w:asciiTheme="majorHAnsi" w:hAnsiTheme="majorHAnsi" w:cstheme="majorHAnsi"/>
        </w:rPr>
        <w:fldChar w:fldCharType="separate"/>
      </w:r>
      <w:r w:rsidR="00CB78B2" w:rsidRPr="00F80483">
        <w:rPr>
          <w:rFonts w:asciiTheme="majorHAnsi" w:hAnsiTheme="majorHAnsi" w:cstheme="majorHAnsi"/>
        </w:rPr>
        <w:t>(Muhl, 2001)</w:t>
      </w:r>
      <w:r w:rsidR="00CB78B2" w:rsidRPr="00F80483">
        <w:rPr>
          <w:rFonts w:asciiTheme="majorHAnsi" w:hAnsiTheme="majorHAnsi" w:cstheme="majorHAnsi"/>
        </w:rPr>
        <w:fldChar w:fldCharType="end"/>
      </w:r>
      <w:r w:rsidR="004B2ACE" w:rsidRPr="00F80483">
        <w:rPr>
          <w:rFonts w:asciiTheme="majorHAnsi" w:hAnsiTheme="majorHAnsi" w:cstheme="majorHAnsi"/>
        </w:rPr>
        <w:t>.</w:t>
      </w:r>
    </w:p>
    <w:p w:rsidR="00A7217D" w:rsidRPr="00F80483" w:rsidRDefault="004B2ACE" w:rsidP="002F170D">
      <w:pPr>
        <w:rPr>
          <w:rFonts w:asciiTheme="majorHAnsi" w:hAnsiTheme="majorHAnsi" w:cstheme="majorHAnsi"/>
        </w:rPr>
      </w:pPr>
      <w:r w:rsidRPr="00F80483">
        <w:rPr>
          <w:rFonts w:asciiTheme="majorHAnsi" w:hAnsiTheme="majorHAnsi" w:cstheme="majorHAnsi"/>
        </w:rPr>
        <w:lastRenderedPageBreak/>
        <w:t>Public policy is one of the most recognized and well</w:t>
      </w:r>
      <w:r w:rsidR="00C92A2E" w:rsidRPr="00F80483">
        <w:rPr>
          <w:rFonts w:asciiTheme="majorHAnsi" w:hAnsiTheme="majorHAnsi" w:cstheme="majorHAnsi"/>
        </w:rPr>
        <w:t>-</w:t>
      </w:r>
      <w:r w:rsidRPr="00F80483">
        <w:rPr>
          <w:rFonts w:asciiTheme="majorHAnsi" w:hAnsiTheme="majorHAnsi" w:cstheme="majorHAnsi"/>
        </w:rPr>
        <w:t xml:space="preserve">known </w:t>
      </w:r>
      <w:r w:rsidRPr="00F80483">
        <w:rPr>
          <w:rFonts w:asciiTheme="majorHAnsi" w:hAnsiTheme="majorHAnsi" w:cstheme="majorHAnsi"/>
          <w:noProof/>
        </w:rPr>
        <w:t>exception</w:t>
      </w:r>
      <w:r w:rsidR="001F34B6" w:rsidRPr="00F80483">
        <w:rPr>
          <w:rFonts w:asciiTheme="majorHAnsi" w:hAnsiTheme="majorHAnsi" w:cstheme="majorHAnsi"/>
          <w:noProof/>
        </w:rPr>
        <w:t>s</w:t>
      </w:r>
      <w:r w:rsidRPr="00F80483">
        <w:rPr>
          <w:rFonts w:asciiTheme="majorHAnsi" w:hAnsiTheme="majorHAnsi" w:cstheme="majorHAnsi"/>
        </w:rPr>
        <w:t xml:space="preserve"> of </w:t>
      </w:r>
      <w:r w:rsidRPr="00F80483">
        <w:rPr>
          <w:rFonts w:asciiTheme="majorHAnsi" w:hAnsiTheme="majorHAnsi" w:cstheme="majorHAnsi"/>
          <w:noProof/>
        </w:rPr>
        <w:t>public</w:t>
      </w:r>
      <w:r w:rsidRPr="00F80483">
        <w:rPr>
          <w:rFonts w:asciiTheme="majorHAnsi" w:hAnsiTheme="majorHAnsi" w:cstheme="majorHAnsi"/>
        </w:rPr>
        <w:t xml:space="preserve"> policy. </w:t>
      </w:r>
      <w:r w:rsidR="00E466FD" w:rsidRPr="00F80483">
        <w:rPr>
          <w:rFonts w:asciiTheme="majorHAnsi" w:hAnsiTheme="majorHAnsi" w:cstheme="majorHAnsi"/>
        </w:rPr>
        <w:t xml:space="preserve">It aims to protect employees from employment actions that are in direct violation of the public interests. The way various US states recognize the idea of public policy differs exceptionally. </w:t>
      </w:r>
      <w:r w:rsidR="00D76B1C" w:rsidRPr="00F80483">
        <w:rPr>
          <w:rFonts w:asciiTheme="majorHAnsi" w:hAnsiTheme="majorHAnsi" w:cstheme="majorHAnsi"/>
        </w:rPr>
        <w:t>However, there are four basic categories that are common to all</w:t>
      </w:r>
      <w:r w:rsidR="00C92A2E" w:rsidRPr="00F80483">
        <w:rPr>
          <w:rFonts w:asciiTheme="majorHAnsi" w:hAnsiTheme="majorHAnsi" w:cstheme="majorHAnsi"/>
        </w:rPr>
        <w:t>, that allows the employee to refuse to perform a state-deemed</w:t>
      </w:r>
      <w:r w:rsidR="00D76B1C" w:rsidRPr="00F80483">
        <w:rPr>
          <w:rFonts w:asciiTheme="majorHAnsi" w:hAnsiTheme="majorHAnsi" w:cstheme="majorHAnsi"/>
        </w:rPr>
        <w:t xml:space="preserve"> </w:t>
      </w:r>
      <w:r w:rsidR="00C92A2E" w:rsidRPr="00F80483">
        <w:rPr>
          <w:rFonts w:asciiTheme="majorHAnsi" w:hAnsiTheme="majorHAnsi" w:cstheme="majorHAnsi"/>
        </w:rPr>
        <w:t xml:space="preserve">unlawful act, </w:t>
      </w:r>
      <w:r w:rsidR="00A7217D" w:rsidRPr="00F80483">
        <w:rPr>
          <w:rFonts w:asciiTheme="majorHAnsi" w:hAnsiTheme="majorHAnsi" w:cstheme="majorHAnsi"/>
        </w:rPr>
        <w:t xml:space="preserve">report </w:t>
      </w:r>
      <w:r w:rsidR="00C92A2E" w:rsidRPr="00F80483">
        <w:rPr>
          <w:rFonts w:asciiTheme="majorHAnsi" w:hAnsiTheme="majorHAnsi" w:cstheme="majorHAnsi"/>
        </w:rPr>
        <w:t>a direct violation of the law,</w:t>
      </w:r>
      <w:r w:rsidR="00A7217D" w:rsidRPr="00F80483">
        <w:rPr>
          <w:rFonts w:asciiTheme="majorHAnsi" w:hAnsiTheme="majorHAnsi" w:cstheme="majorHAnsi"/>
        </w:rPr>
        <w:t xml:space="preserve"> engage in acts that promote public interest and exercise statutory rights</w:t>
      </w:r>
      <w:r w:rsidR="00CB78B2" w:rsidRPr="00F80483">
        <w:rPr>
          <w:rFonts w:asciiTheme="majorHAnsi" w:hAnsiTheme="majorHAnsi" w:cstheme="majorHAnsi"/>
        </w:rPr>
        <w:t xml:space="preserve"> </w:t>
      </w:r>
      <w:r w:rsidR="00787243" w:rsidRPr="00F80483">
        <w:rPr>
          <w:rFonts w:asciiTheme="majorHAnsi" w:hAnsiTheme="majorHAnsi" w:cstheme="majorHAnsi"/>
        </w:rPr>
        <w:fldChar w:fldCharType="begin"/>
      </w:r>
      <w:r w:rsidR="00787243" w:rsidRPr="00F80483">
        <w:rPr>
          <w:rFonts w:asciiTheme="majorHAnsi" w:hAnsiTheme="majorHAnsi" w:cstheme="majorHAnsi"/>
        </w:rPr>
        <w:instrText xml:space="preserve"> ADDIN ZOTERO_ITEM CSL_CITATION {"citationID":"aoshM1tJ","properties":{"formattedCitation":"(Kautonen et al., 2010)","plainCitation":"(Kautonen et al., 2010)","noteIndex":0},"citationItems":[{"id":181,"uris":["http://zotero.org/users/local/5VyEEXyp/items/XYDVVET2"],"uri":["http://zotero.org/users/local/5VyEEXyp/items/XYDVVET2"],"itemData":{"id":181,"type":"article-journal","title":"“Involuntary self-employment” as a public policy issue: a cross-country European review","container-title":"International Journal of Entrepreneurial Behavior &amp; Research","page":"112-129","volume":"16","issue":"2","author":[{"family":"Kautonen","given":"Teemu"},{"family":"Down","given":"Simon"},{"family":"Welter","given":"Friederike"},{"family":"Vainio","given":"Pekka"},{"family":"Palmroos","given":"Jenni"},{"family":"Althoff","given":"Kai"},{"family":"Kolb","given":"Susanne"}],"issued":{"date-parts":[["2010"]]}}}],"schema":"https://github.com/citation-style-language/schema/raw/master/csl-citation.json"} </w:instrText>
      </w:r>
      <w:r w:rsidR="00787243" w:rsidRPr="00F80483">
        <w:rPr>
          <w:rFonts w:asciiTheme="majorHAnsi" w:hAnsiTheme="majorHAnsi" w:cstheme="majorHAnsi"/>
        </w:rPr>
        <w:fldChar w:fldCharType="separate"/>
      </w:r>
      <w:r w:rsidR="00787243" w:rsidRPr="00F80483">
        <w:rPr>
          <w:rFonts w:asciiTheme="majorHAnsi" w:hAnsiTheme="majorHAnsi" w:cstheme="majorHAnsi"/>
        </w:rPr>
        <w:t>(Kautonen et al., 2010)</w:t>
      </w:r>
      <w:r w:rsidR="00787243" w:rsidRPr="00F80483">
        <w:rPr>
          <w:rFonts w:asciiTheme="majorHAnsi" w:hAnsiTheme="majorHAnsi" w:cstheme="majorHAnsi"/>
        </w:rPr>
        <w:fldChar w:fldCharType="end"/>
      </w:r>
      <w:r w:rsidR="00A7217D" w:rsidRPr="00F80483">
        <w:rPr>
          <w:rFonts w:asciiTheme="majorHAnsi" w:hAnsiTheme="majorHAnsi" w:cstheme="majorHAnsi"/>
        </w:rPr>
        <w:t>.</w:t>
      </w:r>
    </w:p>
    <w:p w:rsidR="005D7622" w:rsidRPr="00F80483" w:rsidRDefault="00A80D72" w:rsidP="002F170D">
      <w:pPr>
        <w:rPr>
          <w:rFonts w:asciiTheme="majorHAnsi" w:hAnsiTheme="majorHAnsi" w:cstheme="majorHAnsi"/>
        </w:rPr>
      </w:pPr>
      <w:r w:rsidRPr="00F80483">
        <w:rPr>
          <w:rFonts w:asciiTheme="majorHAnsi" w:hAnsiTheme="majorHAnsi" w:cstheme="majorHAnsi"/>
        </w:rPr>
        <w:t xml:space="preserve">A term of </w:t>
      </w:r>
      <w:r w:rsidR="001F34B6" w:rsidRPr="00F80483">
        <w:rPr>
          <w:rFonts w:asciiTheme="majorHAnsi" w:hAnsiTheme="majorHAnsi" w:cstheme="majorHAnsi"/>
        </w:rPr>
        <w:t xml:space="preserve">the </w:t>
      </w:r>
      <w:r w:rsidRPr="00F80483">
        <w:rPr>
          <w:rFonts w:asciiTheme="majorHAnsi" w:hAnsiTheme="majorHAnsi" w:cstheme="majorHAnsi"/>
          <w:noProof/>
        </w:rPr>
        <w:t>contract</w:t>
      </w:r>
      <w:r w:rsidRPr="00F80483">
        <w:rPr>
          <w:rFonts w:asciiTheme="majorHAnsi" w:hAnsiTheme="majorHAnsi" w:cstheme="majorHAnsi"/>
        </w:rPr>
        <w:t xml:space="preserve"> at employment exists between the</w:t>
      </w:r>
      <w:r w:rsidR="00C92A2E" w:rsidRPr="00F80483">
        <w:rPr>
          <w:rFonts w:asciiTheme="majorHAnsi" w:hAnsiTheme="majorHAnsi" w:cstheme="majorHAnsi"/>
        </w:rPr>
        <w:t xml:space="preserve"> </w:t>
      </w:r>
      <w:r w:rsidRPr="00F80483">
        <w:rPr>
          <w:rFonts w:asciiTheme="majorHAnsi" w:hAnsiTheme="majorHAnsi" w:cstheme="majorHAnsi"/>
        </w:rPr>
        <w:t xml:space="preserve">employer and the employee in writing when the relationship begins. However, an implied contract may be an oral </w:t>
      </w:r>
      <w:r w:rsidR="005527F0" w:rsidRPr="00F80483">
        <w:rPr>
          <w:rFonts w:asciiTheme="majorHAnsi" w:hAnsiTheme="majorHAnsi" w:cstheme="majorHAnsi"/>
        </w:rPr>
        <w:t>assurance</w:t>
      </w:r>
      <w:r w:rsidRPr="00F80483">
        <w:rPr>
          <w:rFonts w:asciiTheme="majorHAnsi" w:hAnsiTheme="majorHAnsi" w:cstheme="majorHAnsi"/>
        </w:rPr>
        <w:t xml:space="preserve"> given by the employer to the employee</w:t>
      </w:r>
      <w:r w:rsidR="005527F0" w:rsidRPr="00F80483">
        <w:rPr>
          <w:rFonts w:asciiTheme="majorHAnsi" w:hAnsiTheme="majorHAnsi" w:cstheme="majorHAnsi"/>
        </w:rPr>
        <w:t xml:space="preserve"> regarded certain matters, such as pay raise, bonuses or promotions are also binding in the eyes of the law. Such assurances can also be held up in court, thus employers should seek to protect themselves against such proclamations by placing disclaimers in employment contracts</w:t>
      </w:r>
      <w:r w:rsidR="00CB78B2" w:rsidRPr="00F80483">
        <w:rPr>
          <w:rFonts w:asciiTheme="majorHAnsi" w:hAnsiTheme="majorHAnsi" w:cstheme="majorHAnsi"/>
        </w:rPr>
        <w:t xml:space="preserve"> </w:t>
      </w:r>
      <w:r w:rsidR="00CB78B2" w:rsidRPr="00F80483">
        <w:rPr>
          <w:rFonts w:asciiTheme="majorHAnsi" w:hAnsiTheme="majorHAnsi" w:cstheme="majorHAnsi"/>
        </w:rPr>
        <w:fldChar w:fldCharType="begin"/>
      </w:r>
      <w:r w:rsidR="00CB78B2" w:rsidRPr="00F80483">
        <w:rPr>
          <w:rFonts w:asciiTheme="majorHAnsi" w:hAnsiTheme="majorHAnsi" w:cstheme="majorHAnsi"/>
        </w:rPr>
        <w:instrText xml:space="preserve"> ADDIN ZOTERO_ITEM CSL_CITATION {"citationID":"8LoR0W52","properties":{"formattedCitation":"(Rousseau &amp; Anton, 1988)","plainCitation":"(Rousseau &amp; Anton, 1988)","noteIndex":0},"citationItems":[{"id":179,"uris":["http://zotero.org/users/local/5VyEEXyp/items/V7IHDVUS"],"uri":["http://zotero.org/users/local/5VyEEXyp/items/V7IHDVUS"],"itemData":{"id":179,"type":"article-journal","title":"Fairness and implied contract obligations in job terminations: A policy-capturing study","container-title":"Human Performance","page":"273-289","volume":"1","issue":"4","author":[{"family":"Rousseau","given":"Denise M."},{"family":"Anton","given":"Ronald J."}],"issued":{"date-parts":[["1988"]]}}}],"schema":"https://github.com/citation-style-language/schema/raw/master/csl-citation.json"} </w:instrText>
      </w:r>
      <w:r w:rsidR="00CB78B2" w:rsidRPr="00F80483">
        <w:rPr>
          <w:rFonts w:asciiTheme="majorHAnsi" w:hAnsiTheme="majorHAnsi" w:cstheme="majorHAnsi"/>
        </w:rPr>
        <w:fldChar w:fldCharType="separate"/>
      </w:r>
      <w:r w:rsidR="00CB78B2" w:rsidRPr="00F80483">
        <w:rPr>
          <w:rFonts w:asciiTheme="majorHAnsi" w:hAnsiTheme="majorHAnsi" w:cstheme="majorHAnsi"/>
        </w:rPr>
        <w:t>(Rousseau &amp; Anton, 1988)</w:t>
      </w:r>
      <w:r w:rsidR="00CB78B2" w:rsidRPr="00F80483">
        <w:rPr>
          <w:rFonts w:asciiTheme="majorHAnsi" w:hAnsiTheme="majorHAnsi" w:cstheme="majorHAnsi"/>
        </w:rPr>
        <w:fldChar w:fldCharType="end"/>
      </w:r>
      <w:r w:rsidR="005527F0" w:rsidRPr="00F80483">
        <w:rPr>
          <w:rFonts w:asciiTheme="majorHAnsi" w:hAnsiTheme="majorHAnsi" w:cstheme="majorHAnsi"/>
        </w:rPr>
        <w:t>.</w:t>
      </w:r>
    </w:p>
    <w:p w:rsidR="00451C7F" w:rsidRPr="00F80483" w:rsidRDefault="00451C7F" w:rsidP="002F170D">
      <w:pPr>
        <w:rPr>
          <w:rFonts w:asciiTheme="majorHAnsi" w:hAnsiTheme="majorHAnsi" w:cstheme="majorHAnsi"/>
        </w:rPr>
      </w:pPr>
      <w:r w:rsidRPr="00F80483">
        <w:rPr>
          <w:rFonts w:asciiTheme="majorHAnsi" w:hAnsiTheme="majorHAnsi" w:cstheme="majorHAnsi"/>
        </w:rPr>
        <w:t xml:space="preserve">Finally, the implied covenant of good faith and fair dealing in employment relationships keeps terminations made in bad faith, or </w:t>
      </w:r>
      <w:r w:rsidR="00BB2A1C" w:rsidRPr="00F80483">
        <w:rPr>
          <w:rFonts w:asciiTheme="majorHAnsi" w:hAnsiTheme="majorHAnsi" w:cstheme="majorHAnsi"/>
        </w:rPr>
        <w:t xml:space="preserve">out of vengeance unlawful. It includes firing a salesman or </w:t>
      </w:r>
      <w:r w:rsidR="00BB2A1C" w:rsidRPr="00F80483">
        <w:rPr>
          <w:rFonts w:asciiTheme="majorHAnsi" w:hAnsiTheme="majorHAnsi" w:cstheme="majorHAnsi"/>
          <w:noProof/>
        </w:rPr>
        <w:t>older employees</w:t>
      </w:r>
      <w:r w:rsidR="00BB2A1C" w:rsidRPr="00F80483">
        <w:rPr>
          <w:rFonts w:asciiTheme="majorHAnsi" w:hAnsiTheme="majorHAnsi" w:cstheme="majorHAnsi"/>
        </w:rPr>
        <w:t xml:space="preserve"> to avoid payment of commission or retirement benefits</w:t>
      </w:r>
      <w:r w:rsidR="00CB78B2" w:rsidRPr="00F80483">
        <w:rPr>
          <w:rFonts w:asciiTheme="majorHAnsi" w:hAnsiTheme="majorHAnsi" w:cstheme="majorHAnsi"/>
        </w:rPr>
        <w:t xml:space="preserve"> </w:t>
      </w:r>
      <w:r w:rsidR="00787243" w:rsidRPr="00F80483">
        <w:rPr>
          <w:rFonts w:asciiTheme="majorHAnsi" w:hAnsiTheme="majorHAnsi" w:cstheme="majorHAnsi"/>
        </w:rPr>
        <w:fldChar w:fldCharType="begin"/>
      </w:r>
      <w:r w:rsidR="00787243" w:rsidRPr="00F80483">
        <w:rPr>
          <w:rFonts w:asciiTheme="majorHAnsi" w:hAnsiTheme="majorHAnsi" w:cstheme="majorHAnsi"/>
        </w:rPr>
        <w:instrText xml:space="preserve"> ADDIN ZOTERO_ITEM CSL_CITATION {"citationID":"uDMRou0g","properties":{"formattedCitation":"(Erb, 1994)","plainCitation":"(Erb, 1994)","noteIndex":0},"citationItems":[{"id":180,"uris":["http://zotero.org/users/local/5VyEEXyp/items/LGNFGXFU"],"uri":["http://zotero.org/users/local/5VyEEXyp/items/LGNFGXFU"],"itemData":{"id":180,"type":"article-journal","title":"The Implied Covenant of Good Faith and Fair Dealing in Alaska: One Court's License to Override Contractual Expectations","container-title":"Alaska L. Rev.","page":"35","volume":"11","author":[{"family":"Erb","given":"Jason Randal"}],"issued":{"date-parts":[["1994"]]}}}],"schema":"https://github.com/citation-style-language/schema/raw/master/csl-citation.json"} </w:instrText>
      </w:r>
      <w:r w:rsidR="00787243" w:rsidRPr="00F80483">
        <w:rPr>
          <w:rFonts w:asciiTheme="majorHAnsi" w:hAnsiTheme="majorHAnsi" w:cstheme="majorHAnsi"/>
        </w:rPr>
        <w:fldChar w:fldCharType="separate"/>
      </w:r>
      <w:r w:rsidR="00787243" w:rsidRPr="00F80483">
        <w:rPr>
          <w:rFonts w:asciiTheme="majorHAnsi" w:hAnsiTheme="majorHAnsi" w:cstheme="majorHAnsi"/>
        </w:rPr>
        <w:t>(Erb, 1994)</w:t>
      </w:r>
      <w:r w:rsidR="00787243" w:rsidRPr="00F80483">
        <w:rPr>
          <w:rFonts w:asciiTheme="majorHAnsi" w:hAnsiTheme="majorHAnsi" w:cstheme="majorHAnsi"/>
        </w:rPr>
        <w:fldChar w:fldCharType="end"/>
      </w:r>
      <w:r w:rsidR="00787243" w:rsidRPr="00F80483">
        <w:rPr>
          <w:rFonts w:asciiTheme="majorHAnsi" w:hAnsiTheme="majorHAnsi" w:cstheme="majorHAnsi"/>
        </w:rPr>
        <w:t>.</w:t>
      </w:r>
    </w:p>
    <w:p w:rsidR="00B07F6A" w:rsidRPr="00F80483" w:rsidRDefault="00B07F6A" w:rsidP="002F170D">
      <w:pPr>
        <w:rPr>
          <w:rFonts w:asciiTheme="majorHAnsi" w:hAnsiTheme="majorHAnsi" w:cstheme="majorHAnsi"/>
        </w:rPr>
      </w:pPr>
      <w:r w:rsidRPr="00F80483">
        <w:rPr>
          <w:rFonts w:asciiTheme="majorHAnsi" w:hAnsiTheme="majorHAnsi" w:cstheme="majorHAnsi"/>
        </w:rPr>
        <w:t xml:space="preserve">While </w:t>
      </w:r>
      <w:r w:rsidR="00022273" w:rsidRPr="00F80483">
        <w:rPr>
          <w:rFonts w:asciiTheme="majorHAnsi" w:hAnsiTheme="majorHAnsi" w:cstheme="majorHAnsi"/>
        </w:rPr>
        <w:t xml:space="preserve">“Pure Employment-at-Will” is a hard pill to digest, seeing as it overlooks some basic rights held by both parties, </w:t>
      </w:r>
      <w:r w:rsidR="004A6CBC" w:rsidRPr="00F80483">
        <w:rPr>
          <w:rFonts w:asciiTheme="majorHAnsi" w:hAnsiTheme="majorHAnsi" w:cstheme="majorHAnsi"/>
        </w:rPr>
        <w:t xml:space="preserve">the exceptions made to it improve the entire situation, safeguarding basic rights while giving all the parties involved better set of </w:t>
      </w:r>
      <w:r w:rsidR="001F34B6" w:rsidRPr="00F80483">
        <w:rPr>
          <w:rFonts w:asciiTheme="majorHAnsi" w:hAnsiTheme="majorHAnsi" w:cstheme="majorHAnsi"/>
        </w:rPr>
        <w:t xml:space="preserve">the </w:t>
      </w:r>
      <w:r w:rsidR="004A6CBC" w:rsidRPr="00F80483">
        <w:rPr>
          <w:rFonts w:asciiTheme="majorHAnsi" w:hAnsiTheme="majorHAnsi" w:cstheme="majorHAnsi"/>
          <w:noProof/>
        </w:rPr>
        <w:t>term</w:t>
      </w:r>
      <w:r w:rsidR="004A6CBC" w:rsidRPr="00F80483">
        <w:rPr>
          <w:rFonts w:asciiTheme="majorHAnsi" w:hAnsiTheme="majorHAnsi" w:cstheme="majorHAnsi"/>
        </w:rPr>
        <w:t xml:space="preserve"> in their work relationship.</w:t>
      </w:r>
    </w:p>
    <w:p w:rsidR="00DD15EB" w:rsidRPr="00F80483" w:rsidRDefault="00D04899" w:rsidP="0007271F">
      <w:pPr>
        <w:pStyle w:val="Heading2"/>
        <w:rPr>
          <w:rFonts w:cstheme="majorHAnsi"/>
        </w:rPr>
      </w:pPr>
      <w:r w:rsidRPr="00F80483">
        <w:rPr>
          <w:rFonts w:cstheme="majorHAnsi"/>
        </w:rPr>
        <w:t>Benefits of Montana Wrongful Discharge from Employment Act (WDEA)</w:t>
      </w:r>
    </w:p>
    <w:p w:rsidR="007521A2" w:rsidRPr="00F80483" w:rsidRDefault="009665C8" w:rsidP="00F6131D">
      <w:pPr>
        <w:rPr>
          <w:rFonts w:asciiTheme="majorHAnsi" w:hAnsiTheme="majorHAnsi" w:cstheme="majorHAnsi"/>
        </w:rPr>
      </w:pPr>
      <w:r w:rsidRPr="00F80483">
        <w:rPr>
          <w:rFonts w:asciiTheme="majorHAnsi" w:hAnsiTheme="majorHAnsi" w:cstheme="majorHAnsi"/>
        </w:rPr>
        <w:t xml:space="preserve">Unlike most of the states in the US, Montana is an exception as it does not employ and adhere to the doctrine of </w:t>
      </w:r>
      <w:r w:rsidR="006B7D62" w:rsidRPr="00F80483">
        <w:rPr>
          <w:rFonts w:asciiTheme="majorHAnsi" w:hAnsiTheme="majorHAnsi" w:cstheme="majorHAnsi"/>
        </w:rPr>
        <w:t xml:space="preserve">Employment-at-will. </w:t>
      </w:r>
      <w:r w:rsidR="001948A3" w:rsidRPr="00F80483">
        <w:rPr>
          <w:rFonts w:asciiTheme="majorHAnsi" w:hAnsiTheme="majorHAnsi" w:cstheme="majorHAnsi"/>
        </w:rPr>
        <w:t>Earlier, the Wrongful Discharge from Employment Act i.e. WDEA was enacted by the authorities in Montana to prote</w:t>
      </w:r>
      <w:r w:rsidR="004D6CDA" w:rsidRPr="00F80483">
        <w:rPr>
          <w:rFonts w:asciiTheme="majorHAnsi" w:hAnsiTheme="majorHAnsi" w:cstheme="majorHAnsi"/>
        </w:rPr>
        <w:t>c</w:t>
      </w:r>
      <w:r w:rsidR="001948A3" w:rsidRPr="00F80483">
        <w:rPr>
          <w:rFonts w:asciiTheme="majorHAnsi" w:hAnsiTheme="majorHAnsi" w:cstheme="majorHAnsi"/>
        </w:rPr>
        <w:t xml:space="preserve">t employees </w:t>
      </w:r>
      <w:r w:rsidR="001948A3" w:rsidRPr="00F80483">
        <w:rPr>
          <w:rFonts w:asciiTheme="majorHAnsi" w:hAnsiTheme="majorHAnsi" w:cstheme="majorHAnsi"/>
        </w:rPr>
        <w:lastRenderedPageBreak/>
        <w:t>from wrongful terminations</w:t>
      </w:r>
      <w:r w:rsidR="00A1643B" w:rsidRPr="00F80483">
        <w:rPr>
          <w:rFonts w:asciiTheme="majorHAnsi" w:hAnsiTheme="majorHAnsi" w:cstheme="majorHAnsi"/>
        </w:rPr>
        <w:t xml:space="preserve"> </w:t>
      </w:r>
      <w:r w:rsidR="00A1643B" w:rsidRPr="00F80483">
        <w:rPr>
          <w:rFonts w:asciiTheme="majorHAnsi" w:hAnsiTheme="majorHAnsi" w:cstheme="majorHAnsi"/>
        </w:rPr>
        <w:fldChar w:fldCharType="begin"/>
      </w:r>
      <w:r w:rsidR="00A1643B" w:rsidRPr="00F80483">
        <w:rPr>
          <w:rFonts w:asciiTheme="majorHAnsi" w:hAnsiTheme="majorHAnsi" w:cstheme="majorHAnsi"/>
        </w:rPr>
        <w:instrText xml:space="preserve"> ADDIN ZOTERO_ITEM CSL_CITATION {"citationID":"lC5C3Lz6","properties":{"formattedCitation":"(Andreason &amp; Morton, 1993)","plainCitation":"(Andreason &amp; Morton, 1993)","noteIndex":0},"citationItems":[{"id":183,"uris":["http://zotero.org/users/local/5VyEEXyp/items/DW4KYS62"],"uri":["http://zotero.org/users/local/5VyEEXyp/items/DW4KYS62"],"itemData":{"id":183,"type":"article-journal","title":"Avoiding wrongful discharge law suits in Montana","container-title":"Montana Business Quarterly","page":"22","volume":"31","issue":"2","author":[{"family":"Andreason","given":"Aaron W."},{"family":"Morton","given":"Jack K."}],"issued":{"date-parts":[["1993"]]}}}],"schema":"https://github.com/citation-style-language/schema/raw/master/csl-citation.json"} </w:instrText>
      </w:r>
      <w:r w:rsidR="00A1643B" w:rsidRPr="00F80483">
        <w:rPr>
          <w:rFonts w:asciiTheme="majorHAnsi" w:hAnsiTheme="majorHAnsi" w:cstheme="majorHAnsi"/>
        </w:rPr>
        <w:fldChar w:fldCharType="separate"/>
      </w:r>
      <w:r w:rsidR="00A1643B" w:rsidRPr="00F80483">
        <w:rPr>
          <w:rFonts w:asciiTheme="majorHAnsi" w:hAnsiTheme="majorHAnsi" w:cstheme="majorHAnsi"/>
        </w:rPr>
        <w:t>(Andreason &amp; Morton, 1993)</w:t>
      </w:r>
      <w:r w:rsidR="00A1643B" w:rsidRPr="00F80483">
        <w:rPr>
          <w:rFonts w:asciiTheme="majorHAnsi" w:hAnsiTheme="majorHAnsi" w:cstheme="majorHAnsi"/>
        </w:rPr>
        <w:fldChar w:fldCharType="end"/>
      </w:r>
      <w:r w:rsidR="001948A3" w:rsidRPr="00F80483">
        <w:rPr>
          <w:rFonts w:asciiTheme="majorHAnsi" w:hAnsiTheme="majorHAnsi" w:cstheme="majorHAnsi"/>
        </w:rPr>
        <w:t xml:space="preserve">. </w:t>
      </w:r>
      <w:r w:rsidR="00383C49" w:rsidRPr="00F80483">
        <w:rPr>
          <w:rFonts w:asciiTheme="majorHAnsi" w:hAnsiTheme="majorHAnsi" w:cstheme="majorHAnsi"/>
        </w:rPr>
        <w:t xml:space="preserve">Under the rules laid down by the WDEA, </w:t>
      </w:r>
      <w:r w:rsidR="00156274" w:rsidRPr="00F80483">
        <w:rPr>
          <w:rFonts w:asciiTheme="majorHAnsi" w:hAnsiTheme="majorHAnsi" w:cstheme="majorHAnsi"/>
        </w:rPr>
        <w:t xml:space="preserve">when an employee is still serving the probationary period, </w:t>
      </w:r>
      <w:r w:rsidR="000C7A9D" w:rsidRPr="00F80483">
        <w:rPr>
          <w:rFonts w:asciiTheme="majorHAnsi" w:hAnsiTheme="majorHAnsi" w:cstheme="majorHAnsi"/>
        </w:rPr>
        <w:t>he or she can only be terminated for a good cause. Furthermore, unless an employee probationary period has been defined by the employer, the first six months of his or her employment at the place of work will be seen as the probation period</w:t>
      </w:r>
      <w:r w:rsidR="00F6131D" w:rsidRPr="00F80483">
        <w:rPr>
          <w:rFonts w:asciiTheme="majorHAnsi" w:hAnsiTheme="majorHAnsi" w:cstheme="majorHAnsi"/>
        </w:rPr>
        <w:t xml:space="preserve"> </w:t>
      </w:r>
      <w:r w:rsidR="007521A2" w:rsidRPr="00F80483">
        <w:rPr>
          <w:rFonts w:asciiTheme="majorHAnsi" w:hAnsiTheme="majorHAnsi" w:cstheme="majorHAnsi"/>
        </w:rPr>
        <w:t>(MT Code Sec. 39-2-901 et seq.)</w:t>
      </w:r>
      <w:r w:rsidR="00F6131D" w:rsidRPr="00F80483">
        <w:rPr>
          <w:rFonts w:asciiTheme="majorHAnsi" w:hAnsiTheme="majorHAnsi" w:cstheme="majorHAnsi"/>
        </w:rPr>
        <w:t xml:space="preserve"> </w:t>
      </w:r>
      <w:r w:rsidR="00F6131D" w:rsidRPr="00F80483">
        <w:rPr>
          <w:rFonts w:asciiTheme="majorHAnsi" w:hAnsiTheme="majorHAnsi" w:cstheme="majorHAnsi"/>
        </w:rPr>
        <w:fldChar w:fldCharType="begin"/>
      </w:r>
      <w:r w:rsidR="00F6131D" w:rsidRPr="00F80483">
        <w:rPr>
          <w:rFonts w:asciiTheme="majorHAnsi" w:hAnsiTheme="majorHAnsi" w:cstheme="majorHAnsi"/>
        </w:rPr>
        <w:instrText xml:space="preserve"> ADDIN ZOTERO_ITEM CSL_CITATION {"citationID":"UCMpY6KL","properties":{"formattedCitation":"(Grenig, 1991)","plainCitation":"(Grenig, 1991)","noteIndex":0},"citationItems":[{"id":182,"uris":["http://zotero.org/users/local/5VyEEXyp/items/FA5EKPBZ"],"uri":["http://zotero.org/users/local/5VyEEXyp/items/FA5EKPBZ"],"itemData":{"id":182,"type":"article-journal","title":"The Dimissal of Employees in the United States","container-title":"Int'l Lab. Rev.","page":"569","volume":"130","author":[{"family":"Grenig","given":"Jay E."}],"issued":{"date-parts":[["1991"]]}}}],"schema":"https://github.com/citation-style-language/schema/raw/master/csl-citation.json"} </w:instrText>
      </w:r>
      <w:r w:rsidR="00F6131D" w:rsidRPr="00F80483">
        <w:rPr>
          <w:rFonts w:asciiTheme="majorHAnsi" w:hAnsiTheme="majorHAnsi" w:cstheme="majorHAnsi"/>
        </w:rPr>
        <w:fldChar w:fldCharType="separate"/>
      </w:r>
      <w:r w:rsidR="00F6131D" w:rsidRPr="00F80483">
        <w:rPr>
          <w:rFonts w:asciiTheme="majorHAnsi" w:hAnsiTheme="majorHAnsi" w:cstheme="majorHAnsi"/>
        </w:rPr>
        <w:t>(Grenig, 1991)</w:t>
      </w:r>
      <w:r w:rsidR="00F6131D" w:rsidRPr="00F80483">
        <w:rPr>
          <w:rFonts w:asciiTheme="majorHAnsi" w:hAnsiTheme="majorHAnsi" w:cstheme="majorHAnsi"/>
        </w:rPr>
        <w:fldChar w:fldCharType="end"/>
      </w:r>
      <w:r w:rsidR="007521A2" w:rsidRPr="00F80483">
        <w:rPr>
          <w:rFonts w:asciiTheme="majorHAnsi" w:hAnsiTheme="majorHAnsi" w:cstheme="majorHAnsi"/>
        </w:rPr>
        <w:t>.</w:t>
      </w:r>
    </w:p>
    <w:p w:rsidR="00F6131D" w:rsidRPr="00F80483" w:rsidRDefault="00F6131D" w:rsidP="007521A2">
      <w:pPr>
        <w:rPr>
          <w:rFonts w:asciiTheme="majorHAnsi" w:hAnsiTheme="majorHAnsi" w:cstheme="majorHAnsi"/>
        </w:rPr>
      </w:pPr>
      <w:r w:rsidRPr="00F80483">
        <w:rPr>
          <w:rFonts w:asciiTheme="majorHAnsi" w:hAnsiTheme="majorHAnsi" w:cstheme="majorHAnsi"/>
        </w:rPr>
        <w:t>While an employee is still serving the probation period, their employment may be terminated by the will and discretion of both the employer and the employee.</w:t>
      </w:r>
      <w:r w:rsidR="00313C97" w:rsidRPr="00F80483">
        <w:rPr>
          <w:rFonts w:asciiTheme="majorHAnsi" w:hAnsiTheme="majorHAnsi" w:cstheme="majorHAnsi"/>
        </w:rPr>
        <w:t xml:space="preserve"> This is the only instance where </w:t>
      </w:r>
      <w:r w:rsidR="00313C97" w:rsidRPr="00F80483">
        <w:rPr>
          <w:rFonts w:asciiTheme="majorHAnsi" w:hAnsiTheme="majorHAnsi" w:cstheme="majorHAnsi"/>
          <w:noProof/>
        </w:rPr>
        <w:t>employment</w:t>
      </w:r>
      <w:r w:rsidR="00313C97" w:rsidRPr="00F80483">
        <w:rPr>
          <w:rFonts w:asciiTheme="majorHAnsi" w:hAnsiTheme="majorHAnsi" w:cstheme="majorHAnsi"/>
        </w:rPr>
        <w:t xml:space="preserve"> will </w:t>
      </w:r>
      <w:r w:rsidR="00313C97" w:rsidRPr="00F80483">
        <w:rPr>
          <w:rFonts w:asciiTheme="majorHAnsi" w:hAnsiTheme="majorHAnsi" w:cstheme="majorHAnsi"/>
          <w:noProof/>
        </w:rPr>
        <w:t>stay</w:t>
      </w:r>
      <w:r w:rsidR="00313C97" w:rsidRPr="00F80483">
        <w:rPr>
          <w:rFonts w:asciiTheme="majorHAnsi" w:hAnsiTheme="majorHAnsi" w:cstheme="majorHAnsi"/>
        </w:rPr>
        <w:t xml:space="preserve"> active. Once the probationary period is over,</w:t>
      </w:r>
      <w:r w:rsidR="00700482" w:rsidRPr="00F80483">
        <w:rPr>
          <w:rFonts w:asciiTheme="majorHAnsi" w:hAnsiTheme="majorHAnsi" w:cstheme="majorHAnsi"/>
        </w:rPr>
        <w:t xml:space="preserve"> employers need a “Good cause” to terminate you, which they need </w:t>
      </w:r>
      <w:r w:rsidR="001F34B6" w:rsidRPr="00F80483">
        <w:rPr>
          <w:rFonts w:asciiTheme="majorHAnsi" w:hAnsiTheme="majorHAnsi" w:cstheme="majorHAnsi"/>
        </w:rPr>
        <w:t xml:space="preserve">to </w:t>
      </w:r>
      <w:r w:rsidR="00700482" w:rsidRPr="00F80483">
        <w:rPr>
          <w:rFonts w:asciiTheme="majorHAnsi" w:hAnsiTheme="majorHAnsi" w:cstheme="majorHAnsi"/>
          <w:noProof/>
        </w:rPr>
        <w:t>prove</w:t>
      </w:r>
      <w:r w:rsidR="00700482" w:rsidRPr="00F80483">
        <w:rPr>
          <w:rFonts w:asciiTheme="majorHAnsi" w:hAnsiTheme="majorHAnsi" w:cstheme="majorHAnsi"/>
        </w:rPr>
        <w:t xml:space="preserve"> upon request</w:t>
      </w:r>
      <w:r w:rsidR="00902612" w:rsidRPr="00F80483">
        <w:rPr>
          <w:rFonts w:asciiTheme="majorHAnsi" w:hAnsiTheme="majorHAnsi" w:cstheme="majorHAnsi"/>
        </w:rPr>
        <w:t xml:space="preserve"> </w:t>
      </w:r>
      <w:r w:rsidR="00902612" w:rsidRPr="00F80483">
        <w:rPr>
          <w:rFonts w:asciiTheme="majorHAnsi" w:hAnsiTheme="majorHAnsi" w:cstheme="majorHAnsi"/>
        </w:rPr>
        <w:fldChar w:fldCharType="begin"/>
      </w:r>
      <w:r w:rsidR="00902612" w:rsidRPr="00F80483">
        <w:rPr>
          <w:rFonts w:asciiTheme="majorHAnsi" w:hAnsiTheme="majorHAnsi" w:cstheme="majorHAnsi"/>
        </w:rPr>
        <w:instrText xml:space="preserve"> ADDIN ZOTERO_ITEM CSL_CITATION {"citationID":"cKaRtIk4","properties":{"formattedCitation":"(Ewing, North, &amp; Taylor, 2005)","plainCitation":"(Ewing, North, &amp; Taylor, 2005)","noteIndex":0},"citationItems":[{"id":187,"uris":["http://zotero.org/users/local/5VyEEXyp/items/US4CCN6P"],"uri":["http://zotero.org/users/local/5VyEEXyp/items/US4CCN6P"],"itemData":{"id":187,"type":"article-journal","title":"The employment effects of a “good cause” discharge standard in Montana","container-title":"ILR Review","page":"17-33","volume":"59","issue":"1","author":[{"family":"Ewing","given":"Bradley T."},{"family":"North","given":"Charles M."},{"family":"Taylor","given":"Beck A."}],"issued":{"date-parts":[["2005"]]}}}],"schema":"https://github.com/citation-style-language/schema/raw/master/csl-citation.json"} </w:instrText>
      </w:r>
      <w:r w:rsidR="00902612" w:rsidRPr="00F80483">
        <w:rPr>
          <w:rFonts w:asciiTheme="majorHAnsi" w:hAnsiTheme="majorHAnsi" w:cstheme="majorHAnsi"/>
        </w:rPr>
        <w:fldChar w:fldCharType="separate"/>
      </w:r>
      <w:r w:rsidR="00902612" w:rsidRPr="00F80483">
        <w:rPr>
          <w:rFonts w:asciiTheme="majorHAnsi" w:hAnsiTheme="majorHAnsi" w:cstheme="majorHAnsi"/>
        </w:rPr>
        <w:t>(Ewing, North, &amp; Taylor, 2005)</w:t>
      </w:r>
      <w:r w:rsidR="00902612" w:rsidRPr="00F80483">
        <w:rPr>
          <w:rFonts w:asciiTheme="majorHAnsi" w:hAnsiTheme="majorHAnsi" w:cstheme="majorHAnsi"/>
        </w:rPr>
        <w:fldChar w:fldCharType="end"/>
      </w:r>
      <w:r w:rsidR="00700482" w:rsidRPr="00F80483">
        <w:rPr>
          <w:rFonts w:asciiTheme="majorHAnsi" w:hAnsiTheme="majorHAnsi" w:cstheme="majorHAnsi"/>
        </w:rPr>
        <w:t xml:space="preserve">. </w:t>
      </w:r>
      <w:r w:rsidR="002A0766" w:rsidRPr="00F80483">
        <w:rPr>
          <w:rFonts w:asciiTheme="majorHAnsi" w:hAnsiTheme="majorHAnsi" w:cstheme="majorHAnsi"/>
        </w:rPr>
        <w:t>Furthermore</w:t>
      </w:r>
      <w:r w:rsidR="00700482" w:rsidRPr="00F80483">
        <w:rPr>
          <w:rFonts w:asciiTheme="majorHAnsi" w:hAnsiTheme="majorHAnsi" w:cstheme="majorHAnsi"/>
        </w:rPr>
        <w:t>, under this definition,</w:t>
      </w:r>
      <w:r w:rsidR="002A0766" w:rsidRPr="00F80483">
        <w:rPr>
          <w:rFonts w:asciiTheme="majorHAnsi" w:hAnsiTheme="majorHAnsi" w:cstheme="majorHAnsi"/>
        </w:rPr>
        <w:t xml:space="preserve"> WDEA states that it is wrongful to terminate an employee if;</w:t>
      </w:r>
    </w:p>
    <w:p w:rsidR="002A0766" w:rsidRPr="00F80483" w:rsidRDefault="00D568D9" w:rsidP="00D568D9">
      <w:pPr>
        <w:pStyle w:val="ListParagraph"/>
        <w:numPr>
          <w:ilvl w:val="0"/>
          <w:numId w:val="16"/>
        </w:numPr>
        <w:rPr>
          <w:rFonts w:asciiTheme="majorHAnsi" w:hAnsiTheme="majorHAnsi" w:cstheme="majorHAnsi"/>
        </w:rPr>
      </w:pPr>
      <w:r w:rsidRPr="00F80483">
        <w:rPr>
          <w:rFonts w:asciiTheme="majorHAnsi" w:hAnsiTheme="majorHAnsi" w:cstheme="majorHAnsi"/>
        </w:rPr>
        <w:t xml:space="preserve">If it was in retaliation of the refusal by the employee to violate </w:t>
      </w:r>
      <w:r w:rsidRPr="00F80483">
        <w:rPr>
          <w:rFonts w:asciiTheme="majorHAnsi" w:hAnsiTheme="majorHAnsi" w:cstheme="majorHAnsi"/>
          <w:noProof/>
        </w:rPr>
        <w:t>public</w:t>
      </w:r>
      <w:r w:rsidRPr="00F80483">
        <w:rPr>
          <w:rFonts w:asciiTheme="majorHAnsi" w:hAnsiTheme="majorHAnsi" w:cstheme="majorHAnsi"/>
        </w:rPr>
        <w:t xml:space="preserve"> policy.</w:t>
      </w:r>
    </w:p>
    <w:p w:rsidR="00D568D9" w:rsidRPr="00F80483" w:rsidRDefault="00D568D9" w:rsidP="00D568D9">
      <w:pPr>
        <w:pStyle w:val="ListParagraph"/>
        <w:numPr>
          <w:ilvl w:val="0"/>
          <w:numId w:val="16"/>
        </w:numPr>
        <w:rPr>
          <w:rFonts w:asciiTheme="majorHAnsi" w:hAnsiTheme="majorHAnsi" w:cstheme="majorHAnsi"/>
        </w:rPr>
      </w:pPr>
      <w:r w:rsidRPr="00F80483">
        <w:rPr>
          <w:rFonts w:asciiTheme="majorHAnsi" w:hAnsiTheme="majorHAnsi" w:cstheme="majorHAnsi"/>
        </w:rPr>
        <w:t>If it was in retaliation for reporting a public policy.</w:t>
      </w:r>
    </w:p>
    <w:p w:rsidR="00D568D9" w:rsidRPr="00F80483" w:rsidRDefault="00D568D9" w:rsidP="00D568D9">
      <w:pPr>
        <w:pStyle w:val="ListParagraph"/>
        <w:numPr>
          <w:ilvl w:val="0"/>
          <w:numId w:val="16"/>
        </w:numPr>
        <w:rPr>
          <w:rFonts w:asciiTheme="majorHAnsi" w:hAnsiTheme="majorHAnsi" w:cstheme="majorHAnsi"/>
        </w:rPr>
      </w:pPr>
      <w:r w:rsidRPr="00F80483">
        <w:rPr>
          <w:rFonts w:asciiTheme="majorHAnsi" w:hAnsiTheme="majorHAnsi" w:cstheme="majorHAnsi"/>
        </w:rPr>
        <w:t>If the discharge was not made under a good cause following the competition of the prohibition period.</w:t>
      </w:r>
    </w:p>
    <w:p w:rsidR="008515EE" w:rsidRPr="00F80483" w:rsidRDefault="008515EE" w:rsidP="008515EE">
      <w:pPr>
        <w:pStyle w:val="ListParagraph"/>
        <w:numPr>
          <w:ilvl w:val="0"/>
          <w:numId w:val="16"/>
        </w:numPr>
        <w:rPr>
          <w:rFonts w:asciiTheme="majorHAnsi" w:hAnsiTheme="majorHAnsi" w:cstheme="majorHAnsi"/>
        </w:rPr>
      </w:pPr>
      <w:r w:rsidRPr="00F80483">
        <w:rPr>
          <w:rFonts w:asciiTheme="majorHAnsi" w:hAnsiTheme="majorHAnsi" w:cstheme="majorHAnsi"/>
        </w:rPr>
        <w:t xml:space="preserve">If the employer has violated or </w:t>
      </w:r>
      <w:r w:rsidRPr="00F80483">
        <w:rPr>
          <w:rFonts w:asciiTheme="majorHAnsi" w:hAnsiTheme="majorHAnsi" w:cstheme="majorHAnsi"/>
          <w:noProof/>
        </w:rPr>
        <w:t>bre</w:t>
      </w:r>
      <w:r w:rsidR="001F34B6" w:rsidRPr="00F80483">
        <w:rPr>
          <w:rFonts w:asciiTheme="majorHAnsi" w:hAnsiTheme="majorHAnsi" w:cstheme="majorHAnsi"/>
          <w:noProof/>
        </w:rPr>
        <w:t>a</w:t>
      </w:r>
      <w:r w:rsidRPr="00F80483">
        <w:rPr>
          <w:rFonts w:asciiTheme="majorHAnsi" w:hAnsiTheme="majorHAnsi" w:cstheme="majorHAnsi"/>
          <w:noProof/>
        </w:rPr>
        <w:t>ched</w:t>
      </w:r>
      <w:r w:rsidRPr="00F80483">
        <w:rPr>
          <w:rFonts w:asciiTheme="majorHAnsi" w:hAnsiTheme="majorHAnsi" w:cstheme="majorHAnsi"/>
        </w:rPr>
        <w:t xml:space="preserve"> the provisions of his own personal policy.</w:t>
      </w:r>
    </w:p>
    <w:p w:rsidR="008515EE" w:rsidRPr="00F80483" w:rsidRDefault="008515EE" w:rsidP="008515EE">
      <w:pPr>
        <w:rPr>
          <w:rFonts w:asciiTheme="majorHAnsi" w:hAnsiTheme="majorHAnsi" w:cstheme="majorHAnsi"/>
        </w:rPr>
      </w:pPr>
      <w:r w:rsidRPr="00F80483">
        <w:rPr>
          <w:rFonts w:asciiTheme="majorHAnsi" w:hAnsiTheme="majorHAnsi" w:cstheme="majorHAnsi"/>
        </w:rPr>
        <w:t>The prime benefits of such a policy are;</w:t>
      </w:r>
    </w:p>
    <w:p w:rsidR="008515EE" w:rsidRPr="00F80483" w:rsidRDefault="008515EE" w:rsidP="008515EE">
      <w:pPr>
        <w:pStyle w:val="ListParagraph"/>
        <w:numPr>
          <w:ilvl w:val="0"/>
          <w:numId w:val="17"/>
        </w:numPr>
        <w:rPr>
          <w:rFonts w:asciiTheme="majorHAnsi" w:hAnsiTheme="majorHAnsi" w:cstheme="majorHAnsi"/>
        </w:rPr>
      </w:pPr>
      <w:r w:rsidRPr="00F80483">
        <w:rPr>
          <w:rFonts w:asciiTheme="majorHAnsi" w:hAnsiTheme="majorHAnsi" w:cstheme="majorHAnsi"/>
        </w:rPr>
        <w:t>It gives an employee a sense of purpose and job security while at work.</w:t>
      </w:r>
    </w:p>
    <w:p w:rsidR="008515EE" w:rsidRPr="00F80483" w:rsidRDefault="008515EE" w:rsidP="008515EE">
      <w:pPr>
        <w:pStyle w:val="ListParagraph"/>
        <w:numPr>
          <w:ilvl w:val="0"/>
          <w:numId w:val="17"/>
        </w:numPr>
        <w:rPr>
          <w:rFonts w:asciiTheme="majorHAnsi" w:hAnsiTheme="majorHAnsi" w:cstheme="majorHAnsi"/>
        </w:rPr>
      </w:pPr>
      <w:r w:rsidRPr="00F80483">
        <w:rPr>
          <w:rFonts w:asciiTheme="majorHAnsi" w:hAnsiTheme="majorHAnsi" w:cstheme="majorHAnsi"/>
        </w:rPr>
        <w:t>It keeps harassment, discrimination and other ills that are common in the workplace at bay.</w:t>
      </w:r>
    </w:p>
    <w:p w:rsidR="008515EE" w:rsidRPr="00F80483" w:rsidRDefault="008515EE" w:rsidP="00350459">
      <w:pPr>
        <w:pStyle w:val="ListParagraph"/>
        <w:numPr>
          <w:ilvl w:val="0"/>
          <w:numId w:val="17"/>
        </w:numPr>
        <w:rPr>
          <w:rFonts w:asciiTheme="majorHAnsi" w:hAnsiTheme="majorHAnsi" w:cstheme="majorHAnsi"/>
        </w:rPr>
      </w:pPr>
      <w:r w:rsidRPr="00F80483">
        <w:rPr>
          <w:rFonts w:asciiTheme="majorHAnsi" w:hAnsiTheme="majorHAnsi" w:cstheme="majorHAnsi"/>
        </w:rPr>
        <w:lastRenderedPageBreak/>
        <w:t>It gives them room to decide</w:t>
      </w:r>
      <w:r w:rsidR="00350459" w:rsidRPr="00F80483">
        <w:rPr>
          <w:rFonts w:asciiTheme="majorHAnsi" w:hAnsiTheme="majorHAnsi" w:cstheme="majorHAnsi"/>
        </w:rPr>
        <w:t>,</w:t>
      </w:r>
      <w:r w:rsidRPr="00F80483">
        <w:rPr>
          <w:rFonts w:asciiTheme="majorHAnsi" w:hAnsiTheme="majorHAnsi" w:cstheme="majorHAnsi"/>
        </w:rPr>
        <w:t xml:space="preserve"> </w:t>
      </w:r>
      <w:proofErr w:type="gramStart"/>
      <w:r w:rsidRPr="00F80483">
        <w:rPr>
          <w:rFonts w:asciiTheme="majorHAnsi" w:hAnsiTheme="majorHAnsi" w:cstheme="majorHAnsi"/>
        </w:rPr>
        <w:t>whether or not</w:t>
      </w:r>
      <w:proofErr w:type="gramEnd"/>
      <w:r w:rsidR="00350459" w:rsidRPr="00F80483">
        <w:rPr>
          <w:rFonts w:asciiTheme="majorHAnsi" w:hAnsiTheme="majorHAnsi" w:cstheme="majorHAnsi"/>
        </w:rPr>
        <w:t>,</w:t>
      </w:r>
      <w:r w:rsidRPr="00F80483">
        <w:rPr>
          <w:rFonts w:asciiTheme="majorHAnsi" w:hAnsiTheme="majorHAnsi" w:cstheme="majorHAnsi"/>
        </w:rPr>
        <w:t xml:space="preserve"> they would like to remain employed by a certain business during the probation period. If the arrangement doesn’t feel like the right fit to them they can easily part ways.</w:t>
      </w:r>
    </w:p>
    <w:p w:rsidR="00D04899" w:rsidRPr="00F80483" w:rsidRDefault="0007271F" w:rsidP="0007271F">
      <w:pPr>
        <w:pStyle w:val="Heading2"/>
        <w:rPr>
          <w:rFonts w:cstheme="majorHAnsi"/>
        </w:rPr>
      </w:pPr>
      <w:r w:rsidRPr="00F80483">
        <w:rPr>
          <w:rFonts w:cstheme="majorHAnsi"/>
        </w:rPr>
        <w:t>Suggested Actions to handle Employee Terminations Legally</w:t>
      </w:r>
    </w:p>
    <w:p w:rsidR="00BC371B" w:rsidRPr="00F80483" w:rsidRDefault="00EA296E" w:rsidP="000D679B">
      <w:pPr>
        <w:rPr>
          <w:rFonts w:asciiTheme="majorHAnsi" w:hAnsiTheme="majorHAnsi" w:cstheme="majorHAnsi"/>
        </w:rPr>
      </w:pPr>
      <w:r w:rsidRPr="00F80483">
        <w:rPr>
          <w:rFonts w:asciiTheme="majorHAnsi" w:hAnsiTheme="majorHAnsi" w:cstheme="majorHAnsi"/>
        </w:rPr>
        <w:t xml:space="preserve">Even if employers and employees have a </w:t>
      </w:r>
      <w:r w:rsidRPr="00F80483">
        <w:rPr>
          <w:rFonts w:asciiTheme="majorHAnsi" w:hAnsiTheme="majorHAnsi" w:cstheme="majorHAnsi"/>
          <w:noProof/>
        </w:rPr>
        <w:t>work</w:t>
      </w:r>
      <w:r w:rsidR="001F34B6" w:rsidRPr="00F80483">
        <w:rPr>
          <w:rFonts w:asciiTheme="majorHAnsi" w:hAnsiTheme="majorHAnsi" w:cstheme="majorHAnsi"/>
          <w:noProof/>
        </w:rPr>
        <w:t>ing</w:t>
      </w:r>
      <w:r w:rsidRPr="00F80483">
        <w:rPr>
          <w:rFonts w:asciiTheme="majorHAnsi" w:hAnsiTheme="majorHAnsi" w:cstheme="majorHAnsi"/>
        </w:rPr>
        <w:t xml:space="preserve"> relationship with one another that operates “at will”, it is </w:t>
      </w:r>
      <w:r w:rsidRPr="00F80483">
        <w:rPr>
          <w:rFonts w:asciiTheme="majorHAnsi" w:hAnsiTheme="majorHAnsi" w:cstheme="majorHAnsi"/>
          <w:noProof/>
        </w:rPr>
        <w:t>easy</w:t>
      </w:r>
      <w:r w:rsidRPr="00F80483">
        <w:rPr>
          <w:rFonts w:asciiTheme="majorHAnsi" w:hAnsiTheme="majorHAnsi" w:cstheme="majorHAnsi"/>
        </w:rPr>
        <w:t xml:space="preserve"> to justify a termination it is </w:t>
      </w:r>
      <w:r w:rsidR="00945322" w:rsidRPr="00F80483">
        <w:rPr>
          <w:rFonts w:asciiTheme="majorHAnsi" w:hAnsiTheme="majorHAnsi" w:cstheme="majorHAnsi"/>
        </w:rPr>
        <w:t xml:space="preserve">accompanied by a legitimate and justifiable reason. Thus, an organization can reduce the chances of being challenged in the court significant if it </w:t>
      </w:r>
      <w:r w:rsidR="000D679B" w:rsidRPr="00F80483">
        <w:rPr>
          <w:rFonts w:asciiTheme="majorHAnsi" w:hAnsiTheme="majorHAnsi" w:cstheme="majorHAnsi"/>
        </w:rPr>
        <w:t>handles</w:t>
      </w:r>
      <w:r w:rsidR="00945322" w:rsidRPr="00F80483">
        <w:rPr>
          <w:rFonts w:asciiTheme="majorHAnsi" w:hAnsiTheme="majorHAnsi" w:cstheme="majorHAnsi"/>
        </w:rPr>
        <w:t xml:space="preserve"> employee terminations legally and in the following manner.</w:t>
      </w:r>
    </w:p>
    <w:p w:rsidR="00D4504F" w:rsidRPr="00F80483" w:rsidRDefault="00D4504F" w:rsidP="000D679B">
      <w:pPr>
        <w:rPr>
          <w:rFonts w:asciiTheme="majorHAnsi" w:hAnsiTheme="majorHAnsi" w:cstheme="majorHAnsi"/>
        </w:rPr>
      </w:pPr>
      <w:r w:rsidRPr="00F80483">
        <w:rPr>
          <w:rFonts w:asciiTheme="majorHAnsi" w:hAnsiTheme="majorHAnsi" w:cstheme="majorHAnsi"/>
        </w:rPr>
        <w:t>Firstly, ensure that all post-termination procedures are followed. Make sure that the former employee is being given an opportunity to make their case and pay heed to what they are saying. Here, being candid to the employee and explaining the matter may only help you in the long run. Sugarcoating things will only adversely affect the company if the employee decides to sue</w:t>
      </w:r>
      <w:r w:rsidR="00344A2B" w:rsidRPr="00F80483">
        <w:rPr>
          <w:rFonts w:asciiTheme="majorHAnsi" w:hAnsiTheme="majorHAnsi" w:cstheme="majorHAnsi"/>
        </w:rPr>
        <w:t xml:space="preserve"> </w:t>
      </w:r>
      <w:r w:rsidR="00344A2B" w:rsidRPr="00F80483">
        <w:rPr>
          <w:rFonts w:asciiTheme="majorHAnsi" w:hAnsiTheme="majorHAnsi" w:cstheme="majorHAnsi"/>
        </w:rPr>
        <w:fldChar w:fldCharType="begin"/>
      </w:r>
      <w:r w:rsidR="00344A2B" w:rsidRPr="00F80483">
        <w:rPr>
          <w:rFonts w:asciiTheme="majorHAnsi" w:hAnsiTheme="majorHAnsi" w:cstheme="majorHAnsi"/>
        </w:rPr>
        <w:instrText xml:space="preserve"> ADDIN ZOTERO_ITEM CSL_CITATION {"citationID":"y59iquhm","properties":{"formattedCitation":"(Tomlinson &amp; Bockanic, 2009)","plainCitation":"(Tomlinson &amp; Bockanic, 2009)","noteIndex":0},"citationItems":[{"id":188,"uris":["http://zotero.org/users/local/5VyEEXyp/items/A4UPRZ73"],"uri":["http://zotero.org/users/local/5VyEEXyp/items/A4UPRZ73"],"itemData":{"id":188,"type":"article-journal","title":"Avoiding liability for wrongful termination:“ready, aim,… fire!”","container-title":"Employee Responsibilities and Rights Journal","page":"77-87","volume":"21","issue":"2","author":[{"family":"Tomlinson","given":"Edward C."},{"family":"Bockanic","given":"William N."}],"issued":{"date-parts":[["2009"]]}}}],"schema":"https://github.com/citation-style-language/schema/raw/master/csl-citation.json"} </w:instrText>
      </w:r>
      <w:r w:rsidR="00344A2B" w:rsidRPr="00F80483">
        <w:rPr>
          <w:rFonts w:asciiTheme="majorHAnsi" w:hAnsiTheme="majorHAnsi" w:cstheme="majorHAnsi"/>
        </w:rPr>
        <w:fldChar w:fldCharType="separate"/>
      </w:r>
      <w:r w:rsidR="00344A2B" w:rsidRPr="00F80483">
        <w:rPr>
          <w:rFonts w:asciiTheme="majorHAnsi" w:hAnsiTheme="majorHAnsi" w:cstheme="majorHAnsi"/>
        </w:rPr>
        <w:t>(Tomlinson &amp; Bockanic, 2009)</w:t>
      </w:r>
      <w:r w:rsidR="00344A2B" w:rsidRPr="00F80483">
        <w:rPr>
          <w:rFonts w:asciiTheme="majorHAnsi" w:hAnsiTheme="majorHAnsi" w:cstheme="majorHAnsi"/>
        </w:rPr>
        <w:fldChar w:fldCharType="end"/>
      </w:r>
      <w:r w:rsidRPr="00F80483">
        <w:rPr>
          <w:rFonts w:asciiTheme="majorHAnsi" w:hAnsiTheme="majorHAnsi" w:cstheme="majorHAnsi"/>
        </w:rPr>
        <w:t>.</w:t>
      </w:r>
    </w:p>
    <w:p w:rsidR="005E65BE" w:rsidRPr="00F80483" w:rsidRDefault="005E65BE" w:rsidP="00BC371B">
      <w:pPr>
        <w:rPr>
          <w:rFonts w:asciiTheme="majorHAnsi" w:hAnsiTheme="majorHAnsi" w:cstheme="majorHAnsi"/>
        </w:rPr>
      </w:pPr>
      <w:r w:rsidRPr="00F80483">
        <w:rPr>
          <w:rFonts w:asciiTheme="majorHAnsi" w:hAnsiTheme="majorHAnsi" w:cstheme="majorHAnsi"/>
        </w:rPr>
        <w:t xml:space="preserve">Secondly, give </w:t>
      </w:r>
      <w:r w:rsidR="001F34B6" w:rsidRPr="00F80483">
        <w:rPr>
          <w:rFonts w:asciiTheme="majorHAnsi" w:hAnsiTheme="majorHAnsi" w:cstheme="majorHAnsi"/>
        </w:rPr>
        <w:t xml:space="preserve">the </w:t>
      </w:r>
      <w:r w:rsidRPr="00F80483">
        <w:rPr>
          <w:rFonts w:asciiTheme="majorHAnsi" w:hAnsiTheme="majorHAnsi" w:cstheme="majorHAnsi"/>
          <w:noProof/>
        </w:rPr>
        <w:t>employee</w:t>
      </w:r>
      <w:r w:rsidRPr="00F80483">
        <w:rPr>
          <w:rFonts w:asciiTheme="majorHAnsi" w:hAnsiTheme="majorHAnsi" w:cstheme="majorHAnsi"/>
        </w:rPr>
        <w:t xml:space="preserve"> the respect that is due. Do not do anything to embarrass him and let him walk out of the office with his head held high. </w:t>
      </w:r>
      <w:r w:rsidR="00E4087D" w:rsidRPr="00F80483">
        <w:rPr>
          <w:rFonts w:asciiTheme="majorHAnsi" w:hAnsiTheme="majorHAnsi" w:cstheme="majorHAnsi"/>
        </w:rPr>
        <w:t xml:space="preserve">Around this time, respect the employee’s privacy as well. </w:t>
      </w:r>
      <w:r w:rsidR="00E23CF2" w:rsidRPr="00F80483">
        <w:rPr>
          <w:rFonts w:asciiTheme="majorHAnsi" w:hAnsiTheme="majorHAnsi" w:cstheme="majorHAnsi"/>
        </w:rPr>
        <w:t>Advise the people who know of the ground for his termination from whispering among other staff members.</w:t>
      </w:r>
      <w:r w:rsidR="00E4087D" w:rsidRPr="00F80483">
        <w:rPr>
          <w:rFonts w:asciiTheme="majorHAnsi" w:hAnsiTheme="majorHAnsi" w:cstheme="majorHAnsi"/>
        </w:rPr>
        <w:t xml:space="preserve"> If an employee is humiliated in addition to being termination, the likelihood of him suing the company increases</w:t>
      </w:r>
      <w:r w:rsidR="00344A2B" w:rsidRPr="00F80483">
        <w:rPr>
          <w:rFonts w:asciiTheme="majorHAnsi" w:hAnsiTheme="majorHAnsi" w:cstheme="majorHAnsi"/>
        </w:rPr>
        <w:t xml:space="preserve"> </w:t>
      </w:r>
      <w:r w:rsidR="00344A2B" w:rsidRPr="00F80483">
        <w:rPr>
          <w:rFonts w:asciiTheme="majorHAnsi" w:hAnsiTheme="majorHAnsi" w:cstheme="majorHAnsi"/>
        </w:rPr>
        <w:fldChar w:fldCharType="begin"/>
      </w:r>
      <w:r w:rsidR="00344A2B" w:rsidRPr="00F80483">
        <w:rPr>
          <w:rFonts w:asciiTheme="majorHAnsi" w:hAnsiTheme="majorHAnsi" w:cstheme="majorHAnsi"/>
        </w:rPr>
        <w:instrText xml:space="preserve"> ADDIN ZOTERO_ITEM CSL_CITATION {"citationID":"BhIP4iEu","properties":{"formattedCitation":"(Fisk, 2001)","plainCitation":"(Fisk, 2001)","noteIndex":0},"citationItems":[{"id":189,"uris":["http://zotero.org/users/local/5VyEEXyp/items/AIWYA7TF"],"uri":["http://zotero.org/users/local/5VyEEXyp/items/AIWYA7TF"],"itemData":{"id":189,"type":"article-journal","title":"Humiliation at work","container-title":"Wm. &amp; Mary J. Women &amp; L.","page":"73","volume":"8","author":[{"family":"Fisk","given":"Catherine L."}],"issued":{"date-parts":[["2001"]]}}}],"schema":"https://github.com/citation-style-language/schema/raw/master/csl-citation.json"} </w:instrText>
      </w:r>
      <w:r w:rsidR="00344A2B" w:rsidRPr="00F80483">
        <w:rPr>
          <w:rFonts w:asciiTheme="majorHAnsi" w:hAnsiTheme="majorHAnsi" w:cstheme="majorHAnsi"/>
        </w:rPr>
        <w:fldChar w:fldCharType="separate"/>
      </w:r>
      <w:r w:rsidR="00344A2B" w:rsidRPr="00F80483">
        <w:rPr>
          <w:rFonts w:asciiTheme="majorHAnsi" w:hAnsiTheme="majorHAnsi" w:cstheme="majorHAnsi"/>
        </w:rPr>
        <w:t>(Fisk, 2001)</w:t>
      </w:r>
      <w:r w:rsidR="00344A2B" w:rsidRPr="00F80483">
        <w:rPr>
          <w:rFonts w:asciiTheme="majorHAnsi" w:hAnsiTheme="majorHAnsi" w:cstheme="majorHAnsi"/>
        </w:rPr>
        <w:fldChar w:fldCharType="end"/>
      </w:r>
      <w:r w:rsidR="00E4087D" w:rsidRPr="00F80483">
        <w:rPr>
          <w:rFonts w:asciiTheme="majorHAnsi" w:hAnsiTheme="majorHAnsi" w:cstheme="majorHAnsi"/>
        </w:rPr>
        <w:t>.</w:t>
      </w:r>
    </w:p>
    <w:p w:rsidR="000A2FA2" w:rsidRPr="00F80483" w:rsidRDefault="000A2FA2" w:rsidP="000A2FA2">
      <w:pPr>
        <w:rPr>
          <w:rFonts w:asciiTheme="majorHAnsi" w:hAnsiTheme="majorHAnsi" w:cstheme="majorHAnsi"/>
        </w:rPr>
      </w:pPr>
      <w:r w:rsidRPr="00F80483">
        <w:rPr>
          <w:rFonts w:asciiTheme="majorHAnsi" w:hAnsiTheme="majorHAnsi" w:cstheme="majorHAnsi"/>
        </w:rPr>
        <w:t xml:space="preserve">Finally, try to maintain all the relevant documents regarding the employee. His work performance and the reasons for his termination should be made a part of his personnel file. </w:t>
      </w:r>
      <w:r w:rsidR="0050263D" w:rsidRPr="00F80483">
        <w:rPr>
          <w:rFonts w:asciiTheme="majorHAnsi" w:hAnsiTheme="majorHAnsi" w:cstheme="majorHAnsi"/>
        </w:rPr>
        <w:t>Additionally, do not try to make any post-termination settlements, or at least mention them in the termination notice.</w:t>
      </w:r>
      <w:r w:rsidRPr="00F80483">
        <w:rPr>
          <w:rFonts w:asciiTheme="majorHAnsi" w:hAnsiTheme="majorHAnsi" w:cstheme="majorHAnsi"/>
        </w:rPr>
        <w:t xml:space="preserve"> </w:t>
      </w:r>
      <w:r w:rsidR="0050263D" w:rsidRPr="00F80483">
        <w:rPr>
          <w:rFonts w:asciiTheme="majorHAnsi" w:hAnsiTheme="majorHAnsi" w:cstheme="majorHAnsi"/>
        </w:rPr>
        <w:t xml:space="preserve">It only creates credibility issues for the employer as this document could be </w:t>
      </w:r>
      <w:r w:rsidR="0050263D" w:rsidRPr="00F80483">
        <w:rPr>
          <w:rFonts w:asciiTheme="majorHAnsi" w:hAnsiTheme="majorHAnsi" w:cstheme="majorHAnsi"/>
        </w:rPr>
        <w:lastRenderedPageBreak/>
        <w:t>held up in the court of law and even motivate the employee to sue the organization for wrongful termination</w:t>
      </w:r>
      <w:r w:rsidR="00344A2B" w:rsidRPr="00F80483">
        <w:rPr>
          <w:rFonts w:asciiTheme="majorHAnsi" w:hAnsiTheme="majorHAnsi" w:cstheme="majorHAnsi"/>
        </w:rPr>
        <w:t xml:space="preserve"> </w:t>
      </w:r>
      <w:r w:rsidR="001A7B49" w:rsidRPr="00F80483">
        <w:rPr>
          <w:rFonts w:asciiTheme="majorHAnsi" w:hAnsiTheme="majorHAnsi" w:cstheme="majorHAnsi"/>
        </w:rPr>
        <w:fldChar w:fldCharType="begin"/>
      </w:r>
      <w:r w:rsidR="001A7B49" w:rsidRPr="00F80483">
        <w:rPr>
          <w:rFonts w:asciiTheme="majorHAnsi" w:hAnsiTheme="majorHAnsi" w:cstheme="majorHAnsi"/>
        </w:rPr>
        <w:instrText xml:space="preserve"> ADDIN ZOTERO_ITEM CSL_CITATION {"citationID":"WVzvykiX","properties":{"formattedCitation":"(Stempf, 1944)","plainCitation":"(Stempf, 1944)","noteIndex":0},"citationItems":[{"id":190,"uris":["http://zotero.org/users/local/5VyEEXyp/items/UPSZMG5M"],"uri":["http://zotero.org/users/local/5VyEEXyp/items/UPSZMG5M"],"itemData":{"id":190,"type":"article-journal","title":"Auditing under war and postwar conditions","container-title":"Journal of Accountancy (pre-1986)","page":"18","volume":"77","issue":"000001","author":[{"family":"Stempf","given":"Victor H."}],"issued":{"date-parts":[["1944"]]}}}],"schema":"https://github.com/citation-style-language/schema/raw/master/csl-citation.json"} </w:instrText>
      </w:r>
      <w:r w:rsidR="001A7B49" w:rsidRPr="00F80483">
        <w:rPr>
          <w:rFonts w:asciiTheme="majorHAnsi" w:hAnsiTheme="majorHAnsi" w:cstheme="majorHAnsi"/>
        </w:rPr>
        <w:fldChar w:fldCharType="separate"/>
      </w:r>
      <w:r w:rsidR="001A7B49" w:rsidRPr="00F80483">
        <w:rPr>
          <w:rFonts w:asciiTheme="majorHAnsi" w:hAnsiTheme="majorHAnsi" w:cstheme="majorHAnsi"/>
        </w:rPr>
        <w:t>(Stempf, 1944)</w:t>
      </w:r>
      <w:r w:rsidR="001A7B49" w:rsidRPr="00F80483">
        <w:rPr>
          <w:rFonts w:asciiTheme="majorHAnsi" w:hAnsiTheme="majorHAnsi" w:cstheme="majorHAnsi"/>
        </w:rPr>
        <w:fldChar w:fldCharType="end"/>
      </w:r>
      <w:r w:rsidR="0050263D" w:rsidRPr="00F80483">
        <w:rPr>
          <w:rFonts w:asciiTheme="majorHAnsi" w:hAnsiTheme="majorHAnsi" w:cstheme="majorHAnsi"/>
        </w:rPr>
        <w:t>.</w:t>
      </w:r>
    </w:p>
    <w:p w:rsidR="0007271F" w:rsidRPr="00F80483" w:rsidRDefault="0007271F" w:rsidP="0007271F">
      <w:pPr>
        <w:pStyle w:val="Heading1"/>
        <w:rPr>
          <w:rFonts w:cstheme="majorHAnsi"/>
        </w:rPr>
      </w:pPr>
      <w:r w:rsidRPr="00F80483">
        <w:rPr>
          <w:rFonts w:cstheme="majorHAnsi"/>
        </w:rPr>
        <w:t>Conclusion</w:t>
      </w:r>
    </w:p>
    <w:p w:rsidR="007D7714" w:rsidRPr="00F80483" w:rsidRDefault="007D7714" w:rsidP="007D7714">
      <w:pPr>
        <w:rPr>
          <w:rFonts w:asciiTheme="majorHAnsi" w:hAnsiTheme="majorHAnsi" w:cstheme="majorHAnsi"/>
        </w:rPr>
      </w:pPr>
      <w:r w:rsidRPr="00F80483">
        <w:rPr>
          <w:rFonts w:asciiTheme="majorHAnsi" w:hAnsiTheme="majorHAnsi" w:cstheme="majorHAnsi"/>
        </w:rPr>
        <w:t>Wrongful employee termination is a dreary matter as it is. However, helping an employee find another place of employment and providing them with a reference and a letter of recommendation can only mitigate any ill will borne by the former employee against your organization. Additionally, the sooner a former employee is reemployed, the lesser are the chances of such an individual suing for wrongful termination</w:t>
      </w:r>
      <w:r w:rsidR="002462A1" w:rsidRPr="00F80483">
        <w:rPr>
          <w:rFonts w:asciiTheme="majorHAnsi" w:hAnsiTheme="majorHAnsi" w:cstheme="majorHAnsi"/>
        </w:rPr>
        <w:t xml:space="preserve"> </w:t>
      </w:r>
      <w:r w:rsidR="002462A1" w:rsidRPr="00F80483">
        <w:rPr>
          <w:rFonts w:asciiTheme="majorHAnsi" w:hAnsiTheme="majorHAnsi" w:cstheme="majorHAnsi"/>
        </w:rPr>
        <w:fldChar w:fldCharType="begin"/>
      </w:r>
      <w:r w:rsidR="002462A1" w:rsidRPr="00F80483">
        <w:rPr>
          <w:rFonts w:asciiTheme="majorHAnsi" w:hAnsiTheme="majorHAnsi" w:cstheme="majorHAnsi"/>
        </w:rPr>
        <w:instrText xml:space="preserve"> ADDIN ZOTERO_ITEM CSL_CITATION {"citationID":"CWtYW0xN","properties":{"formattedCitation":"(Sherman Jr, 1981)","plainCitation":"(Sherman Jr, 1981)","noteIndex":0},"citationItems":[{"id":191,"uris":["http://zotero.org/users/local/5VyEEXyp/items/CXX7SUEN"],"uri":["http://zotero.org/users/local/5VyEEXyp/items/CXX7SUEN"],"itemData":{"id":191,"type":"article-journal","title":"Reinstatement as a remedy for unfair dismissal in common market countries","container-title":"Am. J. Comp. L.","page":"467","volume":"29","author":[{"family":"Sherman Jr","given":"Herbert L."}],"issued":{"date-parts":[["1981"]]}}}],"schema":"https://github.com/citation-style-language/schema/raw/master/csl-citation.json"} </w:instrText>
      </w:r>
      <w:r w:rsidR="002462A1" w:rsidRPr="00F80483">
        <w:rPr>
          <w:rFonts w:asciiTheme="majorHAnsi" w:hAnsiTheme="majorHAnsi" w:cstheme="majorHAnsi"/>
        </w:rPr>
        <w:fldChar w:fldCharType="separate"/>
      </w:r>
      <w:r w:rsidR="002462A1" w:rsidRPr="00F80483">
        <w:rPr>
          <w:rFonts w:asciiTheme="majorHAnsi" w:hAnsiTheme="majorHAnsi" w:cstheme="majorHAnsi"/>
        </w:rPr>
        <w:t>(Sherman Jr, 1981)</w:t>
      </w:r>
      <w:r w:rsidR="002462A1" w:rsidRPr="00F80483">
        <w:rPr>
          <w:rFonts w:asciiTheme="majorHAnsi" w:hAnsiTheme="majorHAnsi" w:cstheme="majorHAnsi"/>
        </w:rPr>
        <w:fldChar w:fldCharType="end"/>
      </w:r>
      <w:r w:rsidRPr="00F80483">
        <w:rPr>
          <w:rFonts w:asciiTheme="majorHAnsi" w:hAnsiTheme="majorHAnsi" w:cstheme="majorHAnsi"/>
        </w:rPr>
        <w:t>.</w:t>
      </w:r>
    </w:p>
    <w:bookmarkEnd w:id="0"/>
    <w:p w:rsidR="007D7714" w:rsidRDefault="007D7714" w:rsidP="002462A1">
      <w:pPr>
        <w:ind w:firstLine="0"/>
        <w:jc w:val="center"/>
        <w:rPr>
          <w:b/>
        </w:rPr>
      </w:pPr>
      <w:r>
        <w:br w:type="column"/>
      </w:r>
      <w:r w:rsidR="002462A1" w:rsidRPr="001F34B6">
        <w:rPr>
          <w:b/>
        </w:rPr>
        <w:lastRenderedPageBreak/>
        <w:t>References</w:t>
      </w:r>
    </w:p>
    <w:p w:rsidR="001F34B6" w:rsidRPr="001F34B6" w:rsidRDefault="001F34B6" w:rsidP="001F34B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F34B6">
        <w:rPr>
          <w:rFonts w:ascii="Times New Roman" w:hAnsi="Times New Roman" w:cs="Times New Roman"/>
        </w:rPr>
        <w:t xml:space="preserve">Andreason, A. W., &amp; Morton, J. K. (1993). Avoiding wrongful discharge </w:t>
      </w:r>
      <w:r w:rsidRPr="00463BB1">
        <w:rPr>
          <w:rFonts w:ascii="Times New Roman" w:hAnsi="Times New Roman" w:cs="Times New Roman"/>
          <w:noProof/>
        </w:rPr>
        <w:t>law suits</w:t>
      </w:r>
      <w:r w:rsidRPr="001F34B6">
        <w:rPr>
          <w:rFonts w:ascii="Times New Roman" w:hAnsi="Times New Roman" w:cs="Times New Roman"/>
        </w:rPr>
        <w:t xml:space="preserve"> in Montana. </w:t>
      </w:r>
      <w:r w:rsidRPr="001F34B6">
        <w:rPr>
          <w:rFonts w:ascii="Times New Roman" w:hAnsi="Times New Roman" w:cs="Times New Roman"/>
          <w:i/>
          <w:iCs/>
        </w:rPr>
        <w:t>Montana Business Quarterly</w:t>
      </w:r>
      <w:r w:rsidRPr="001F34B6">
        <w:rPr>
          <w:rFonts w:ascii="Times New Roman" w:hAnsi="Times New Roman" w:cs="Times New Roman"/>
        </w:rPr>
        <w:t xml:space="preserve">, </w:t>
      </w:r>
      <w:r w:rsidRPr="001F34B6">
        <w:rPr>
          <w:rFonts w:ascii="Times New Roman" w:hAnsi="Times New Roman" w:cs="Times New Roman"/>
          <w:i/>
          <w:iCs/>
        </w:rPr>
        <w:t>31</w:t>
      </w:r>
      <w:r w:rsidRPr="001F34B6">
        <w:rPr>
          <w:rFonts w:ascii="Times New Roman" w:hAnsi="Times New Roman" w:cs="Times New Roman"/>
        </w:rPr>
        <w:t>(2), 22.</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Biasi, M., &amp; Tuzet, G. (2016). From Judge-made Law to Scholar-made Law? The strange case of Employment-at-Will in the US. </w:t>
      </w:r>
      <w:r w:rsidRPr="001F34B6">
        <w:rPr>
          <w:rFonts w:ascii="Times New Roman" w:hAnsi="Times New Roman" w:cs="Times New Roman"/>
          <w:i/>
          <w:iCs/>
        </w:rPr>
        <w:t>The Strange Case of Employment-at-Will in the US</w:t>
      </w:r>
      <w:r w:rsidRPr="001F34B6">
        <w:rPr>
          <w:rFonts w:ascii="Times New Roman" w:hAnsi="Times New Roman" w:cs="Times New Roman"/>
        </w:rPr>
        <w:t>.</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Borstorff, P., Hearn, M., &amp; Harper, L. (1997). Employment-at-Will: Communicate or Abandon? </w:t>
      </w:r>
      <w:r w:rsidRPr="001F34B6">
        <w:rPr>
          <w:rFonts w:ascii="Times New Roman" w:eastAsia="Batang" w:hAnsi="Times New Roman" w:cs="Times New Roman" w:hint="eastAsia"/>
          <w:i/>
          <w:iCs/>
        </w:rPr>
        <w:t>인터넷</w:t>
      </w:r>
      <w:r w:rsidRPr="001F34B6">
        <w:rPr>
          <w:rFonts w:ascii="Times New Roman" w:hAnsi="Times New Roman" w:cs="Times New Roman"/>
          <w:i/>
          <w:iCs/>
        </w:rPr>
        <w:t xml:space="preserve"> </w:t>
      </w:r>
      <w:r w:rsidRPr="001F34B6">
        <w:rPr>
          <w:rFonts w:ascii="Times New Roman" w:eastAsia="Batang" w:hAnsi="Times New Roman" w:cs="Times New Roman" w:hint="eastAsia"/>
          <w:i/>
          <w:iCs/>
        </w:rPr>
        <w:t>문서</w:t>
      </w:r>
      <w:r w:rsidRPr="001F34B6">
        <w:rPr>
          <w:rFonts w:ascii="Times New Roman" w:hAnsi="Times New Roman" w:cs="Times New Roman"/>
          <w:i/>
          <w:iCs/>
        </w:rPr>
        <w:t xml:space="preserve"> (Http://Www. </w:t>
      </w:r>
      <w:r w:rsidRPr="00463BB1">
        <w:rPr>
          <w:rFonts w:ascii="Times New Roman" w:hAnsi="Times New Roman" w:cs="Times New Roman"/>
          <w:i/>
          <w:iCs/>
          <w:noProof/>
        </w:rPr>
        <w:t>Sbaer</w:t>
      </w:r>
      <w:r w:rsidRPr="001F34B6">
        <w:rPr>
          <w:rFonts w:ascii="Times New Roman" w:hAnsi="Times New Roman" w:cs="Times New Roman"/>
          <w:i/>
          <w:iCs/>
        </w:rPr>
        <w:t>. Uca. Edu/Research/1997/ASBE/97asb029. Htm)</w:t>
      </w:r>
      <w:r w:rsidRPr="001F34B6">
        <w:rPr>
          <w:rFonts w:ascii="Times New Roman" w:hAnsi="Times New Roman" w:cs="Times New Roman"/>
        </w:rPr>
        <w:t>.</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Brown, D. R., &amp; Gray, G. R. (1988). A Positive Alternative To Employment-At-Will. </w:t>
      </w:r>
      <w:r w:rsidRPr="001F34B6">
        <w:rPr>
          <w:rFonts w:ascii="Times New Roman" w:hAnsi="Times New Roman" w:cs="Times New Roman"/>
          <w:i/>
          <w:iCs/>
        </w:rPr>
        <w:t>SAM Advanced Management Journal</w:t>
      </w:r>
      <w:r w:rsidRPr="001F34B6">
        <w:rPr>
          <w:rFonts w:ascii="Times New Roman" w:hAnsi="Times New Roman" w:cs="Times New Roman"/>
        </w:rPr>
        <w:t xml:space="preserve">, </w:t>
      </w:r>
      <w:r w:rsidRPr="001F34B6">
        <w:rPr>
          <w:rFonts w:ascii="Times New Roman" w:hAnsi="Times New Roman" w:cs="Times New Roman"/>
          <w:i/>
          <w:iCs/>
        </w:rPr>
        <w:t>53</w:t>
      </w:r>
      <w:r w:rsidRPr="001F34B6">
        <w:rPr>
          <w:rFonts w:ascii="Times New Roman" w:hAnsi="Times New Roman" w:cs="Times New Roman"/>
        </w:rPr>
        <w:t>(3), 13.</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Elsenheimer, A. G. (2004). Agency and Liability in Sexual Harassment Law: Toward a Broader Definition of Tangible Employment Actions. </w:t>
      </w:r>
      <w:r w:rsidRPr="001F34B6">
        <w:rPr>
          <w:rFonts w:ascii="Times New Roman" w:hAnsi="Times New Roman" w:cs="Times New Roman"/>
          <w:i/>
          <w:iCs/>
        </w:rPr>
        <w:t>Am. UL Rev.</w:t>
      </w:r>
      <w:r w:rsidRPr="001F34B6">
        <w:rPr>
          <w:rFonts w:ascii="Times New Roman" w:hAnsi="Times New Roman" w:cs="Times New Roman"/>
        </w:rPr>
        <w:t xml:space="preserve">, </w:t>
      </w:r>
      <w:r w:rsidRPr="001F34B6">
        <w:rPr>
          <w:rFonts w:ascii="Times New Roman" w:hAnsi="Times New Roman" w:cs="Times New Roman"/>
          <w:i/>
          <w:iCs/>
        </w:rPr>
        <w:t>54</w:t>
      </w:r>
      <w:r w:rsidRPr="001F34B6">
        <w:rPr>
          <w:rFonts w:ascii="Times New Roman" w:hAnsi="Times New Roman" w:cs="Times New Roman"/>
        </w:rPr>
        <w:t>, 1635.</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Erb, J. R. (1994). The Implied Covenant of Good Faith and Fair Dealing in Alaska: One Court’s License to Override Contractual Expectations. </w:t>
      </w:r>
      <w:r w:rsidRPr="001F34B6">
        <w:rPr>
          <w:rFonts w:ascii="Times New Roman" w:hAnsi="Times New Roman" w:cs="Times New Roman"/>
          <w:i/>
          <w:iCs/>
        </w:rPr>
        <w:t>Alaska L. Rev.</w:t>
      </w:r>
      <w:r w:rsidRPr="001F34B6">
        <w:rPr>
          <w:rFonts w:ascii="Times New Roman" w:hAnsi="Times New Roman" w:cs="Times New Roman"/>
        </w:rPr>
        <w:t xml:space="preserve">, </w:t>
      </w:r>
      <w:r w:rsidRPr="001F34B6">
        <w:rPr>
          <w:rFonts w:ascii="Times New Roman" w:hAnsi="Times New Roman" w:cs="Times New Roman"/>
          <w:i/>
          <w:iCs/>
        </w:rPr>
        <w:t>11</w:t>
      </w:r>
      <w:r w:rsidRPr="001F34B6">
        <w:rPr>
          <w:rFonts w:ascii="Times New Roman" w:hAnsi="Times New Roman" w:cs="Times New Roman"/>
        </w:rPr>
        <w:t>, 35.</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Ewing, B. T., North, C. M., &amp; Taylor, B. A. (2005). The employment effects of a “good cause” discharge standard in Montana. </w:t>
      </w:r>
      <w:r w:rsidRPr="001F34B6">
        <w:rPr>
          <w:rFonts w:ascii="Times New Roman" w:hAnsi="Times New Roman" w:cs="Times New Roman"/>
          <w:i/>
          <w:iCs/>
        </w:rPr>
        <w:t>ILR Review</w:t>
      </w:r>
      <w:r w:rsidRPr="001F34B6">
        <w:rPr>
          <w:rFonts w:ascii="Times New Roman" w:hAnsi="Times New Roman" w:cs="Times New Roman"/>
        </w:rPr>
        <w:t xml:space="preserve">, </w:t>
      </w:r>
      <w:r w:rsidRPr="001F34B6">
        <w:rPr>
          <w:rFonts w:ascii="Times New Roman" w:hAnsi="Times New Roman" w:cs="Times New Roman"/>
          <w:i/>
          <w:iCs/>
        </w:rPr>
        <w:t>59</w:t>
      </w:r>
      <w:r w:rsidRPr="001F34B6">
        <w:rPr>
          <w:rFonts w:ascii="Times New Roman" w:hAnsi="Times New Roman" w:cs="Times New Roman"/>
        </w:rPr>
        <w:t>(1), 17–33.</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Fisk, C. L. (2001). Humiliation at work. </w:t>
      </w:r>
      <w:r w:rsidRPr="001F34B6">
        <w:rPr>
          <w:rFonts w:ascii="Times New Roman" w:hAnsi="Times New Roman" w:cs="Times New Roman"/>
          <w:i/>
          <w:iCs/>
        </w:rPr>
        <w:t>Wm. &amp; Mary J. Women &amp; L.</w:t>
      </w:r>
      <w:r w:rsidRPr="001F34B6">
        <w:rPr>
          <w:rFonts w:ascii="Times New Roman" w:hAnsi="Times New Roman" w:cs="Times New Roman"/>
        </w:rPr>
        <w:t xml:space="preserve">, </w:t>
      </w:r>
      <w:r w:rsidRPr="001F34B6">
        <w:rPr>
          <w:rFonts w:ascii="Times New Roman" w:hAnsi="Times New Roman" w:cs="Times New Roman"/>
          <w:i/>
          <w:iCs/>
        </w:rPr>
        <w:t>8</w:t>
      </w:r>
      <w:r w:rsidRPr="001F34B6">
        <w:rPr>
          <w:rFonts w:ascii="Times New Roman" w:hAnsi="Times New Roman" w:cs="Times New Roman"/>
        </w:rPr>
        <w:t>, 73.</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Grenig, J. E. (1991). The </w:t>
      </w:r>
      <w:r w:rsidRPr="00463BB1">
        <w:rPr>
          <w:rFonts w:ascii="Times New Roman" w:hAnsi="Times New Roman" w:cs="Times New Roman"/>
          <w:noProof/>
        </w:rPr>
        <w:t>Dimissal</w:t>
      </w:r>
      <w:r w:rsidRPr="001F34B6">
        <w:rPr>
          <w:rFonts w:ascii="Times New Roman" w:hAnsi="Times New Roman" w:cs="Times New Roman"/>
        </w:rPr>
        <w:t xml:space="preserve"> of Employees in the United States. </w:t>
      </w:r>
      <w:r w:rsidRPr="00463BB1">
        <w:rPr>
          <w:rFonts w:ascii="Times New Roman" w:hAnsi="Times New Roman" w:cs="Times New Roman"/>
          <w:i/>
          <w:iCs/>
          <w:noProof/>
        </w:rPr>
        <w:t>Int’l</w:t>
      </w:r>
      <w:r w:rsidRPr="001F34B6">
        <w:rPr>
          <w:rFonts w:ascii="Times New Roman" w:hAnsi="Times New Roman" w:cs="Times New Roman"/>
          <w:i/>
          <w:iCs/>
        </w:rPr>
        <w:t xml:space="preserve"> Lab. Rev.</w:t>
      </w:r>
      <w:r w:rsidRPr="001F34B6">
        <w:rPr>
          <w:rFonts w:ascii="Times New Roman" w:hAnsi="Times New Roman" w:cs="Times New Roman"/>
        </w:rPr>
        <w:t xml:space="preserve">, </w:t>
      </w:r>
      <w:r w:rsidRPr="001F34B6">
        <w:rPr>
          <w:rFonts w:ascii="Times New Roman" w:hAnsi="Times New Roman" w:cs="Times New Roman"/>
          <w:i/>
          <w:iCs/>
        </w:rPr>
        <w:t>130</w:t>
      </w:r>
      <w:r w:rsidRPr="001F34B6">
        <w:rPr>
          <w:rFonts w:ascii="Times New Roman" w:hAnsi="Times New Roman" w:cs="Times New Roman"/>
        </w:rPr>
        <w:t>, 569.</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Kautonen, T., Down, S., Welter, F., Vainio, P., Palmroos, J., Althoff, K., &amp; Kolb, S. (2010). “Involuntary self-employment” as a public policy issue: a cross-country European review. </w:t>
      </w:r>
      <w:r w:rsidRPr="001F34B6">
        <w:rPr>
          <w:rFonts w:ascii="Times New Roman" w:hAnsi="Times New Roman" w:cs="Times New Roman"/>
          <w:i/>
          <w:iCs/>
        </w:rPr>
        <w:t>International Journal of Entrepreneurial Behavior &amp; Research</w:t>
      </w:r>
      <w:r w:rsidRPr="001F34B6">
        <w:rPr>
          <w:rFonts w:ascii="Times New Roman" w:hAnsi="Times New Roman" w:cs="Times New Roman"/>
        </w:rPr>
        <w:t xml:space="preserve">, </w:t>
      </w:r>
      <w:r w:rsidRPr="001F34B6">
        <w:rPr>
          <w:rFonts w:ascii="Times New Roman" w:hAnsi="Times New Roman" w:cs="Times New Roman"/>
          <w:i/>
          <w:iCs/>
        </w:rPr>
        <w:t>16</w:t>
      </w:r>
      <w:r w:rsidRPr="001F34B6">
        <w:rPr>
          <w:rFonts w:ascii="Times New Roman" w:hAnsi="Times New Roman" w:cs="Times New Roman"/>
        </w:rPr>
        <w:t>(2), 112–129.</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Kumar, A. (2016). Two Conflicting Filing Periods for a Constructive Discharge Claim: Which One Is a Better Measure. </w:t>
      </w:r>
      <w:r w:rsidRPr="001F34B6">
        <w:rPr>
          <w:rFonts w:ascii="Times New Roman" w:hAnsi="Times New Roman" w:cs="Times New Roman"/>
          <w:i/>
          <w:iCs/>
        </w:rPr>
        <w:t>Am. U. Labor &amp; Emp. LF</w:t>
      </w:r>
      <w:r w:rsidRPr="001F34B6">
        <w:rPr>
          <w:rFonts w:ascii="Times New Roman" w:hAnsi="Times New Roman" w:cs="Times New Roman"/>
        </w:rPr>
        <w:t xml:space="preserve">, </w:t>
      </w:r>
      <w:r w:rsidRPr="001F34B6">
        <w:rPr>
          <w:rFonts w:ascii="Times New Roman" w:hAnsi="Times New Roman" w:cs="Times New Roman"/>
          <w:i/>
          <w:iCs/>
        </w:rPr>
        <w:t>6</w:t>
      </w:r>
      <w:r w:rsidRPr="001F34B6">
        <w:rPr>
          <w:rFonts w:ascii="Times New Roman" w:hAnsi="Times New Roman" w:cs="Times New Roman"/>
        </w:rPr>
        <w:t>, xxvii.</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lastRenderedPageBreak/>
        <w:t xml:space="preserve">Lieb, R. C. (1985). Constructive Discharge Under Section 8 (a)(3) of the National Labor Relations Act: A Study in Undue Concern Over Motives. </w:t>
      </w:r>
      <w:r w:rsidRPr="001F34B6">
        <w:rPr>
          <w:rFonts w:ascii="Times New Roman" w:hAnsi="Times New Roman" w:cs="Times New Roman"/>
          <w:i/>
          <w:iCs/>
        </w:rPr>
        <w:t>Indus. Rel. LJ</w:t>
      </w:r>
      <w:r w:rsidRPr="001F34B6">
        <w:rPr>
          <w:rFonts w:ascii="Times New Roman" w:hAnsi="Times New Roman" w:cs="Times New Roman"/>
        </w:rPr>
        <w:t xml:space="preserve">, </w:t>
      </w:r>
      <w:r w:rsidRPr="001F34B6">
        <w:rPr>
          <w:rFonts w:ascii="Times New Roman" w:hAnsi="Times New Roman" w:cs="Times New Roman"/>
          <w:i/>
          <w:iCs/>
        </w:rPr>
        <w:t>7</w:t>
      </w:r>
      <w:r w:rsidRPr="001F34B6">
        <w:rPr>
          <w:rFonts w:ascii="Times New Roman" w:hAnsi="Times New Roman" w:cs="Times New Roman"/>
        </w:rPr>
        <w:t>, 143.</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Muhl, C. J. (2001). The employment-at-will doctrine: three major exceptions. </w:t>
      </w:r>
      <w:r w:rsidRPr="001F34B6">
        <w:rPr>
          <w:rFonts w:ascii="Times New Roman" w:hAnsi="Times New Roman" w:cs="Times New Roman"/>
          <w:i/>
          <w:iCs/>
        </w:rPr>
        <w:t>Monthly Lab. Rev.</w:t>
      </w:r>
      <w:r w:rsidRPr="001F34B6">
        <w:rPr>
          <w:rFonts w:ascii="Times New Roman" w:hAnsi="Times New Roman" w:cs="Times New Roman"/>
        </w:rPr>
        <w:t xml:space="preserve">, </w:t>
      </w:r>
      <w:r w:rsidRPr="001F34B6">
        <w:rPr>
          <w:rFonts w:ascii="Times New Roman" w:hAnsi="Times New Roman" w:cs="Times New Roman"/>
          <w:i/>
          <w:iCs/>
        </w:rPr>
        <w:t>124</w:t>
      </w:r>
      <w:r w:rsidRPr="001F34B6">
        <w:rPr>
          <w:rFonts w:ascii="Times New Roman" w:hAnsi="Times New Roman" w:cs="Times New Roman"/>
        </w:rPr>
        <w:t>, 3.</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Paul, R. J., &amp; Townsend, J. B. (1993). Wrongful termination: Balancing employer and employee rights—A summary with recommendations. </w:t>
      </w:r>
      <w:r w:rsidRPr="001F34B6">
        <w:rPr>
          <w:rFonts w:ascii="Times New Roman" w:hAnsi="Times New Roman" w:cs="Times New Roman"/>
          <w:i/>
          <w:iCs/>
        </w:rPr>
        <w:t>Employee Responsibilities and Rights Journal</w:t>
      </w:r>
      <w:r w:rsidRPr="001F34B6">
        <w:rPr>
          <w:rFonts w:ascii="Times New Roman" w:hAnsi="Times New Roman" w:cs="Times New Roman"/>
        </w:rPr>
        <w:t xml:space="preserve">, </w:t>
      </w:r>
      <w:r w:rsidRPr="001F34B6">
        <w:rPr>
          <w:rFonts w:ascii="Times New Roman" w:hAnsi="Times New Roman" w:cs="Times New Roman"/>
          <w:i/>
          <w:iCs/>
        </w:rPr>
        <w:t>6</w:t>
      </w:r>
      <w:r w:rsidRPr="001F34B6">
        <w:rPr>
          <w:rFonts w:ascii="Times New Roman" w:hAnsi="Times New Roman" w:cs="Times New Roman"/>
        </w:rPr>
        <w:t>(1), 69–82.</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Rousseau, D. M., &amp; Anton, R. J. (1988). Fairness and implied contract obligations in job terminations: A policy-capturing study. </w:t>
      </w:r>
      <w:r w:rsidRPr="001F34B6">
        <w:rPr>
          <w:rFonts w:ascii="Times New Roman" w:hAnsi="Times New Roman" w:cs="Times New Roman"/>
          <w:i/>
          <w:iCs/>
        </w:rPr>
        <w:t>Human Performance</w:t>
      </w:r>
      <w:r w:rsidRPr="001F34B6">
        <w:rPr>
          <w:rFonts w:ascii="Times New Roman" w:hAnsi="Times New Roman" w:cs="Times New Roman"/>
        </w:rPr>
        <w:t xml:space="preserve">, </w:t>
      </w:r>
      <w:r w:rsidRPr="001F34B6">
        <w:rPr>
          <w:rFonts w:ascii="Times New Roman" w:hAnsi="Times New Roman" w:cs="Times New Roman"/>
          <w:i/>
          <w:iCs/>
        </w:rPr>
        <w:t>1</w:t>
      </w:r>
      <w:r w:rsidRPr="001F34B6">
        <w:rPr>
          <w:rFonts w:ascii="Times New Roman" w:hAnsi="Times New Roman" w:cs="Times New Roman"/>
        </w:rPr>
        <w:t>(4), 273–289.</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Sherman Jr, H. L. (1981). Reinstatement as a remedy for unfair dismissal in common market countries. </w:t>
      </w:r>
      <w:r w:rsidRPr="001F34B6">
        <w:rPr>
          <w:rFonts w:ascii="Times New Roman" w:hAnsi="Times New Roman" w:cs="Times New Roman"/>
          <w:i/>
          <w:iCs/>
        </w:rPr>
        <w:t>Am. J. Comp. L.</w:t>
      </w:r>
      <w:r w:rsidRPr="001F34B6">
        <w:rPr>
          <w:rFonts w:ascii="Times New Roman" w:hAnsi="Times New Roman" w:cs="Times New Roman"/>
        </w:rPr>
        <w:t xml:space="preserve">, </w:t>
      </w:r>
      <w:r w:rsidRPr="001F34B6">
        <w:rPr>
          <w:rFonts w:ascii="Times New Roman" w:hAnsi="Times New Roman" w:cs="Times New Roman"/>
          <w:i/>
          <w:iCs/>
        </w:rPr>
        <w:t>29</w:t>
      </w:r>
      <w:r w:rsidRPr="001F34B6">
        <w:rPr>
          <w:rFonts w:ascii="Times New Roman" w:hAnsi="Times New Roman" w:cs="Times New Roman"/>
        </w:rPr>
        <w:t>, 467.</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 xml:space="preserve">Stempf, V. H. (1944). Auditing under war and postwar conditions. </w:t>
      </w:r>
      <w:r w:rsidRPr="001F34B6">
        <w:rPr>
          <w:rFonts w:ascii="Times New Roman" w:hAnsi="Times New Roman" w:cs="Times New Roman"/>
          <w:i/>
          <w:iCs/>
        </w:rPr>
        <w:t>Journal of Accountancy (Pre-1986)</w:t>
      </w:r>
      <w:r w:rsidRPr="001F34B6">
        <w:rPr>
          <w:rFonts w:ascii="Times New Roman" w:hAnsi="Times New Roman" w:cs="Times New Roman"/>
        </w:rPr>
        <w:t xml:space="preserve">, </w:t>
      </w:r>
      <w:r w:rsidRPr="001F34B6">
        <w:rPr>
          <w:rFonts w:ascii="Times New Roman" w:hAnsi="Times New Roman" w:cs="Times New Roman"/>
          <w:i/>
          <w:iCs/>
        </w:rPr>
        <w:t>77</w:t>
      </w:r>
      <w:r w:rsidRPr="001F34B6">
        <w:rPr>
          <w:rFonts w:ascii="Times New Roman" w:hAnsi="Times New Roman" w:cs="Times New Roman"/>
        </w:rPr>
        <w:t>(000001), 18.</w:t>
      </w:r>
    </w:p>
    <w:p w:rsidR="001F34B6" w:rsidRPr="001F34B6" w:rsidRDefault="001F34B6" w:rsidP="001F34B6">
      <w:pPr>
        <w:pStyle w:val="Bibliography"/>
        <w:rPr>
          <w:rFonts w:ascii="Times New Roman" w:hAnsi="Times New Roman" w:cs="Times New Roman"/>
        </w:rPr>
      </w:pPr>
      <w:r w:rsidRPr="001F34B6">
        <w:rPr>
          <w:rFonts w:ascii="Times New Roman" w:hAnsi="Times New Roman" w:cs="Times New Roman"/>
        </w:rPr>
        <w:t>Tomlinson, E. C., &amp; Bockanic, W. N. (2009). Avoiding liability for wrongful termination</w:t>
      </w:r>
      <w:r w:rsidRPr="00463BB1">
        <w:rPr>
          <w:rFonts w:ascii="Times New Roman" w:hAnsi="Times New Roman" w:cs="Times New Roman"/>
          <w:noProof/>
        </w:rPr>
        <w:t>:</w:t>
      </w:r>
      <w:r w:rsidR="00463BB1">
        <w:rPr>
          <w:rFonts w:ascii="Times New Roman" w:hAnsi="Times New Roman" w:cs="Times New Roman"/>
          <w:noProof/>
        </w:rPr>
        <w:t xml:space="preserve"> </w:t>
      </w:r>
      <w:r w:rsidRPr="00463BB1">
        <w:rPr>
          <w:rFonts w:ascii="Times New Roman" w:hAnsi="Times New Roman" w:cs="Times New Roman"/>
          <w:noProof/>
        </w:rPr>
        <w:t>“</w:t>
      </w:r>
      <w:r w:rsidRPr="001F34B6">
        <w:rPr>
          <w:rFonts w:ascii="Times New Roman" w:hAnsi="Times New Roman" w:cs="Times New Roman"/>
        </w:rPr>
        <w:t xml:space="preserve">ready, aim,… fire!” </w:t>
      </w:r>
      <w:r w:rsidRPr="001F34B6">
        <w:rPr>
          <w:rFonts w:ascii="Times New Roman" w:hAnsi="Times New Roman" w:cs="Times New Roman"/>
          <w:i/>
          <w:iCs/>
        </w:rPr>
        <w:t>Employee Responsibilities and Rights Journal</w:t>
      </w:r>
      <w:r w:rsidRPr="001F34B6">
        <w:rPr>
          <w:rFonts w:ascii="Times New Roman" w:hAnsi="Times New Roman" w:cs="Times New Roman"/>
        </w:rPr>
        <w:t xml:space="preserve">, </w:t>
      </w:r>
      <w:r w:rsidRPr="001F34B6">
        <w:rPr>
          <w:rFonts w:ascii="Times New Roman" w:hAnsi="Times New Roman" w:cs="Times New Roman"/>
          <w:i/>
          <w:iCs/>
        </w:rPr>
        <w:t>21</w:t>
      </w:r>
      <w:r w:rsidRPr="001F34B6">
        <w:rPr>
          <w:rFonts w:ascii="Times New Roman" w:hAnsi="Times New Roman" w:cs="Times New Roman"/>
        </w:rPr>
        <w:t>(2), 77–87.</w:t>
      </w:r>
    </w:p>
    <w:p w:rsidR="001F34B6" w:rsidRPr="001F34B6" w:rsidRDefault="001F34B6" w:rsidP="001F34B6">
      <w:pPr>
        <w:ind w:firstLine="0"/>
      </w:pPr>
      <w:r>
        <w:fldChar w:fldCharType="end"/>
      </w:r>
    </w:p>
    <w:sectPr w:rsidR="001F34B6" w:rsidRPr="001F34B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9A" w:rsidRDefault="00C8719A">
      <w:pPr>
        <w:spacing w:line="240" w:lineRule="auto"/>
      </w:pPr>
      <w:r>
        <w:separator/>
      </w:r>
    </w:p>
    <w:p w:rsidR="00C8719A" w:rsidRDefault="00C8719A"/>
  </w:endnote>
  <w:endnote w:type="continuationSeparator" w:id="0">
    <w:p w:rsidR="00C8719A" w:rsidRDefault="00C8719A">
      <w:pPr>
        <w:spacing w:line="240" w:lineRule="auto"/>
      </w:pPr>
      <w:r>
        <w:continuationSeparator/>
      </w:r>
    </w:p>
    <w:p w:rsidR="00C8719A" w:rsidRDefault="00C8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9A" w:rsidRDefault="00C8719A">
      <w:pPr>
        <w:spacing w:line="240" w:lineRule="auto"/>
      </w:pPr>
      <w:r>
        <w:separator/>
      </w:r>
    </w:p>
    <w:p w:rsidR="00C8719A" w:rsidRDefault="00C8719A"/>
  </w:footnote>
  <w:footnote w:type="continuationSeparator" w:id="0">
    <w:p w:rsidR="00C8719A" w:rsidRDefault="00C8719A">
      <w:pPr>
        <w:spacing w:line="240" w:lineRule="auto"/>
      </w:pPr>
      <w:r>
        <w:continuationSeparator/>
      </w:r>
    </w:p>
    <w:p w:rsidR="00C8719A" w:rsidRDefault="00C87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93CEE">
    <w:pPr>
      <w:pStyle w:val="Header"/>
    </w:pPr>
    <w:r>
      <w:rPr>
        <w:rStyle w:val="Strong"/>
      </w:rPr>
      <w:t>HRM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93CEE">
      <w:t>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92C7B1A"/>
    <w:multiLevelType w:val="hybridMultilevel"/>
    <w:tmpl w:val="C708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F369E8"/>
    <w:multiLevelType w:val="hybridMultilevel"/>
    <w:tmpl w:val="73040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E5BA4"/>
    <w:multiLevelType w:val="hybridMultilevel"/>
    <w:tmpl w:val="B29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22273"/>
    <w:rsid w:val="0006006A"/>
    <w:rsid w:val="0007271F"/>
    <w:rsid w:val="0007510D"/>
    <w:rsid w:val="000A2FA2"/>
    <w:rsid w:val="000A40AE"/>
    <w:rsid w:val="000C7A9D"/>
    <w:rsid w:val="000D3F41"/>
    <w:rsid w:val="000D679B"/>
    <w:rsid w:val="000D78E6"/>
    <w:rsid w:val="00113D26"/>
    <w:rsid w:val="00156274"/>
    <w:rsid w:val="001948A3"/>
    <w:rsid w:val="001A7B49"/>
    <w:rsid w:val="001F34B6"/>
    <w:rsid w:val="0020468E"/>
    <w:rsid w:val="0023674E"/>
    <w:rsid w:val="002462A1"/>
    <w:rsid w:val="00270A2A"/>
    <w:rsid w:val="002A0766"/>
    <w:rsid w:val="002A5A41"/>
    <w:rsid w:val="002F170D"/>
    <w:rsid w:val="00313C97"/>
    <w:rsid w:val="00344A2B"/>
    <w:rsid w:val="00350459"/>
    <w:rsid w:val="00355DCA"/>
    <w:rsid w:val="00383C49"/>
    <w:rsid w:val="003C2E7A"/>
    <w:rsid w:val="003D7812"/>
    <w:rsid w:val="00425E8E"/>
    <w:rsid w:val="00451C7F"/>
    <w:rsid w:val="00463BB1"/>
    <w:rsid w:val="004724D7"/>
    <w:rsid w:val="00493CEE"/>
    <w:rsid w:val="00496F24"/>
    <w:rsid w:val="004A6CBC"/>
    <w:rsid w:val="004B2ACE"/>
    <w:rsid w:val="004D6CDA"/>
    <w:rsid w:val="0050263D"/>
    <w:rsid w:val="0051485B"/>
    <w:rsid w:val="00551A02"/>
    <w:rsid w:val="005527F0"/>
    <w:rsid w:val="005534FA"/>
    <w:rsid w:val="00564FFF"/>
    <w:rsid w:val="005A2603"/>
    <w:rsid w:val="005B1907"/>
    <w:rsid w:val="005B3A43"/>
    <w:rsid w:val="005C39B5"/>
    <w:rsid w:val="005D3291"/>
    <w:rsid w:val="005D3A03"/>
    <w:rsid w:val="005D7622"/>
    <w:rsid w:val="005E5585"/>
    <w:rsid w:val="005E65BE"/>
    <w:rsid w:val="00611292"/>
    <w:rsid w:val="00612842"/>
    <w:rsid w:val="00633932"/>
    <w:rsid w:val="006366A9"/>
    <w:rsid w:val="006420F5"/>
    <w:rsid w:val="00653ED7"/>
    <w:rsid w:val="00692D73"/>
    <w:rsid w:val="006A28B3"/>
    <w:rsid w:val="006B7D62"/>
    <w:rsid w:val="006C5447"/>
    <w:rsid w:val="006F7B85"/>
    <w:rsid w:val="00700482"/>
    <w:rsid w:val="007521A2"/>
    <w:rsid w:val="00787243"/>
    <w:rsid w:val="007D7714"/>
    <w:rsid w:val="008002C0"/>
    <w:rsid w:val="00803C3B"/>
    <w:rsid w:val="00850FD0"/>
    <w:rsid w:val="008515EE"/>
    <w:rsid w:val="008A1F0B"/>
    <w:rsid w:val="008C5323"/>
    <w:rsid w:val="008C7D31"/>
    <w:rsid w:val="008D477A"/>
    <w:rsid w:val="00902612"/>
    <w:rsid w:val="00945322"/>
    <w:rsid w:val="009665C8"/>
    <w:rsid w:val="009A6A3B"/>
    <w:rsid w:val="009E6921"/>
    <w:rsid w:val="009F2774"/>
    <w:rsid w:val="00A1643B"/>
    <w:rsid w:val="00A33971"/>
    <w:rsid w:val="00A65E38"/>
    <w:rsid w:val="00A7217D"/>
    <w:rsid w:val="00A80D72"/>
    <w:rsid w:val="00AF73D7"/>
    <w:rsid w:val="00B07F6A"/>
    <w:rsid w:val="00B23961"/>
    <w:rsid w:val="00B6529F"/>
    <w:rsid w:val="00B823AA"/>
    <w:rsid w:val="00BA45DB"/>
    <w:rsid w:val="00BB2A1C"/>
    <w:rsid w:val="00BC371B"/>
    <w:rsid w:val="00BE281D"/>
    <w:rsid w:val="00BF4184"/>
    <w:rsid w:val="00C0601E"/>
    <w:rsid w:val="00C3145F"/>
    <w:rsid w:val="00C31D30"/>
    <w:rsid w:val="00C8719A"/>
    <w:rsid w:val="00C92A2E"/>
    <w:rsid w:val="00C96D98"/>
    <w:rsid w:val="00CB78B2"/>
    <w:rsid w:val="00CC2BFB"/>
    <w:rsid w:val="00CD6E39"/>
    <w:rsid w:val="00CE53A1"/>
    <w:rsid w:val="00CF6E91"/>
    <w:rsid w:val="00D04899"/>
    <w:rsid w:val="00D20B81"/>
    <w:rsid w:val="00D245B7"/>
    <w:rsid w:val="00D4504F"/>
    <w:rsid w:val="00D568D9"/>
    <w:rsid w:val="00D7161B"/>
    <w:rsid w:val="00D76B1C"/>
    <w:rsid w:val="00D85B68"/>
    <w:rsid w:val="00DC0446"/>
    <w:rsid w:val="00DD15EB"/>
    <w:rsid w:val="00E14D66"/>
    <w:rsid w:val="00E23CF2"/>
    <w:rsid w:val="00E4087D"/>
    <w:rsid w:val="00E466FD"/>
    <w:rsid w:val="00E6004D"/>
    <w:rsid w:val="00E632D2"/>
    <w:rsid w:val="00E659EA"/>
    <w:rsid w:val="00E667FC"/>
    <w:rsid w:val="00E81978"/>
    <w:rsid w:val="00EA1FBD"/>
    <w:rsid w:val="00EA296E"/>
    <w:rsid w:val="00EA7CDC"/>
    <w:rsid w:val="00EC6170"/>
    <w:rsid w:val="00ED6490"/>
    <w:rsid w:val="00EE5314"/>
    <w:rsid w:val="00EF63CE"/>
    <w:rsid w:val="00F30C0B"/>
    <w:rsid w:val="00F379B7"/>
    <w:rsid w:val="00F525FA"/>
    <w:rsid w:val="00F6131D"/>
    <w:rsid w:val="00F80483"/>
    <w:rsid w:val="00F81BFC"/>
    <w:rsid w:val="00F95175"/>
    <w:rsid w:val="00FB4B5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17059"/>
    <w:rsid w:val="000F736C"/>
    <w:rsid w:val="00150C1A"/>
    <w:rsid w:val="00321589"/>
    <w:rsid w:val="00372E54"/>
    <w:rsid w:val="00506FCC"/>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6</cp:revision>
  <dcterms:created xsi:type="dcterms:W3CDTF">2019-06-09T09:47:00Z</dcterms:created>
  <dcterms:modified xsi:type="dcterms:W3CDTF">2019-06-09T15:11:00Z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id="NXFMSlzp"/&gt;&lt;style id="http://www.zotero.org/styles/apa" locale="en-US" hasBibliography="1" bibliographyStyleHasBeenSet="1"/&gt;&lt;prefs&gt;&lt;pref name="fieldType" value="Field"/&gt;&lt;/prefs&gt;&lt;/data&gt;</vt:lpwstr>
  </property>
</Properties>
</file>