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3021" w14:textId="01D8A1A2" w:rsidR="00E81978" w:rsidRDefault="008A308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E5B96">
            <w:br/>
          </w:r>
          <w:r w:rsidR="00DE5B96">
            <w:br/>
            <w:t>Case Study: Climb the Legal Ladder</w:t>
          </w:r>
        </w:sdtContent>
      </w:sdt>
    </w:p>
    <w:p w14:paraId="42AE4412" w14:textId="77777777" w:rsidR="00B823AA" w:rsidRDefault="009B4991" w:rsidP="00B823AA">
      <w:pPr>
        <w:pStyle w:val="Title2"/>
      </w:pPr>
      <w:r>
        <w:t>Tammaron King</w:t>
      </w:r>
    </w:p>
    <w:p w14:paraId="32763776" w14:textId="77777777" w:rsidR="00E81978" w:rsidRDefault="00E81978" w:rsidP="00B823AA">
      <w:pPr>
        <w:pStyle w:val="Title2"/>
      </w:pPr>
    </w:p>
    <w:p w14:paraId="7C3A8A4C" w14:textId="77777777" w:rsidR="00E81978" w:rsidRDefault="00E81978">
      <w:pPr>
        <w:pStyle w:val="Title"/>
      </w:pPr>
    </w:p>
    <w:p w14:paraId="6CD87D0B" w14:textId="77777777" w:rsidR="00E81978" w:rsidRDefault="00E81978" w:rsidP="00B823AA">
      <w:pPr>
        <w:pStyle w:val="Title2"/>
      </w:pPr>
    </w:p>
    <w:sdt>
      <w:sdtPr>
        <w:alias w:val="Abstract:"/>
        <w:tag w:val="Abstract:"/>
        <w:id w:val="202146031"/>
        <w:placeholder>
          <w:docPart w:val="49C83AF3189042E8848DCB65B932400B"/>
        </w:placeholder>
        <w:temporary/>
        <w:showingPlcHdr/>
        <w15:appearance w15:val="hidden"/>
      </w:sdtPr>
      <w:sdtEndPr/>
      <w:sdtContent>
        <w:p w14:paraId="4841FD84" w14:textId="77777777" w:rsidR="00E81978" w:rsidRDefault="005D3A03">
          <w:pPr>
            <w:pStyle w:val="SectionTitle"/>
          </w:pPr>
          <w:r>
            <w:t>Abstract</w:t>
          </w:r>
        </w:p>
      </w:sdtContent>
    </w:sdt>
    <w:p w14:paraId="26A787CC" w14:textId="2A6922E1" w:rsidR="003E0285" w:rsidRPr="003E0285" w:rsidRDefault="009C67E1" w:rsidP="003E0285">
      <w:pPr>
        <w:pStyle w:val="NoSpacing"/>
        <w:rPr>
          <w:rStyle w:val="Emphasis"/>
          <w:i w:val="0"/>
          <w:iCs w:val="0"/>
        </w:rPr>
      </w:pPr>
      <w:r>
        <w:t>T</w:t>
      </w:r>
      <w:r w:rsidR="0062125F">
        <w:t>he</w:t>
      </w:r>
      <w:r>
        <w:t xml:space="preserve"> </w:t>
      </w:r>
      <w:r w:rsidR="0048237C">
        <w:t xml:space="preserve">aim of this </w:t>
      </w:r>
      <w:r>
        <w:t xml:space="preserve">paper </w:t>
      </w:r>
      <w:r w:rsidR="0048237C">
        <w:t xml:space="preserve">is to present a </w:t>
      </w:r>
      <w:r w:rsidR="00BE2D6D">
        <w:t xml:space="preserve">broad analysis of case “Your Turn, Climb </w:t>
      </w:r>
      <w:r w:rsidR="005374D9">
        <w:t>the</w:t>
      </w:r>
      <w:r w:rsidR="00BE2D6D">
        <w:t xml:space="preserve"> Legal Ladder” in </w:t>
      </w:r>
      <w:r w:rsidR="0062125F">
        <w:t xml:space="preserve">the book “Compensation”, </w:t>
      </w:r>
      <w:r w:rsidR="00BE2D6D">
        <w:t>written by George Milkovich.</w:t>
      </w:r>
      <w:r w:rsidR="00020596">
        <w:t xml:space="preserve"> In this </w:t>
      </w:r>
      <w:r w:rsidR="00595421">
        <w:t xml:space="preserve">case, the author addresses significant compensation problems </w:t>
      </w:r>
      <w:r w:rsidR="003E0285">
        <w:t xml:space="preserve">and pay trends in </w:t>
      </w:r>
      <w:r w:rsidR="00595421">
        <w:t xml:space="preserve">existing aw firms. </w:t>
      </w:r>
      <w:r w:rsidR="003E0285">
        <w:t>I</w:t>
      </w:r>
      <w:r w:rsidR="00C604D7">
        <w:t xml:space="preserve">t </w:t>
      </w:r>
      <w:r w:rsidR="003E0285">
        <w:t xml:space="preserve">described the </w:t>
      </w:r>
      <w:r w:rsidR="002D4A28">
        <w:t>pay scale</w:t>
      </w:r>
      <w:r w:rsidR="00421ADF">
        <w:t>, starting salaries, billable hours,</w:t>
      </w:r>
      <w:r w:rsidR="0062125F">
        <w:t xml:space="preserve"> performance</w:t>
      </w:r>
      <w:r w:rsidR="00421ADF" w:rsidRPr="00862835">
        <w:rPr>
          <w:rFonts w:cstheme="minorHAnsi"/>
        </w:rPr>
        <w:t xml:space="preserve"> bonuses and billing rates</w:t>
      </w:r>
      <w:r w:rsidR="002D4A28" w:rsidRPr="00862835">
        <w:rPr>
          <w:rFonts w:cstheme="minorHAnsi"/>
        </w:rPr>
        <w:t xml:space="preserve"> of </w:t>
      </w:r>
      <w:r w:rsidR="002D4A28" w:rsidRPr="00862835">
        <w:rPr>
          <w:rFonts w:cstheme="minorHAnsi"/>
          <w:color w:val="000000"/>
          <w:shd w:val="clear" w:color="auto" w:fill="FFFFFF"/>
        </w:rPr>
        <w:t>Sullivan &amp; Cromwell</w:t>
      </w:r>
      <w:r w:rsidR="00774F01" w:rsidRPr="00862835">
        <w:rPr>
          <w:rFonts w:cstheme="minorHAnsi"/>
          <w:color w:val="000000"/>
          <w:shd w:val="clear" w:color="auto" w:fill="FFFFFF"/>
        </w:rPr>
        <w:t>.</w:t>
      </w:r>
      <w:r w:rsidR="00421ADF" w:rsidRPr="00862835">
        <w:rPr>
          <w:rFonts w:cstheme="minorHAnsi"/>
          <w:color w:val="0A0A0A"/>
          <w:spacing w:val="-2"/>
          <w:shd w:val="clear" w:color="auto" w:fill="FEFEFE"/>
        </w:rPr>
        <w:t> </w:t>
      </w:r>
      <w:r w:rsidR="00774F01" w:rsidRPr="00862835">
        <w:rPr>
          <w:rFonts w:cstheme="minorHAnsi"/>
          <w:color w:val="000000"/>
          <w:shd w:val="clear" w:color="auto" w:fill="FFFFFF"/>
        </w:rPr>
        <w:t xml:space="preserve">Also, the </w:t>
      </w:r>
      <w:r w:rsidR="002D4A28" w:rsidRPr="00862835">
        <w:rPr>
          <w:rFonts w:cstheme="minorHAnsi"/>
          <w:color w:val="000000"/>
          <w:shd w:val="clear" w:color="auto" w:fill="FFFFFF"/>
        </w:rPr>
        <w:t>r</w:t>
      </w:r>
      <w:r w:rsidR="00774F01" w:rsidRPr="00862835">
        <w:rPr>
          <w:rFonts w:cstheme="minorHAnsi"/>
          <w:color w:val="000000"/>
          <w:shd w:val="clear" w:color="auto" w:fill="FFFFFF"/>
        </w:rPr>
        <w:t>elation of</w:t>
      </w:r>
      <w:r w:rsidR="002D4A28" w:rsidRPr="00862835">
        <w:rPr>
          <w:rFonts w:cstheme="minorHAnsi"/>
          <w:color w:val="000000"/>
          <w:shd w:val="clear" w:color="auto" w:fill="FFFFFF"/>
        </w:rPr>
        <w:t xml:space="preserve"> failure </w:t>
      </w:r>
      <w:r w:rsidR="00774F01" w:rsidRPr="00862835">
        <w:rPr>
          <w:rFonts w:cstheme="minorHAnsi"/>
          <w:color w:val="000000"/>
          <w:shd w:val="clear" w:color="auto" w:fill="FFFFFF"/>
        </w:rPr>
        <w:t xml:space="preserve">and pay trend </w:t>
      </w:r>
      <w:r w:rsidR="002D4A28" w:rsidRPr="00862835">
        <w:rPr>
          <w:rFonts w:cstheme="minorHAnsi"/>
          <w:color w:val="000000"/>
          <w:shd w:val="clear" w:color="auto" w:fill="FFFFFF"/>
        </w:rPr>
        <w:t>of Dewey and LeBeouf</w:t>
      </w:r>
      <w:r w:rsidR="00774F01" w:rsidRPr="00862835">
        <w:rPr>
          <w:rFonts w:cstheme="minorHAnsi"/>
          <w:color w:val="000000"/>
          <w:shd w:val="clear" w:color="auto" w:fill="FFFFFF"/>
        </w:rPr>
        <w:t xml:space="preserve"> is discussed. </w:t>
      </w:r>
      <w:r w:rsidR="00AB714F" w:rsidRPr="00862835">
        <w:rPr>
          <w:rFonts w:cstheme="minorHAnsi"/>
          <w:color w:val="000000"/>
          <w:shd w:val="clear" w:color="auto" w:fill="FFFFFF"/>
        </w:rPr>
        <w:t xml:space="preserve">It highlights the fact that </w:t>
      </w:r>
      <w:r w:rsidR="00AB714F" w:rsidRPr="00862835">
        <w:rPr>
          <w:rFonts w:cstheme="minorHAnsi"/>
          <w:color w:val="0A0A0A"/>
          <w:spacing w:val="-2"/>
          <w:shd w:val="clear" w:color="auto" w:fill="FEFEFE"/>
        </w:rPr>
        <w:t xml:space="preserve">the revenue should be allocated evenly </w:t>
      </w:r>
      <w:r w:rsidR="00862835" w:rsidRPr="00862835">
        <w:rPr>
          <w:rFonts w:cstheme="minorHAnsi"/>
          <w:color w:val="0A0A0A"/>
          <w:spacing w:val="-2"/>
          <w:shd w:val="clear" w:color="auto" w:fill="FEFEFE"/>
        </w:rPr>
        <w:t>in the</w:t>
      </w:r>
      <w:r w:rsidR="00AB714F" w:rsidRPr="00862835">
        <w:rPr>
          <w:rFonts w:cstheme="minorHAnsi"/>
          <w:color w:val="0A0A0A"/>
          <w:spacing w:val="-2"/>
          <w:shd w:val="clear" w:color="auto" w:fill="FEFEFE"/>
        </w:rPr>
        <w:t xml:space="preserve"> </w:t>
      </w:r>
      <w:r w:rsidR="00862835" w:rsidRPr="00862835">
        <w:rPr>
          <w:rFonts w:cstheme="minorHAnsi"/>
          <w:color w:val="0A0A0A"/>
          <w:spacing w:val="-2"/>
          <w:shd w:val="clear" w:color="auto" w:fill="FEFEFE"/>
        </w:rPr>
        <w:t>whole</w:t>
      </w:r>
      <w:r w:rsidR="00AB714F" w:rsidRPr="00862835">
        <w:rPr>
          <w:rFonts w:cstheme="minorHAnsi"/>
          <w:color w:val="0A0A0A"/>
          <w:spacing w:val="-2"/>
          <w:shd w:val="clear" w:color="auto" w:fill="FEFEFE"/>
        </w:rPr>
        <w:t xml:space="preserve"> pay structure</w:t>
      </w:r>
      <w:r w:rsidR="00862835" w:rsidRPr="00862835">
        <w:rPr>
          <w:rFonts w:cstheme="minorHAnsi"/>
          <w:color w:val="0A0A0A"/>
          <w:spacing w:val="-2"/>
          <w:shd w:val="clear" w:color="auto" w:fill="FEFEFE"/>
        </w:rPr>
        <w:t xml:space="preserve"> and </w:t>
      </w:r>
      <w:r w:rsidR="00C604D7">
        <w:rPr>
          <w:rFonts w:cstheme="minorHAnsi"/>
          <w:color w:val="0A0A0A"/>
          <w:spacing w:val="-2"/>
          <w:shd w:val="clear" w:color="auto" w:fill="FEFEFE"/>
        </w:rPr>
        <w:t>thus it seemed</w:t>
      </w:r>
      <w:r w:rsidR="00862835" w:rsidRPr="00862835">
        <w:rPr>
          <w:rFonts w:cstheme="minorHAnsi"/>
          <w:color w:val="0A0A0A"/>
          <w:spacing w:val="-2"/>
          <w:shd w:val="clear" w:color="auto" w:fill="FEFEFE"/>
        </w:rPr>
        <w:t xml:space="preserve"> </w:t>
      </w:r>
      <w:r w:rsidR="00E935C1">
        <w:rPr>
          <w:rFonts w:cstheme="minorHAnsi"/>
          <w:color w:val="0A0A0A"/>
          <w:spacing w:val="-2"/>
          <w:shd w:val="clear" w:color="auto" w:fill="FEFEFE"/>
        </w:rPr>
        <w:t>unj</w:t>
      </w:r>
      <w:r w:rsidR="00862835" w:rsidRPr="00862835">
        <w:rPr>
          <w:rFonts w:cstheme="minorHAnsi"/>
          <w:color w:val="0A0A0A"/>
          <w:spacing w:val="-2"/>
          <w:shd w:val="clear" w:color="auto" w:fill="FEFEFE"/>
        </w:rPr>
        <w:t>ust to increase salaries of associates at all levels.</w:t>
      </w:r>
      <w:r w:rsidR="00862835" w:rsidRPr="003E0285">
        <w:rPr>
          <w:rStyle w:val="Emphasis"/>
          <w:i w:val="0"/>
          <w:iCs w:val="0"/>
        </w:rPr>
        <w:t xml:space="preserve"> </w:t>
      </w:r>
    </w:p>
    <w:p w14:paraId="04116498" w14:textId="740AF509" w:rsidR="00E81978" w:rsidRPr="00BE2D6D" w:rsidRDefault="005D3A03" w:rsidP="00334772">
      <w:pPr>
        <w:ind w:firstLine="0"/>
        <w:jc w:val="center"/>
        <w:rPr>
          <w:rFonts w:ascii="Times New Roman" w:hAnsi="Times New Roman" w:cs="Times New Roman"/>
        </w:rPr>
      </w:pPr>
      <w:r>
        <w:rPr>
          <w:rStyle w:val="Emphasis"/>
        </w:rPr>
        <w:t>Keywords</w:t>
      </w:r>
      <w:r>
        <w:t xml:space="preserve">:  </w:t>
      </w:r>
      <w:r w:rsidR="003E0285">
        <w:t>Compensation, Law firms</w:t>
      </w: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34772">
            <w:br/>
          </w:r>
          <w:r w:rsidR="00334772">
            <w:br/>
            <w:t>Case Study: Climb the Leg</w:t>
          </w:r>
          <w:r w:rsidR="00334772">
            <w:lastRenderedPageBreak/>
            <w:t>al Ladder</w:t>
          </w:r>
        </w:sdtContent>
      </w:sdt>
    </w:p>
    <w:p w14:paraId="2A4CD9A3" w14:textId="358F6ADD" w:rsidR="006814E0" w:rsidRDefault="009D22A1">
      <w:pPr>
        <w:rPr>
          <w:rFonts w:ascii="Times New Roman" w:hAnsi="Times New Roman" w:cs="Times New Roman"/>
          <w:color w:val="333333"/>
        </w:rPr>
      </w:pPr>
      <w:r>
        <w:rPr>
          <w:rFonts w:ascii="Times New Roman" w:hAnsi="Times New Roman" w:cs="Times New Roman"/>
          <w:color w:val="333333"/>
        </w:rPr>
        <w:t xml:space="preserve">The author of the book, </w:t>
      </w:r>
      <w:r w:rsidR="00BE2D6D" w:rsidRPr="00BE2D6D">
        <w:rPr>
          <w:rFonts w:ascii="Times New Roman" w:hAnsi="Times New Roman" w:cs="Times New Roman"/>
          <w:color w:val="333333"/>
        </w:rPr>
        <w:t xml:space="preserve">George T. </w:t>
      </w:r>
      <w:r w:rsidR="00481AF0">
        <w:rPr>
          <w:rFonts w:ascii="Times New Roman" w:hAnsi="Times New Roman" w:cs="Times New Roman"/>
          <w:color w:val="333333"/>
        </w:rPr>
        <w:t xml:space="preserve">for more than 30 years, </w:t>
      </w:r>
      <w:r w:rsidR="00BE2D6D" w:rsidRPr="00BE2D6D">
        <w:rPr>
          <w:rFonts w:ascii="Times New Roman" w:hAnsi="Times New Roman" w:cs="Times New Roman"/>
          <w:color w:val="333333"/>
        </w:rPr>
        <w:t xml:space="preserve">Milkovich </w:t>
      </w:r>
      <w:r w:rsidR="006814E0">
        <w:rPr>
          <w:rFonts w:ascii="Times New Roman" w:hAnsi="Times New Roman" w:cs="Times New Roman"/>
          <w:color w:val="333333"/>
        </w:rPr>
        <w:t xml:space="preserve">has been </w:t>
      </w:r>
      <w:r>
        <w:rPr>
          <w:rFonts w:ascii="Times New Roman" w:hAnsi="Times New Roman" w:cs="Times New Roman"/>
          <w:color w:val="333333"/>
        </w:rPr>
        <w:t>research</w:t>
      </w:r>
      <w:r w:rsidR="006814E0">
        <w:rPr>
          <w:rFonts w:ascii="Times New Roman" w:hAnsi="Times New Roman" w:cs="Times New Roman"/>
          <w:color w:val="333333"/>
        </w:rPr>
        <w:t>ing</w:t>
      </w:r>
      <w:r w:rsidR="00BE2D6D" w:rsidRPr="00BE2D6D">
        <w:rPr>
          <w:rFonts w:ascii="Times New Roman" w:hAnsi="Times New Roman" w:cs="Times New Roman"/>
          <w:color w:val="333333"/>
        </w:rPr>
        <w:t xml:space="preserve"> and </w:t>
      </w:r>
      <w:r w:rsidR="006814E0">
        <w:rPr>
          <w:rFonts w:ascii="Times New Roman" w:hAnsi="Times New Roman" w:cs="Times New Roman"/>
          <w:color w:val="333333"/>
        </w:rPr>
        <w:t>writing</w:t>
      </w:r>
      <w:r w:rsidR="00BE2D6D" w:rsidRPr="00BE2D6D">
        <w:rPr>
          <w:rFonts w:ascii="Times New Roman" w:hAnsi="Times New Roman" w:cs="Times New Roman"/>
          <w:color w:val="333333"/>
        </w:rPr>
        <w:t xml:space="preserve"> about </w:t>
      </w:r>
      <w:r>
        <w:rPr>
          <w:rFonts w:ascii="Times New Roman" w:hAnsi="Times New Roman" w:cs="Times New Roman"/>
          <w:color w:val="333333"/>
        </w:rPr>
        <w:t>pay trends, factors that effect it and how it affects everyone aroun</w:t>
      </w:r>
      <w:r w:rsidR="006814E0">
        <w:rPr>
          <w:rFonts w:ascii="Times New Roman" w:hAnsi="Times New Roman" w:cs="Times New Roman"/>
          <w:color w:val="333333"/>
        </w:rPr>
        <w:t xml:space="preserve">d. He has received four national awards for his publications. </w:t>
      </w:r>
    </w:p>
    <w:p w14:paraId="61460174" w14:textId="77777777" w:rsidR="00E81978" w:rsidRPr="00C31D30" w:rsidRDefault="00DC47D6" w:rsidP="001327FB">
      <w:pPr>
        <w:pStyle w:val="Heading1"/>
      </w:pPr>
      <w:r>
        <w:t>Case Analysis</w:t>
      </w:r>
    </w:p>
    <w:p w14:paraId="55B2A4AB" w14:textId="63855C12" w:rsidR="00F374F3" w:rsidRPr="00F374F3" w:rsidRDefault="00AE3FCE" w:rsidP="00F374F3">
      <w:pPr>
        <w:rPr>
          <w:b/>
          <w:bCs/>
        </w:rPr>
      </w:pPr>
      <w:r>
        <w:rPr>
          <w:rFonts w:ascii="Times New Roman" w:eastAsia="Times New Roman" w:hAnsi="Times New Roman" w:cs="Times New Roman"/>
          <w:color w:val="000000"/>
          <w:kern w:val="0"/>
          <w:lang w:eastAsia="en-US"/>
        </w:rPr>
        <w:t xml:space="preserve">This case primarily focused on pay structures </w:t>
      </w:r>
      <w:r w:rsidR="00920651">
        <w:rPr>
          <w:rFonts w:ascii="Times New Roman" w:eastAsia="Times New Roman" w:hAnsi="Times New Roman" w:cs="Times New Roman"/>
          <w:color w:val="000000"/>
          <w:kern w:val="0"/>
          <w:lang w:eastAsia="en-US"/>
        </w:rPr>
        <w:t xml:space="preserve">and how it is affected by the hierarchy of an organization. The position within an organization is perceived </w:t>
      </w:r>
      <w:r>
        <w:rPr>
          <w:rFonts w:ascii="Times New Roman" w:eastAsia="Times New Roman" w:hAnsi="Times New Roman" w:cs="Times New Roman"/>
          <w:color w:val="000000"/>
          <w:kern w:val="0"/>
          <w:lang w:eastAsia="en-US"/>
        </w:rPr>
        <w:t xml:space="preserve">as </w:t>
      </w:r>
      <w:r w:rsidR="00481AF0">
        <w:rPr>
          <w:rFonts w:ascii="Times New Roman" w:eastAsia="Times New Roman" w:hAnsi="Times New Roman" w:cs="Times New Roman"/>
          <w:color w:val="000000"/>
          <w:kern w:val="0"/>
          <w:lang w:eastAsia="en-US"/>
        </w:rPr>
        <w:t>an</w:t>
      </w:r>
      <w:r>
        <w:rPr>
          <w:rFonts w:ascii="Times New Roman" w:eastAsia="Times New Roman" w:hAnsi="Times New Roman" w:cs="Times New Roman"/>
          <w:color w:val="000000"/>
          <w:kern w:val="0"/>
          <w:lang w:eastAsia="en-US"/>
        </w:rPr>
        <w:t xml:space="preserve"> incentives</w:t>
      </w:r>
      <w:r w:rsidR="00481AF0">
        <w:rPr>
          <w:rFonts w:ascii="Times New Roman" w:eastAsia="Times New Roman" w:hAnsi="Times New Roman" w:cs="Times New Roman"/>
          <w:color w:val="000000"/>
          <w:kern w:val="0"/>
          <w:lang w:eastAsia="en-US"/>
        </w:rPr>
        <w:t xml:space="preserve"> for</w:t>
      </w:r>
      <w:r>
        <w:rPr>
          <w:rFonts w:ascii="Times New Roman" w:eastAsia="Times New Roman" w:hAnsi="Times New Roman" w:cs="Times New Roman"/>
          <w:color w:val="000000"/>
          <w:kern w:val="0"/>
          <w:lang w:eastAsia="en-US"/>
        </w:rPr>
        <w:t xml:space="preserve"> working in </w:t>
      </w:r>
      <w:r w:rsidR="00920651">
        <w:rPr>
          <w:rFonts w:ascii="Times New Roman" w:eastAsia="Times New Roman" w:hAnsi="Times New Roman" w:cs="Times New Roman"/>
          <w:color w:val="000000"/>
          <w:kern w:val="0"/>
          <w:lang w:eastAsia="en-US"/>
        </w:rPr>
        <w:t>that</w:t>
      </w:r>
      <w:r>
        <w:rPr>
          <w:rFonts w:ascii="Times New Roman" w:eastAsia="Times New Roman" w:hAnsi="Times New Roman" w:cs="Times New Roman"/>
          <w:color w:val="000000"/>
          <w:kern w:val="0"/>
          <w:lang w:eastAsia="en-US"/>
        </w:rPr>
        <w:t xml:space="preserve"> organization</w:t>
      </w:r>
      <w:r w:rsidR="00920651">
        <w:rPr>
          <w:rFonts w:ascii="Times New Roman" w:eastAsia="Times New Roman" w:hAnsi="Times New Roman" w:cs="Times New Roman"/>
          <w:color w:val="000000"/>
          <w:kern w:val="0"/>
          <w:lang w:eastAsia="en-US"/>
        </w:rPr>
        <w:t xml:space="preserve">. It discussed that the salary distribution at the </w:t>
      </w:r>
      <w:r w:rsidR="00920651" w:rsidRPr="0021186B">
        <w:rPr>
          <w:rFonts w:ascii="Times New Roman" w:eastAsia="Times New Roman" w:hAnsi="Times New Roman" w:cs="Times New Roman"/>
          <w:color w:val="000000"/>
          <w:kern w:val="0"/>
          <w:lang w:eastAsia="en-US"/>
        </w:rPr>
        <w:t>Sullivan &amp; Cromwel</w:t>
      </w:r>
      <w:r w:rsidR="008A5B6A">
        <w:rPr>
          <w:rFonts w:ascii="Times New Roman" w:eastAsia="Times New Roman" w:hAnsi="Times New Roman" w:cs="Times New Roman"/>
          <w:color w:val="000000"/>
          <w:kern w:val="0"/>
          <w:lang w:eastAsia="en-US"/>
        </w:rPr>
        <w:t>l is not</w:t>
      </w:r>
      <w:r w:rsidR="00545419">
        <w:rPr>
          <w:rFonts w:ascii="Times New Roman" w:eastAsia="Times New Roman" w:hAnsi="Times New Roman" w:cs="Times New Roman"/>
          <w:color w:val="000000"/>
          <w:kern w:val="0"/>
          <w:lang w:eastAsia="en-US"/>
        </w:rPr>
        <w:t xml:space="preserve"> uniform. </w:t>
      </w:r>
      <w:r w:rsidR="008A5B6A">
        <w:rPr>
          <w:rFonts w:ascii="Times New Roman" w:eastAsia="Times New Roman" w:hAnsi="Times New Roman" w:cs="Times New Roman"/>
          <w:color w:val="000000"/>
          <w:kern w:val="0"/>
          <w:lang w:eastAsia="en-US"/>
        </w:rPr>
        <w:t>T</w:t>
      </w:r>
      <w:r w:rsidR="00545419">
        <w:rPr>
          <w:rFonts w:ascii="Times New Roman" w:eastAsia="Times New Roman" w:hAnsi="Times New Roman" w:cs="Times New Roman"/>
          <w:color w:val="000000"/>
          <w:kern w:val="0"/>
          <w:lang w:eastAsia="en-US"/>
        </w:rPr>
        <w:t xml:space="preserve">he higher positions avail the raise while the salaries of new employees are </w:t>
      </w:r>
      <w:r w:rsidR="008A5B6A">
        <w:rPr>
          <w:rFonts w:ascii="Times New Roman" w:eastAsia="Times New Roman" w:hAnsi="Times New Roman" w:cs="Times New Roman"/>
          <w:color w:val="000000"/>
          <w:kern w:val="0"/>
          <w:lang w:eastAsia="en-US"/>
        </w:rPr>
        <w:t xml:space="preserve">the </w:t>
      </w:r>
      <w:r w:rsidR="00545419">
        <w:rPr>
          <w:rFonts w:ascii="Times New Roman" w:eastAsia="Times New Roman" w:hAnsi="Times New Roman" w:cs="Times New Roman"/>
          <w:color w:val="000000"/>
          <w:kern w:val="0"/>
          <w:lang w:eastAsia="en-US"/>
        </w:rPr>
        <w:t xml:space="preserve">same as </w:t>
      </w:r>
      <w:r w:rsidR="00481AF0">
        <w:rPr>
          <w:rFonts w:ascii="Times New Roman" w:eastAsia="Times New Roman" w:hAnsi="Times New Roman" w:cs="Times New Roman"/>
          <w:color w:val="000000"/>
          <w:kern w:val="0"/>
          <w:lang w:eastAsia="en-US"/>
        </w:rPr>
        <w:t xml:space="preserve">it was </w:t>
      </w:r>
      <w:r w:rsidR="00545419">
        <w:rPr>
          <w:rFonts w:ascii="Times New Roman" w:eastAsia="Times New Roman" w:hAnsi="Times New Roman" w:cs="Times New Roman"/>
          <w:color w:val="000000"/>
          <w:kern w:val="0"/>
          <w:lang w:eastAsia="en-US"/>
        </w:rPr>
        <w:t>few years ago. The base salary was inc</w:t>
      </w:r>
      <w:r w:rsidR="00E331C3">
        <w:rPr>
          <w:rFonts w:ascii="Times New Roman" w:eastAsia="Times New Roman" w:hAnsi="Times New Roman" w:cs="Times New Roman"/>
          <w:color w:val="000000"/>
          <w:kern w:val="0"/>
          <w:lang w:eastAsia="en-US"/>
        </w:rPr>
        <w:t>re</w:t>
      </w:r>
      <w:r w:rsidR="00545419">
        <w:rPr>
          <w:rFonts w:ascii="Times New Roman" w:eastAsia="Times New Roman" w:hAnsi="Times New Roman" w:cs="Times New Roman"/>
          <w:color w:val="000000"/>
          <w:kern w:val="0"/>
          <w:lang w:eastAsia="en-US"/>
        </w:rPr>
        <w:t>ased by 10.34% but afterward the increase was not maintained.</w:t>
      </w:r>
      <w:r w:rsidR="00E331C3">
        <w:rPr>
          <w:rFonts w:ascii="Times New Roman" w:eastAsia="Times New Roman" w:hAnsi="Times New Roman" w:cs="Times New Roman"/>
          <w:color w:val="000000"/>
          <w:kern w:val="0"/>
          <w:lang w:eastAsia="en-US"/>
        </w:rPr>
        <w:t xml:space="preserve"> The failure of </w:t>
      </w:r>
      <w:r w:rsidR="00E331C3">
        <w:rPr>
          <w:bCs/>
        </w:rPr>
        <w:t xml:space="preserve">Dewey and Leboeuf was the result of their greed to expand the law firm by </w:t>
      </w:r>
      <w:r w:rsidR="00C444CE">
        <w:rPr>
          <w:bCs/>
        </w:rPr>
        <w:t>attracting a greater number of</w:t>
      </w:r>
      <w:r w:rsidR="00481AF0">
        <w:rPr>
          <w:bCs/>
        </w:rPr>
        <w:t xml:space="preserve"> highly skilled</w:t>
      </w:r>
      <w:r w:rsidR="00C444CE">
        <w:rPr>
          <w:bCs/>
        </w:rPr>
        <w:t xml:space="preserve"> employees </w:t>
      </w:r>
      <w:r w:rsidR="00F374F3">
        <w:rPr>
          <w:bCs/>
        </w:rPr>
        <w:fldChar w:fldCharType="begin"/>
      </w:r>
      <w:r w:rsidR="00F374F3">
        <w:rPr>
          <w:bCs/>
        </w:rPr>
        <w:instrText xml:space="preserve"> ADDIN ZOTERO_ITEM CSL_CITATION {"citationID":"2FnzIV5w","properties":{"formattedCitation":"(\\uc0\\u8220{}The Economist\\uc0\\u8212{}Google Books,\\uc0\\u8221{} 2012)","plainCitation":"(“The Economist—Google Books,” 2012)","noteIndex":0},"citationItems":[{"id":156,"uris":["http://zotero.org/users/local/YgsdZK9k/items/LC46WSII"],"uri":["http://zotero.org/users/local/YgsdZK9k/items/LC46WSII"],"itemData":{"id":156,"type":"webpage","title":"The Economist - Google Books","URL":"https://books.google.com.pk/books?id=e1oZQojBH3gC&amp;q=dewey+and+leboeuf+reason+of+failure&amp;dq=dewey+and+leboeuf+reason+of+failure&amp;hl=en&amp;sa=X&amp;ved=0ahUKEwjomfi57OjlAhUSY8AKHQOABx0Q6AEISTAF","issued":{"date-parts":[["2012"]]},"accessed":{"date-parts":[["2019",11,14]]}}}],"schema":"https://github.com/citation-style-language/schema/raw/master/csl-citation.json"} </w:instrText>
      </w:r>
      <w:r w:rsidR="00F374F3">
        <w:rPr>
          <w:bCs/>
        </w:rPr>
        <w:fldChar w:fldCharType="separate"/>
      </w:r>
      <w:r w:rsidR="00F374F3" w:rsidRPr="009E516E">
        <w:rPr>
          <w:rFonts w:ascii="Times New Roman" w:hAnsi="Times New Roman" w:cs="Times New Roman"/>
        </w:rPr>
        <w:t>(“The Economis</w:t>
      </w:r>
      <w:r w:rsidR="00F374F3">
        <w:rPr>
          <w:rFonts w:ascii="Times New Roman" w:hAnsi="Times New Roman" w:cs="Times New Roman"/>
        </w:rPr>
        <w:t>t</w:t>
      </w:r>
      <w:r w:rsidR="00F374F3" w:rsidRPr="009E516E">
        <w:rPr>
          <w:rFonts w:ascii="Times New Roman" w:hAnsi="Times New Roman" w:cs="Times New Roman"/>
        </w:rPr>
        <w:t>,” 2012)</w:t>
      </w:r>
      <w:r w:rsidR="00F374F3">
        <w:rPr>
          <w:bCs/>
        </w:rPr>
        <w:fldChar w:fldCharType="end"/>
      </w:r>
    </w:p>
    <w:p w14:paraId="416412AE" w14:textId="5CF8FC8D" w:rsidR="00E331C3" w:rsidRDefault="00C444CE" w:rsidP="008A5B6A">
      <w:pPr>
        <w:shd w:val="clear" w:color="auto" w:fill="FFFFFF"/>
        <w:rPr>
          <w:rFonts w:ascii="Times New Roman" w:eastAsia="Times New Roman" w:hAnsi="Times New Roman" w:cs="Times New Roman"/>
          <w:color w:val="000000"/>
          <w:kern w:val="0"/>
          <w:lang w:eastAsia="en-US"/>
        </w:rPr>
      </w:pPr>
      <w:r>
        <w:rPr>
          <w:bCs/>
        </w:rPr>
        <w:t xml:space="preserve">To attract them, the firm announced higher salaries, multiyear packages and many such benefits. Dewey and Leboeuf was one of the leading law firms of America. But when the business suffered loss, they were not able to give </w:t>
      </w:r>
      <w:r w:rsidR="00407908">
        <w:rPr>
          <w:bCs/>
        </w:rPr>
        <w:t>incentives as</w:t>
      </w:r>
      <w:r>
        <w:rPr>
          <w:bCs/>
        </w:rPr>
        <w:t xml:space="preserve"> they promised before. This led to</w:t>
      </w:r>
      <w:r w:rsidR="008F6CD3">
        <w:rPr>
          <w:bCs/>
        </w:rPr>
        <w:t xml:space="preserve"> lack of interest</w:t>
      </w:r>
      <w:r>
        <w:rPr>
          <w:bCs/>
        </w:rPr>
        <w:t xml:space="preserve"> in employees and they </w:t>
      </w:r>
      <w:r w:rsidR="00407908">
        <w:rPr>
          <w:bCs/>
        </w:rPr>
        <w:t xml:space="preserve">went to other law firms to seek more opportunities. </w:t>
      </w:r>
      <w:r w:rsidR="008F6CD3">
        <w:rPr>
          <w:rStyle w:val="CommentReference"/>
        </w:rPr>
        <w:t xml:space="preserve">In </w:t>
      </w:r>
      <w:r w:rsidR="00407908">
        <w:rPr>
          <w:bCs/>
        </w:rPr>
        <w:t xml:space="preserve">result, Dewey and Leboeuf faced more problems and went bankrupt. </w:t>
      </w:r>
      <w:r w:rsidR="00407908">
        <w:rPr>
          <w:rFonts w:ascii="Times New Roman" w:eastAsia="Times New Roman" w:hAnsi="Times New Roman" w:cs="Times New Roman"/>
          <w:color w:val="000000"/>
          <w:kern w:val="0"/>
          <w:lang w:eastAsia="en-US"/>
        </w:rPr>
        <w:t>Better chance to grow and high incomes always attract people</w:t>
      </w:r>
      <w:r w:rsidR="008F6CD3">
        <w:rPr>
          <w:rFonts w:ascii="Times New Roman" w:eastAsia="Times New Roman" w:hAnsi="Times New Roman" w:cs="Times New Roman"/>
          <w:color w:val="000000"/>
          <w:kern w:val="0"/>
          <w:lang w:eastAsia="en-US"/>
        </w:rPr>
        <w:t>.</w:t>
      </w:r>
      <w:r w:rsidR="00407908">
        <w:rPr>
          <w:rFonts w:ascii="Times New Roman" w:eastAsia="Times New Roman" w:hAnsi="Times New Roman" w:cs="Times New Roman"/>
          <w:color w:val="000000"/>
          <w:kern w:val="0"/>
          <w:lang w:eastAsia="en-US"/>
        </w:rPr>
        <w:t xml:space="preserve"> </w:t>
      </w:r>
      <w:r w:rsidR="008F6CD3">
        <w:rPr>
          <w:rFonts w:ascii="Times New Roman" w:eastAsia="Times New Roman" w:hAnsi="Times New Roman" w:cs="Times New Roman"/>
          <w:color w:val="000000"/>
          <w:kern w:val="0"/>
          <w:lang w:eastAsia="en-US"/>
        </w:rPr>
        <w:t>T</w:t>
      </w:r>
      <w:r w:rsidR="00407908">
        <w:rPr>
          <w:rFonts w:ascii="Times New Roman" w:eastAsia="Times New Roman" w:hAnsi="Times New Roman" w:cs="Times New Roman"/>
          <w:color w:val="000000"/>
          <w:kern w:val="0"/>
          <w:lang w:eastAsia="en-US"/>
        </w:rPr>
        <w:t xml:space="preserve">hey </w:t>
      </w:r>
      <w:r w:rsidR="008F6CD3">
        <w:rPr>
          <w:rFonts w:ascii="Times New Roman" w:eastAsia="Times New Roman" w:hAnsi="Times New Roman" w:cs="Times New Roman"/>
          <w:color w:val="000000"/>
          <w:kern w:val="0"/>
          <w:lang w:eastAsia="en-US"/>
        </w:rPr>
        <w:t xml:space="preserve">join </w:t>
      </w:r>
      <w:r w:rsidR="00407908">
        <w:rPr>
          <w:rFonts w:ascii="Times New Roman" w:eastAsia="Times New Roman" w:hAnsi="Times New Roman" w:cs="Times New Roman"/>
          <w:color w:val="000000"/>
          <w:kern w:val="0"/>
          <w:lang w:eastAsia="en-US"/>
        </w:rPr>
        <w:t>to get the benefit only and are not loyal to the company. So</w:t>
      </w:r>
      <w:r w:rsidR="008F6CD3">
        <w:rPr>
          <w:rFonts w:ascii="Times New Roman" w:eastAsia="Times New Roman" w:hAnsi="Times New Roman" w:cs="Times New Roman"/>
          <w:color w:val="000000"/>
          <w:kern w:val="0"/>
          <w:lang w:eastAsia="en-US"/>
        </w:rPr>
        <w:t>,</w:t>
      </w:r>
      <w:r w:rsidR="00407908">
        <w:rPr>
          <w:rFonts w:ascii="Times New Roman" w:eastAsia="Times New Roman" w:hAnsi="Times New Roman" w:cs="Times New Roman"/>
          <w:color w:val="000000"/>
          <w:kern w:val="0"/>
          <w:lang w:eastAsia="en-US"/>
        </w:rPr>
        <w:t xml:space="preserve"> in case of loss to </w:t>
      </w:r>
      <w:r w:rsidR="00614810">
        <w:rPr>
          <w:rFonts w:ascii="Times New Roman" w:eastAsia="Times New Roman" w:hAnsi="Times New Roman" w:cs="Times New Roman"/>
          <w:color w:val="000000"/>
          <w:kern w:val="0"/>
          <w:lang w:eastAsia="en-US"/>
        </w:rPr>
        <w:t xml:space="preserve">company, they only seek their own benefit and move towards better chances. </w:t>
      </w:r>
      <w:r w:rsidR="00407908">
        <w:rPr>
          <w:rFonts w:ascii="Times New Roman" w:eastAsia="Times New Roman" w:hAnsi="Times New Roman" w:cs="Times New Roman"/>
          <w:color w:val="000000"/>
          <w:kern w:val="0"/>
          <w:lang w:eastAsia="en-US"/>
        </w:rPr>
        <w:t xml:space="preserve"> </w:t>
      </w:r>
    </w:p>
    <w:p w14:paraId="372D7FE4" w14:textId="7423D38E" w:rsidR="000D1870" w:rsidRDefault="000D1870" w:rsidP="00F374F3">
      <w:pPr>
        <w:rPr>
          <w:bCs/>
        </w:rPr>
      </w:pPr>
      <w:r>
        <w:rPr>
          <w:color w:val="000000"/>
          <w:shd w:val="clear" w:color="auto" w:fill="FFFFFF"/>
        </w:rPr>
        <w:t xml:space="preserve">Stracher C. </w:t>
      </w:r>
      <w:r w:rsidR="00614810">
        <w:rPr>
          <w:color w:val="000000"/>
          <w:shd w:val="clear" w:color="auto" w:fill="FFFFFF"/>
        </w:rPr>
        <w:t>commented about S&amp;C</w:t>
      </w:r>
      <w:r>
        <w:rPr>
          <w:color w:val="000000"/>
          <w:shd w:val="clear" w:color="auto" w:fill="FFFFFF"/>
        </w:rPr>
        <w:t xml:space="preserve"> in</w:t>
      </w:r>
      <w:r w:rsidR="00614810">
        <w:rPr>
          <w:color w:val="000000"/>
          <w:shd w:val="clear" w:color="auto" w:fill="FFFFFF"/>
        </w:rPr>
        <w:t xml:space="preserve"> The </w:t>
      </w:r>
      <w:r w:rsidR="008F6CD3">
        <w:rPr>
          <w:color w:val="000000"/>
          <w:shd w:val="clear" w:color="auto" w:fill="FFFFFF"/>
        </w:rPr>
        <w:t>W</w:t>
      </w:r>
      <w:r w:rsidR="00614810">
        <w:rPr>
          <w:color w:val="000000"/>
          <w:shd w:val="clear" w:color="auto" w:fill="FFFFFF"/>
        </w:rPr>
        <w:t xml:space="preserve">all </w:t>
      </w:r>
      <w:r w:rsidR="008F6CD3">
        <w:rPr>
          <w:color w:val="000000"/>
          <w:shd w:val="clear" w:color="auto" w:fill="FFFFFF"/>
        </w:rPr>
        <w:t>S</w:t>
      </w:r>
      <w:r w:rsidR="00614810">
        <w:rPr>
          <w:color w:val="000000"/>
          <w:shd w:val="clear" w:color="auto" w:fill="FFFFFF"/>
        </w:rPr>
        <w:t xml:space="preserve">treet Journal about greater benefits and </w:t>
      </w:r>
      <w:r>
        <w:rPr>
          <w:color w:val="000000"/>
          <w:shd w:val="clear" w:color="auto" w:fill="FFFFFF"/>
        </w:rPr>
        <w:t>compensation</w:t>
      </w:r>
      <w:r w:rsidR="00614810">
        <w:rPr>
          <w:color w:val="000000"/>
          <w:shd w:val="clear" w:color="auto" w:fill="FFFFFF"/>
        </w:rPr>
        <w:t>.</w:t>
      </w:r>
      <w:r w:rsidR="00F374F3">
        <w:rPr>
          <w:color w:val="000000"/>
          <w:shd w:val="clear" w:color="auto" w:fill="FFFFFF"/>
        </w:rPr>
        <w:t xml:space="preserve"> He mentioned that high salaries create a stressful environment for the new </w:t>
      </w:r>
      <w:r w:rsidR="00F374F3">
        <w:rPr>
          <w:color w:val="000000"/>
          <w:shd w:val="clear" w:color="auto" w:fill="FFFFFF"/>
        </w:rPr>
        <w:lastRenderedPageBreak/>
        <w:t>employees who are already new to the environment and had to compete.</w:t>
      </w:r>
      <w:r>
        <w:rPr>
          <w:i/>
          <w:iCs/>
          <w:color w:val="000000"/>
          <w:shd w:val="clear" w:color="auto" w:fill="FFFFFF"/>
        </w:rPr>
        <w:t> </w:t>
      </w:r>
      <w:r w:rsidR="00F374F3">
        <w:rPr>
          <w:color w:val="000000"/>
          <w:shd w:val="clear" w:color="auto" w:fill="FFFFFF"/>
        </w:rPr>
        <w:t>It effects their work-life balance and they are able to do well.</w:t>
      </w:r>
      <w:r>
        <w:rPr>
          <w:color w:val="000000"/>
          <w:shd w:val="clear" w:color="auto" w:fill="FFFFFF"/>
        </w:rPr>
        <w:fldChar w:fldCharType="begin"/>
      </w:r>
      <w:r>
        <w:rPr>
          <w:color w:val="000000"/>
          <w:shd w:val="clear" w:color="auto" w:fill="FFFFFF"/>
        </w:rPr>
        <w:instrText xml:space="preserve"> ADDIN ZOTERO_ITEM CSL_CITATION {"citationID":"RpxwYDXy","properties":{"formattedCitation":"(Cameron Stracher, 2006)","plainCitation":"(Cameron Stracher, 2006)","noteIndex":0},"citationItems":[{"id":154,"uris":["http://zotero.org/users/local/YgsdZK9k/items/D9KYIAN2"],"uri":["http://zotero.org/users/local/YgsdZK9k/items/D9KYIAN2"],"itemData":{"id":154,"type":"article-journal","title":"Cut My Salary, Please! - WSJ","container-title":"The Wall Street Journal","URL":"https://www.wsj.com/articles/SB114384471634713946","author":[{"literal":"Cameron Stracher"}],"issued":{"date-parts":[["2006"]]},"accessed":{"date-parts":[["2019",11,14]]}}}],"schema":"https://github.com/citation-style-language/schema/raw/master/csl-citation.json"} </w:instrText>
      </w:r>
      <w:r>
        <w:rPr>
          <w:color w:val="000000"/>
          <w:shd w:val="clear" w:color="auto" w:fill="FFFFFF"/>
        </w:rPr>
        <w:fldChar w:fldCharType="separate"/>
      </w:r>
      <w:r w:rsidRPr="000D1870">
        <w:rPr>
          <w:rFonts w:ascii="Times New Roman" w:hAnsi="Times New Roman" w:cs="Times New Roman"/>
        </w:rPr>
        <w:t>(Cameron Stracher, 2006)</w:t>
      </w:r>
      <w:r>
        <w:rPr>
          <w:color w:val="000000"/>
          <w:shd w:val="clear" w:color="auto" w:fill="FFFFFF"/>
        </w:rPr>
        <w:fldChar w:fldCharType="end"/>
      </w:r>
      <w:r w:rsidR="00F374F3">
        <w:rPr>
          <w:bCs/>
        </w:rPr>
        <w:t xml:space="preserve"> </w:t>
      </w:r>
    </w:p>
    <w:p w14:paraId="67903022" w14:textId="35E29324" w:rsidR="001327FB" w:rsidRPr="00423885" w:rsidRDefault="00F374F3" w:rsidP="009421DA">
      <w:pPr>
        <w:rPr>
          <w:bCs/>
        </w:rPr>
      </w:pPr>
      <w:r>
        <w:rPr>
          <w:color w:val="000000"/>
          <w:shd w:val="clear" w:color="auto" w:fill="FFFFFF"/>
        </w:rPr>
        <w:t xml:space="preserve">As it is obvious that </w:t>
      </w:r>
      <w:r w:rsidR="009421DA">
        <w:rPr>
          <w:color w:val="000000"/>
          <w:shd w:val="clear" w:color="auto" w:fill="FFFFFF"/>
        </w:rPr>
        <w:t xml:space="preserve">S&amp;C employee are getting bonuses for their efforts, but this could result in dissatisfaction </w:t>
      </w:r>
      <w:r w:rsidR="00B92C9C">
        <w:rPr>
          <w:color w:val="000000"/>
          <w:shd w:val="clear" w:color="auto" w:fill="FFFFFF"/>
        </w:rPr>
        <w:t>for employees if the</w:t>
      </w:r>
      <w:r w:rsidR="009421DA">
        <w:rPr>
          <w:color w:val="000000"/>
          <w:shd w:val="clear" w:color="auto" w:fill="FFFFFF"/>
        </w:rPr>
        <w:t xml:space="preserve"> </w:t>
      </w:r>
      <w:r w:rsidR="00B92C9C">
        <w:rPr>
          <w:color w:val="000000"/>
          <w:shd w:val="clear" w:color="auto" w:fill="FFFFFF"/>
        </w:rPr>
        <w:t>company</w:t>
      </w:r>
      <w:r w:rsidR="009421DA">
        <w:rPr>
          <w:color w:val="000000"/>
          <w:shd w:val="clear" w:color="auto" w:fill="FFFFFF"/>
        </w:rPr>
        <w:t xml:space="preserve"> </w:t>
      </w:r>
      <w:r w:rsidR="00B92C9C">
        <w:rPr>
          <w:color w:val="000000"/>
          <w:shd w:val="clear" w:color="auto" w:fill="FFFFFF"/>
        </w:rPr>
        <w:t xml:space="preserve">has to face </w:t>
      </w:r>
      <w:r w:rsidR="009421DA">
        <w:rPr>
          <w:color w:val="000000"/>
          <w:shd w:val="clear" w:color="auto" w:fill="FFFFFF"/>
        </w:rPr>
        <w:t>loss</w:t>
      </w:r>
      <w:r w:rsidR="00B92C9C">
        <w:rPr>
          <w:color w:val="000000"/>
          <w:shd w:val="clear" w:color="auto" w:fill="FFFFFF"/>
        </w:rPr>
        <w:t xml:space="preserve"> in future.</w:t>
      </w:r>
      <w:r w:rsidR="00B92C9C" w:rsidRPr="00423885">
        <w:rPr>
          <w:bCs/>
        </w:rPr>
        <w:t xml:space="preserve"> </w:t>
      </w:r>
    </w:p>
    <w:p w14:paraId="21936E2E" w14:textId="77777777" w:rsidR="00355DCA" w:rsidRPr="008B45CB" w:rsidRDefault="009C67E1" w:rsidP="00146A88">
      <w:pPr>
        <w:ind w:firstLine="0"/>
        <w:rPr>
          <w:b/>
        </w:rPr>
      </w:pPr>
      <w:r w:rsidRPr="00146A88">
        <w:rPr>
          <w:b/>
        </w:rPr>
        <w:t>Answers</w:t>
      </w:r>
    </w:p>
    <w:p w14:paraId="2FF6AEC8" w14:textId="6F232492" w:rsidR="00E93ECA" w:rsidRPr="008B45CB" w:rsidRDefault="00E93ECA" w:rsidP="00E93ECA">
      <w:pPr>
        <w:pStyle w:val="ListParagraph"/>
        <w:numPr>
          <w:ilvl w:val="0"/>
          <w:numId w:val="17"/>
        </w:numPr>
        <w:rPr>
          <w:b/>
          <w:bCs/>
        </w:rPr>
      </w:pPr>
      <w:r w:rsidRPr="008B45CB">
        <w:t xml:space="preserve">When Sullivan &amp; Cromwell’s pay structure is observed, it seems fascinating initially and any law student would dream to join S&amp;C after graduation. </w:t>
      </w:r>
      <w:r w:rsidR="00131936" w:rsidRPr="008B45CB">
        <w:t xml:space="preserve">But when </w:t>
      </w:r>
      <w:r w:rsidR="006D166A" w:rsidRPr="008B45CB">
        <w:t>they</w:t>
      </w:r>
      <w:r w:rsidR="00131936" w:rsidRPr="008B45CB">
        <w:t xml:space="preserve"> compare their income to the packages offered by other law firms they will </w:t>
      </w:r>
      <w:r w:rsidR="006D166A" w:rsidRPr="008B45CB">
        <w:t>realize</w:t>
      </w:r>
      <w:r w:rsidR="00B92C9C">
        <w:t xml:space="preserve"> that</w:t>
      </w:r>
      <w:r w:rsidR="00131936" w:rsidRPr="008B45CB">
        <w:t xml:space="preserve"> their pay </w:t>
      </w:r>
      <w:r w:rsidR="006D166A" w:rsidRPr="008B45CB">
        <w:t>is lesser than their associates. They may start looking for</w:t>
      </w:r>
      <w:r w:rsidR="005D021A">
        <w:t xml:space="preserve"> a</w:t>
      </w:r>
      <w:r w:rsidR="006D166A" w:rsidRPr="008B45CB">
        <w:t xml:space="preserve"> job at other law firms. Also, when the bonuses are declined, they may start to think that company is facing financial problems.</w:t>
      </w:r>
    </w:p>
    <w:p w14:paraId="259C00DB" w14:textId="76C4429B" w:rsidR="00524AC5" w:rsidRPr="00524AC5" w:rsidRDefault="008B45CB" w:rsidP="00524AC5">
      <w:pPr>
        <w:pStyle w:val="ListParagraph"/>
        <w:numPr>
          <w:ilvl w:val="0"/>
          <w:numId w:val="17"/>
        </w:numPr>
        <w:rPr>
          <w:b/>
          <w:bCs/>
        </w:rPr>
      </w:pPr>
      <w:r>
        <w:t>The associates who joined the firm fours years back, earn base salary</w:t>
      </w:r>
      <w:r w:rsidR="005D021A">
        <w:t xml:space="preserve"> of</w:t>
      </w:r>
      <w:r>
        <w:t xml:space="preserve"> $210,000 and additional bonus $</w:t>
      </w:r>
      <w:r w:rsidR="005D021A">
        <w:t xml:space="preserve">45,000. </w:t>
      </w:r>
      <w:r w:rsidR="00B92C9C">
        <w:t>If t</w:t>
      </w:r>
      <w:r w:rsidR="0052649E">
        <w:t xml:space="preserve">here is a rise in salaries of new associates, </w:t>
      </w:r>
      <w:r w:rsidR="000E0869">
        <w:t xml:space="preserve">other employees at different levels </w:t>
      </w:r>
      <w:r w:rsidR="00B92C9C">
        <w:t xml:space="preserve">of hierarchy </w:t>
      </w:r>
      <w:r w:rsidR="000E0869">
        <w:t xml:space="preserve">should also get a raise. The income of senior associates should also increase too. </w:t>
      </w:r>
      <w:r w:rsidR="0021186B">
        <w:t>The pay ratio should be fair and maintained to encourage new associates</w:t>
      </w:r>
      <w:r w:rsidR="00524AC5">
        <w:t xml:space="preserve"> with an experience of 1 to 4 years</w:t>
      </w:r>
      <w:r w:rsidR="0021186B">
        <w:t xml:space="preserve">. This will </w:t>
      </w:r>
      <w:r w:rsidR="00334772">
        <w:t xml:space="preserve">prevent </w:t>
      </w:r>
      <w:r w:rsidR="0021186B">
        <w:t>the turnover an</w:t>
      </w:r>
      <w:r w:rsidR="00524AC5">
        <w:t>d</w:t>
      </w:r>
      <w:r w:rsidR="0021186B">
        <w:t xml:space="preserve"> </w:t>
      </w:r>
      <w:r w:rsidR="00524AC5">
        <w:t>eventually</w:t>
      </w:r>
      <w:r w:rsidR="0021186B">
        <w:t xml:space="preserve"> the loss to </w:t>
      </w:r>
      <w:r w:rsidR="00524AC5">
        <w:t>company</w:t>
      </w:r>
      <w:r w:rsidR="0021186B">
        <w:t xml:space="preserve"> due to losing clients</w:t>
      </w:r>
      <w:r w:rsidR="00524AC5">
        <w:t>.</w:t>
      </w:r>
    </w:p>
    <w:p w14:paraId="6CD98EFF" w14:textId="564EB2A0" w:rsidR="00524AC5" w:rsidRPr="00E42260" w:rsidRDefault="00524AC5" w:rsidP="00524AC5">
      <w:pPr>
        <w:pStyle w:val="ListParagraph"/>
        <w:numPr>
          <w:ilvl w:val="0"/>
          <w:numId w:val="17"/>
        </w:numPr>
        <w:rPr>
          <w:b/>
          <w:bCs/>
        </w:rPr>
      </w:pPr>
      <w:r>
        <w:t>Partners of a law firm are employees who have stayed with</w:t>
      </w:r>
      <w:r w:rsidR="00993E32">
        <w:t xml:space="preserve"> the</w:t>
      </w:r>
      <w:r>
        <w:t xml:space="preserve"> company for a long time and now have become stake</w:t>
      </w:r>
      <w:r w:rsidR="00BE2037">
        <w:t>holder</w:t>
      </w:r>
      <w:r w:rsidR="00993E32">
        <w:t>s. Over the time spent at the fi</w:t>
      </w:r>
      <w:r w:rsidR="00BE2037">
        <w:t>rm, and dealing with major cases, they are more familiar with proceeding</w:t>
      </w:r>
      <w:r w:rsidR="00993E32">
        <w:t>s</w:t>
      </w:r>
      <w:r w:rsidR="00BE2037">
        <w:t xml:space="preserve"> and have built connections as well as terms with the long-term clients.</w:t>
      </w:r>
      <w:r w:rsidR="00DF7023">
        <w:t xml:space="preserve"> In conclusion, there i</w:t>
      </w:r>
      <w:r w:rsidR="00BE2037">
        <w:t>s</w:t>
      </w:r>
      <w:r w:rsidR="00DF7023">
        <w:rPr>
          <w:rStyle w:val="CommentReference"/>
        </w:rPr>
        <w:t xml:space="preserve"> </w:t>
      </w:r>
      <w:r w:rsidR="00993E32">
        <w:t xml:space="preserve">a </w:t>
      </w:r>
      <w:r w:rsidR="00BE2037">
        <w:t xml:space="preserve">stronger bond between the partners and clients than the clients and firm itself. </w:t>
      </w:r>
      <w:r w:rsidR="007B5AC0">
        <w:t>So</w:t>
      </w:r>
      <w:r w:rsidR="00CA2B97">
        <w:t xml:space="preserve">, </w:t>
      </w:r>
      <w:r w:rsidR="00993E32">
        <w:t xml:space="preserve">at times, when an associate </w:t>
      </w:r>
      <w:r w:rsidR="007B5AC0">
        <w:t>makes a mistake, the partners should handle the s</w:t>
      </w:r>
      <w:r w:rsidR="00993E32">
        <w:t>ituatio</w:t>
      </w:r>
      <w:r w:rsidR="007B5AC0">
        <w:t xml:space="preserve">n because they can </w:t>
      </w:r>
      <w:r w:rsidR="007B5AC0">
        <w:lastRenderedPageBreak/>
        <w:t xml:space="preserve">evidently do it better. Because they are of great benefit to company and its reputation, they received more </w:t>
      </w:r>
      <w:r w:rsidR="00E42260">
        <w:t xml:space="preserve">incentives, better treatment by firm and high status. </w:t>
      </w:r>
      <w:r w:rsidR="00C604D7">
        <w:t xml:space="preserve">The offer to become partners, from company to employees, </w:t>
      </w:r>
      <w:r w:rsidR="00E42260">
        <w:t xml:space="preserve"> does not negatively affect the firm, because it is profitable to the firm when there are more clients. </w:t>
      </w:r>
    </w:p>
    <w:p w14:paraId="714FCABD" w14:textId="77777777" w:rsidR="00CA2B97" w:rsidRPr="00CA2B97" w:rsidRDefault="00E2223B" w:rsidP="00CA2B97">
      <w:pPr>
        <w:pStyle w:val="ListParagraph"/>
        <w:numPr>
          <w:ilvl w:val="0"/>
          <w:numId w:val="17"/>
        </w:numPr>
        <w:rPr>
          <w:bCs/>
        </w:rPr>
      </w:pPr>
      <w:r>
        <w:t xml:space="preserve">The law firm can grant bonuses to its employees in regard of handling challenging matters, </w:t>
      </w:r>
      <w:r w:rsidR="009520B3">
        <w:t>rewards and recognition to motivate them to do better. The bonuses should be according to number of cases won, billable hours and efforts to strengthen the firm. The reduction in b</w:t>
      </w:r>
      <w:r w:rsidR="00183442">
        <w:t>onuses</w:t>
      </w:r>
      <w:r w:rsidR="009520B3">
        <w:t xml:space="preserve"> highly </w:t>
      </w:r>
      <w:r w:rsidR="00993E32">
        <w:t>demotivates the employees. T</w:t>
      </w:r>
      <w:r w:rsidR="009520B3" w:rsidRPr="000E56CA">
        <w:t xml:space="preserve">hey tend to interpret it as </w:t>
      </w:r>
      <w:r w:rsidR="00183442" w:rsidRPr="000E56CA">
        <w:t xml:space="preserve">their devaluation and do not put maximum effort. </w:t>
      </w:r>
      <w:r w:rsidR="00C32A60" w:rsidRPr="000E56CA">
        <w:t xml:space="preserve">This will negatively impact the company’s image and revenue. Completing 2200 billable hours is highly burdensome for fresh employees. </w:t>
      </w:r>
      <w:r w:rsidR="000B56FC" w:rsidRPr="000E56CA">
        <w:t xml:space="preserve">If there is </w:t>
      </w:r>
      <w:r w:rsidR="000E56CA" w:rsidRPr="000E56CA">
        <w:t>no</w:t>
      </w:r>
      <w:r w:rsidR="000B56FC" w:rsidRPr="000E56CA">
        <w:t xml:space="preserve"> other option than reducing the bonuses, the deduction should be minimum. The reduction in bonuses gives an impression that law firm is not doing well. In next recruitment, people may feel reluctant to join the law form.</w:t>
      </w:r>
    </w:p>
    <w:p w14:paraId="1E2E6E07" w14:textId="2A22B146" w:rsidR="00993E32" w:rsidRPr="00EB2F5B" w:rsidRDefault="000E56CA" w:rsidP="00EB2F5B">
      <w:pPr>
        <w:pStyle w:val="ListParagraph"/>
        <w:numPr>
          <w:ilvl w:val="0"/>
          <w:numId w:val="17"/>
        </w:numPr>
        <w:rPr>
          <w:bCs/>
        </w:rPr>
      </w:pPr>
      <w:r w:rsidRPr="00CA2B97">
        <w:rPr>
          <w:bCs/>
        </w:rPr>
        <w:t xml:space="preserve">Dewey and Leboeuf used higher incomes and multiyear packages as bait to attract </w:t>
      </w:r>
      <w:r w:rsidR="00993E32">
        <w:rPr>
          <w:bCs/>
        </w:rPr>
        <w:t xml:space="preserve">a </w:t>
      </w:r>
      <w:r w:rsidRPr="00CA2B97">
        <w:rPr>
          <w:bCs/>
        </w:rPr>
        <w:t xml:space="preserve">maximum number of employees. The offers made by Dewey and Leboeuf seemed attractive for any employee. </w:t>
      </w:r>
      <w:r w:rsidR="00F858E6" w:rsidRPr="00CA2B97">
        <w:rPr>
          <w:bCs/>
        </w:rPr>
        <w:t xml:space="preserve">The </w:t>
      </w:r>
      <w:r w:rsidR="00DE5B96">
        <w:rPr>
          <w:bCs/>
        </w:rPr>
        <w:t xml:space="preserve">Dewey and Leboeuf faced a </w:t>
      </w:r>
      <w:r w:rsidR="00F858E6" w:rsidRPr="00CA2B97">
        <w:rPr>
          <w:bCs/>
        </w:rPr>
        <w:t xml:space="preserve">disadvantage </w:t>
      </w:r>
      <w:r w:rsidR="00DE5B96">
        <w:rPr>
          <w:bCs/>
        </w:rPr>
        <w:t>that at</w:t>
      </w:r>
      <w:r w:rsidR="00F858E6" w:rsidRPr="00CA2B97">
        <w:rPr>
          <w:bCs/>
        </w:rPr>
        <w:t xml:space="preserve"> time of</w:t>
      </w:r>
      <w:r w:rsidR="00DE5B96">
        <w:rPr>
          <w:bCs/>
        </w:rPr>
        <w:t xml:space="preserve"> company performance</w:t>
      </w:r>
      <w:r w:rsidR="00F858E6" w:rsidRPr="00CA2B97">
        <w:rPr>
          <w:bCs/>
        </w:rPr>
        <w:t xml:space="preserve"> decline, they were not able to keep promises of high salaries and benefits as they first announced. However, in case of S&amp;C, </w:t>
      </w:r>
      <w:r w:rsidR="00CA2B97" w:rsidRPr="00CA2B97">
        <w:rPr>
          <w:bCs/>
        </w:rPr>
        <w:t xml:space="preserve">they payed their employee on </w:t>
      </w:r>
      <w:r w:rsidR="00993E32">
        <w:rPr>
          <w:bCs/>
        </w:rPr>
        <w:t xml:space="preserve">the </w:t>
      </w:r>
      <w:r w:rsidR="00CA2B97" w:rsidRPr="00CA2B97">
        <w:rPr>
          <w:bCs/>
        </w:rPr>
        <w:t xml:space="preserve">basis of how well they performed. It motivated the employees to work harder and benefit the company. But the </w:t>
      </w:r>
      <w:r w:rsidR="00DE5B96">
        <w:rPr>
          <w:bCs/>
        </w:rPr>
        <w:t>disadvantage</w:t>
      </w:r>
      <w:r w:rsidR="00CA2B97" w:rsidRPr="00CA2B97">
        <w:rPr>
          <w:bCs/>
        </w:rPr>
        <w:t xml:space="preserve"> of it was in case of slow progress, the firm w</w:t>
      </w:r>
      <w:r w:rsidR="00C604D7">
        <w:rPr>
          <w:bCs/>
        </w:rPr>
        <w:t>ould</w:t>
      </w:r>
      <w:r w:rsidR="00CA2B97" w:rsidRPr="00CA2B97">
        <w:rPr>
          <w:bCs/>
        </w:rPr>
        <w:t xml:space="preserve"> have to reduce the bonuses</w:t>
      </w:r>
      <w:r w:rsidR="00C604D7">
        <w:rPr>
          <w:bCs/>
        </w:rPr>
        <w:t>, even if</w:t>
      </w:r>
      <w:r w:rsidR="00CA2B97" w:rsidRPr="00CA2B97">
        <w:rPr>
          <w:bCs/>
        </w:rPr>
        <w:t xml:space="preserve"> the employees are working hard</w:t>
      </w:r>
      <w:r w:rsidR="00C604D7">
        <w:rPr>
          <w:bCs/>
        </w:rPr>
        <w:t xml:space="preserve"> to earn more benefits.</w:t>
      </w:r>
    </w:p>
    <w:p w14:paraId="763FB903" w14:textId="77777777" w:rsidR="00993E32" w:rsidRDefault="00993E32">
      <w:pPr>
        <w:rPr>
          <w:noProof/>
        </w:rPr>
      </w:pPr>
    </w:p>
    <w:p w14:paraId="05A9AA52" w14:textId="77777777" w:rsidR="00E81978" w:rsidRDefault="009E516E" w:rsidP="0062125F">
      <w:pPr>
        <w:pStyle w:val="Bibliography"/>
        <w:jc w:val="center"/>
        <w:rPr>
          <w:noProof/>
        </w:rPr>
      </w:pPr>
      <w:r>
        <w:rPr>
          <w:noProof/>
        </w:rPr>
        <w:t>References</w:t>
      </w:r>
    </w:p>
    <w:p w14:paraId="58F7B393" w14:textId="77777777" w:rsidR="00197417" w:rsidRPr="00197417" w:rsidRDefault="00197417" w:rsidP="0019741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97417">
        <w:rPr>
          <w:rFonts w:ascii="Times New Roman" w:hAnsi="Times New Roman" w:cs="Times New Roman"/>
        </w:rPr>
        <w:t xml:space="preserve">Cameron Stracher. (2006). Cut My Salary, Please! - WSJ. </w:t>
      </w:r>
      <w:r w:rsidRPr="00197417">
        <w:rPr>
          <w:rFonts w:ascii="Times New Roman" w:hAnsi="Times New Roman" w:cs="Times New Roman"/>
          <w:i/>
          <w:iCs/>
        </w:rPr>
        <w:t>The Wall Street Journal</w:t>
      </w:r>
      <w:r w:rsidRPr="00197417">
        <w:rPr>
          <w:rFonts w:ascii="Times New Roman" w:hAnsi="Times New Roman" w:cs="Times New Roman"/>
        </w:rPr>
        <w:t>. Retrieved from https://www.wsj.com/articles/SB114384471634713946</w:t>
      </w:r>
    </w:p>
    <w:p w14:paraId="31B0F98D" w14:textId="77777777" w:rsidR="00197417" w:rsidRPr="00197417" w:rsidRDefault="00197417" w:rsidP="00197417">
      <w:pPr>
        <w:pStyle w:val="Bibliography"/>
        <w:rPr>
          <w:rFonts w:ascii="Times New Roman" w:hAnsi="Times New Roman" w:cs="Times New Roman"/>
        </w:rPr>
      </w:pPr>
      <w:r w:rsidRPr="00197417">
        <w:rPr>
          <w:rFonts w:ascii="Times New Roman" w:hAnsi="Times New Roman" w:cs="Times New Roman"/>
        </w:rPr>
        <w:t>The Economist—Google Books. (2012). Retrieved November 14, 2019, from https://books.google.com.pk/books?id=e1oZQojBH3gC&amp;q=dewey+and+leboeuf+reason+of+failure&amp;dq=dewey+and+leboeuf+reason+of+failure&amp;hl=en&amp;sa=X&amp;ved=0ahUKEwjomfi57OjlAhUSY8AKHQOABx0Q6AEISTAF</w:t>
      </w:r>
    </w:p>
    <w:p w14:paraId="6D626652" w14:textId="77777777" w:rsidR="009E516E" w:rsidRPr="009E516E" w:rsidRDefault="00197417" w:rsidP="009E516E">
      <w:pPr>
        <w:ind w:firstLine="0"/>
      </w:pPr>
      <w:r>
        <w:fldChar w:fldCharType="end"/>
      </w:r>
    </w:p>
    <w:sectPr w:rsidR="009E516E" w:rsidRPr="009E516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9BED" w14:textId="77777777" w:rsidR="008A3083" w:rsidRDefault="008A3083">
      <w:pPr>
        <w:spacing w:line="240" w:lineRule="auto"/>
      </w:pPr>
      <w:r>
        <w:separator/>
      </w:r>
    </w:p>
    <w:p w14:paraId="6DD68140" w14:textId="77777777" w:rsidR="008A3083" w:rsidRDefault="008A3083"/>
  </w:endnote>
  <w:endnote w:type="continuationSeparator" w:id="0">
    <w:p w14:paraId="25C45F22" w14:textId="77777777" w:rsidR="008A3083" w:rsidRDefault="008A3083">
      <w:pPr>
        <w:spacing w:line="240" w:lineRule="auto"/>
      </w:pPr>
      <w:r>
        <w:continuationSeparator/>
      </w:r>
    </w:p>
    <w:p w14:paraId="798255F1" w14:textId="77777777" w:rsidR="008A3083" w:rsidRDefault="008A3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F42B5" w14:textId="77777777" w:rsidR="008A3083" w:rsidRDefault="008A3083">
      <w:pPr>
        <w:spacing w:line="240" w:lineRule="auto"/>
      </w:pPr>
      <w:r>
        <w:separator/>
      </w:r>
    </w:p>
    <w:p w14:paraId="088EEB6E" w14:textId="77777777" w:rsidR="008A3083" w:rsidRDefault="008A3083"/>
  </w:footnote>
  <w:footnote w:type="continuationSeparator" w:id="0">
    <w:p w14:paraId="5A55F122" w14:textId="77777777" w:rsidR="008A3083" w:rsidRDefault="008A3083">
      <w:pPr>
        <w:spacing w:line="240" w:lineRule="auto"/>
      </w:pPr>
      <w:r>
        <w:continuationSeparator/>
      </w:r>
    </w:p>
    <w:p w14:paraId="2E109778" w14:textId="77777777" w:rsidR="008A3083" w:rsidRDefault="008A3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68D9" w14:textId="77777777" w:rsidR="00E81978" w:rsidRDefault="008A3083">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4991">
          <w:rPr>
            <w:rStyle w:val="Strong"/>
          </w:rPr>
          <w:t>HRM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93E32">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5AC6"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4991">
          <w:rPr>
            <w:rStyle w:val="Strong"/>
          </w:rPr>
          <w:t>HRM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93E3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D9C2EB0"/>
    <w:multiLevelType w:val="hybridMultilevel"/>
    <w:tmpl w:val="5FBAE19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F12785"/>
    <w:multiLevelType w:val="hybridMultilevel"/>
    <w:tmpl w:val="A12233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20596"/>
    <w:rsid w:val="000B2F27"/>
    <w:rsid w:val="000B56FC"/>
    <w:rsid w:val="000D1870"/>
    <w:rsid w:val="000D3F41"/>
    <w:rsid w:val="000E0869"/>
    <w:rsid w:val="000E56CA"/>
    <w:rsid w:val="0010750E"/>
    <w:rsid w:val="00131936"/>
    <w:rsid w:val="001327FB"/>
    <w:rsid w:val="00146A88"/>
    <w:rsid w:val="0018220F"/>
    <w:rsid w:val="00183442"/>
    <w:rsid w:val="00197417"/>
    <w:rsid w:val="0021186B"/>
    <w:rsid w:val="002D4A28"/>
    <w:rsid w:val="00334772"/>
    <w:rsid w:val="00355DCA"/>
    <w:rsid w:val="003E0285"/>
    <w:rsid w:val="00407908"/>
    <w:rsid w:val="00421ADF"/>
    <w:rsid w:val="00423885"/>
    <w:rsid w:val="0044683A"/>
    <w:rsid w:val="00481AF0"/>
    <w:rsid w:val="0048237C"/>
    <w:rsid w:val="00524AC5"/>
    <w:rsid w:val="0052649E"/>
    <w:rsid w:val="005374D9"/>
    <w:rsid w:val="00545419"/>
    <w:rsid w:val="00551A02"/>
    <w:rsid w:val="005534FA"/>
    <w:rsid w:val="00595421"/>
    <w:rsid w:val="005D021A"/>
    <w:rsid w:val="005D3A03"/>
    <w:rsid w:val="00614810"/>
    <w:rsid w:val="0062125F"/>
    <w:rsid w:val="00632D61"/>
    <w:rsid w:val="006814E0"/>
    <w:rsid w:val="006D166A"/>
    <w:rsid w:val="007472A9"/>
    <w:rsid w:val="00774F01"/>
    <w:rsid w:val="007B5AC0"/>
    <w:rsid w:val="008002C0"/>
    <w:rsid w:val="008170E9"/>
    <w:rsid w:val="0083128B"/>
    <w:rsid w:val="00862835"/>
    <w:rsid w:val="00864F4A"/>
    <w:rsid w:val="008A3083"/>
    <w:rsid w:val="008A5B6A"/>
    <w:rsid w:val="008B45CB"/>
    <w:rsid w:val="008C5323"/>
    <w:rsid w:val="008F6CD3"/>
    <w:rsid w:val="0090585F"/>
    <w:rsid w:val="00920651"/>
    <w:rsid w:val="009421DA"/>
    <w:rsid w:val="009520B3"/>
    <w:rsid w:val="00993E32"/>
    <w:rsid w:val="009A6A3B"/>
    <w:rsid w:val="009B4991"/>
    <w:rsid w:val="009C67E1"/>
    <w:rsid w:val="009D22A1"/>
    <w:rsid w:val="009E516E"/>
    <w:rsid w:val="00AB1711"/>
    <w:rsid w:val="00AB714F"/>
    <w:rsid w:val="00AE3FCE"/>
    <w:rsid w:val="00B823AA"/>
    <w:rsid w:val="00B92C9C"/>
    <w:rsid w:val="00BA45DB"/>
    <w:rsid w:val="00BE2037"/>
    <w:rsid w:val="00BE2D6D"/>
    <w:rsid w:val="00BE54C7"/>
    <w:rsid w:val="00BF4184"/>
    <w:rsid w:val="00C0601E"/>
    <w:rsid w:val="00C31D30"/>
    <w:rsid w:val="00C32A60"/>
    <w:rsid w:val="00C444CE"/>
    <w:rsid w:val="00C50272"/>
    <w:rsid w:val="00C604D7"/>
    <w:rsid w:val="00C73F57"/>
    <w:rsid w:val="00CA2B97"/>
    <w:rsid w:val="00CD6E39"/>
    <w:rsid w:val="00CF6E91"/>
    <w:rsid w:val="00D14766"/>
    <w:rsid w:val="00D85B68"/>
    <w:rsid w:val="00DC47D6"/>
    <w:rsid w:val="00DE5B96"/>
    <w:rsid w:val="00DF7023"/>
    <w:rsid w:val="00E2223B"/>
    <w:rsid w:val="00E331C3"/>
    <w:rsid w:val="00E42260"/>
    <w:rsid w:val="00E6004D"/>
    <w:rsid w:val="00E81978"/>
    <w:rsid w:val="00E935C1"/>
    <w:rsid w:val="00E93ECA"/>
    <w:rsid w:val="00EB2F5B"/>
    <w:rsid w:val="00F374F3"/>
    <w:rsid w:val="00F379B7"/>
    <w:rsid w:val="00F525FA"/>
    <w:rsid w:val="00F858E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9F81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020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1354999">
      <w:bodyDiv w:val="1"/>
      <w:marLeft w:val="0"/>
      <w:marRight w:val="0"/>
      <w:marTop w:val="0"/>
      <w:marBottom w:val="0"/>
      <w:divBdr>
        <w:top w:val="none" w:sz="0" w:space="0" w:color="auto"/>
        <w:left w:val="none" w:sz="0" w:space="0" w:color="auto"/>
        <w:bottom w:val="none" w:sz="0" w:space="0" w:color="auto"/>
        <w:right w:val="none" w:sz="0" w:space="0" w:color="auto"/>
      </w:divBdr>
    </w:div>
    <w:div w:id="51912184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99080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6781608">
      <w:bodyDiv w:val="1"/>
      <w:marLeft w:val="0"/>
      <w:marRight w:val="0"/>
      <w:marTop w:val="0"/>
      <w:marBottom w:val="0"/>
      <w:divBdr>
        <w:top w:val="none" w:sz="0" w:space="0" w:color="auto"/>
        <w:left w:val="none" w:sz="0" w:space="0" w:color="auto"/>
        <w:bottom w:val="none" w:sz="0" w:space="0" w:color="auto"/>
        <w:right w:val="none" w:sz="0" w:space="0" w:color="auto"/>
      </w:divBdr>
    </w:div>
    <w:div w:id="1353066354">
      <w:bodyDiv w:val="1"/>
      <w:marLeft w:val="0"/>
      <w:marRight w:val="0"/>
      <w:marTop w:val="0"/>
      <w:marBottom w:val="0"/>
      <w:divBdr>
        <w:top w:val="none" w:sz="0" w:space="0" w:color="auto"/>
        <w:left w:val="none" w:sz="0" w:space="0" w:color="auto"/>
        <w:bottom w:val="none" w:sz="0" w:space="0" w:color="auto"/>
        <w:right w:val="none" w:sz="0" w:space="0" w:color="auto"/>
      </w:divBdr>
      <w:divsChild>
        <w:div w:id="2068065866">
          <w:marLeft w:val="0"/>
          <w:marRight w:val="0"/>
          <w:marTop w:val="0"/>
          <w:marBottom w:val="0"/>
          <w:divBdr>
            <w:top w:val="none" w:sz="0" w:space="0" w:color="auto"/>
            <w:left w:val="none" w:sz="0" w:space="0" w:color="auto"/>
            <w:bottom w:val="none" w:sz="0" w:space="0" w:color="auto"/>
            <w:right w:val="none" w:sz="0" w:space="0" w:color="auto"/>
          </w:divBdr>
          <w:divsChild>
            <w:div w:id="306663053">
              <w:marLeft w:val="0"/>
              <w:marRight w:val="0"/>
              <w:marTop w:val="0"/>
              <w:marBottom w:val="0"/>
              <w:divBdr>
                <w:top w:val="none" w:sz="0" w:space="0" w:color="auto"/>
                <w:left w:val="none" w:sz="0" w:space="0" w:color="auto"/>
                <w:bottom w:val="none" w:sz="0" w:space="0" w:color="auto"/>
                <w:right w:val="none" w:sz="0" w:space="0" w:color="auto"/>
              </w:divBdr>
            </w:div>
            <w:div w:id="6931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73A7E" w:rsidRDefault="00313E00">
          <w:pPr>
            <w:pStyle w:val="D3BD5DE33E9A47B08EF27DF8F6861BDB"/>
          </w:pPr>
          <w:r>
            <w:t>[Title Here, up to 12 Words, on One to Two Lines]</w:t>
          </w:r>
        </w:p>
      </w:docPartBody>
    </w:docPart>
    <w:docPart>
      <w:docPartPr>
        <w:name w:val="49C83AF3189042E8848DCB65B932400B"/>
        <w:category>
          <w:name w:val="General"/>
          <w:gallery w:val="placeholder"/>
        </w:category>
        <w:types>
          <w:type w:val="bbPlcHdr"/>
        </w:types>
        <w:behaviors>
          <w:behavior w:val="content"/>
        </w:behaviors>
        <w:guid w:val="{3E87D196-E47F-423C-A8E8-CC86271025C3}"/>
      </w:docPartPr>
      <w:docPartBody>
        <w:p w:rsidR="00D73A7E" w:rsidRDefault="00313E00">
          <w:pPr>
            <w:pStyle w:val="49C83AF3189042E8848DCB65B932400B"/>
          </w:pPr>
          <w:r>
            <w:t>Abstract</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73A7E"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73A7E"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73A7E"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751A3"/>
    <w:rsid w:val="00313E00"/>
    <w:rsid w:val="003B122B"/>
    <w:rsid w:val="00473EB8"/>
    <w:rsid w:val="00D7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7A84C4-4AF7-43BF-BD13-70929F78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TotalTime>
  <Pages>6</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Case Study: Climb the Legal Ladder</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Climb the Legal Ladder</dc:title>
  <dc:subject/>
  <dc:creator>Zack Gold</dc:creator>
  <cp:keywords/>
  <dc:description/>
  <cp:lastModifiedBy>Morning pc</cp:lastModifiedBy>
  <cp:revision>8</cp:revision>
  <dcterms:created xsi:type="dcterms:W3CDTF">2019-11-14T06:59:00Z</dcterms:created>
  <dcterms:modified xsi:type="dcterms:W3CDTF">2019-11-14T07:21:00Z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id="9GbZmdgF"/&gt;&lt;style id="http://www.zotero.org/styles/apa" locale="en-US" hasBibliography="1" bibliographyStyleHasBeenSet="1"/&gt;&lt;prefs&gt;&lt;pref name="fieldType" value="Field"/&gt;&lt;/prefs&gt;&lt;/data&gt;</vt:lpwstr>
  </property>
</Properties>
</file>