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1724D7">
      <w:pPr>
        <w:pStyle w:val="NoSpacing"/>
      </w:pPr>
      <w:r>
        <w:t>Siria</w:t>
      </w:r>
    </w:p>
    <w:p w:rsidR="00E614DD" w:rsidRDefault="007B100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B100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B100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1724D7">
      <w:pPr>
        <w:pStyle w:val="Title"/>
      </w:pPr>
      <w:r>
        <w:t>Discussion</w:t>
      </w:r>
    </w:p>
    <w:p w:rsidR="001724D7" w:rsidRPr="00AF7729" w:rsidRDefault="001724D7" w:rsidP="001724D7">
      <w:pPr>
        <w:ind w:firstLine="0"/>
        <w:rPr>
          <w:rFonts w:ascii="Times New Roman" w:hAnsi="Times New Roman" w:cs="Times New Roman"/>
          <w:b/>
        </w:rPr>
      </w:pPr>
      <w:r w:rsidRPr="00AF7729">
        <w:rPr>
          <w:rFonts w:ascii="Times New Roman" w:hAnsi="Times New Roman" w:cs="Times New Roman"/>
          <w:b/>
        </w:rPr>
        <w:t>Classmate 01-Discussion</w:t>
      </w:r>
    </w:p>
    <w:p w:rsidR="001724D7" w:rsidRPr="00AF7729" w:rsidRDefault="00A7286F" w:rsidP="001724D7">
      <w:pPr>
        <w:rPr>
          <w:rFonts w:ascii="Times New Roman" w:hAnsi="Times New Roman" w:cs="Times New Roman"/>
        </w:rPr>
      </w:pPr>
      <w:r>
        <w:rPr>
          <w:rFonts w:ascii="Times New Roman" w:hAnsi="Times New Roman" w:cs="Times New Roman"/>
        </w:rPr>
        <w:t>Age, class and</w:t>
      </w:r>
      <w:r w:rsidR="001724D7" w:rsidRPr="00AF7729">
        <w:rPr>
          <w:rFonts w:ascii="Times New Roman" w:hAnsi="Times New Roman" w:cs="Times New Roman"/>
        </w:rPr>
        <w:t xml:space="preserve"> gender serve as the distribution parameter</w:t>
      </w:r>
      <w:r>
        <w:rPr>
          <w:rFonts w:ascii="Times New Roman" w:hAnsi="Times New Roman" w:cs="Times New Roman"/>
        </w:rPr>
        <w:t>s</w:t>
      </w:r>
      <w:r w:rsidR="001724D7" w:rsidRPr="00AF7729">
        <w:rPr>
          <w:rFonts w:ascii="Times New Roman" w:hAnsi="Times New Roman" w:cs="Times New Roman"/>
        </w:rPr>
        <w:t xml:space="preserve"> </w:t>
      </w:r>
      <w:r>
        <w:rPr>
          <w:rFonts w:ascii="Times New Roman" w:hAnsi="Times New Roman" w:cs="Times New Roman"/>
        </w:rPr>
        <w:t>of</w:t>
      </w:r>
      <w:r w:rsidR="001724D7" w:rsidRPr="00AF7729">
        <w:rPr>
          <w:rFonts w:ascii="Times New Roman" w:hAnsi="Times New Roman" w:cs="Times New Roman"/>
        </w:rPr>
        <w:t xml:space="preserve"> necessities of life, opportunities, resources, wealth, power</w:t>
      </w:r>
      <w:r>
        <w:rPr>
          <w:rFonts w:ascii="Times New Roman" w:hAnsi="Times New Roman" w:cs="Times New Roman"/>
        </w:rPr>
        <w:t>,</w:t>
      </w:r>
      <w:r w:rsidR="001724D7" w:rsidRPr="00AF7729">
        <w:rPr>
          <w:rFonts w:ascii="Times New Roman" w:hAnsi="Times New Roman" w:cs="Times New Roman"/>
        </w:rPr>
        <w:t xml:space="preserve"> and rights in the U.S. A child differs </w:t>
      </w:r>
      <w:r>
        <w:rPr>
          <w:rFonts w:ascii="Times New Roman" w:hAnsi="Times New Roman" w:cs="Times New Roman"/>
        </w:rPr>
        <w:t xml:space="preserve">from </w:t>
      </w:r>
      <w:r w:rsidR="001724D7" w:rsidRPr="00AF7729">
        <w:rPr>
          <w:rFonts w:ascii="Times New Roman" w:hAnsi="Times New Roman" w:cs="Times New Roman"/>
        </w:rPr>
        <w:t xml:space="preserve">an adult based on his or her insight, attitude, and conduct in daily life. They often judge the situation without biasness unlike adults and they often decide and act immaturely due to inexperience. In the U.S., people are categorized as either dominant or </w:t>
      </w:r>
      <w:r>
        <w:rPr>
          <w:rFonts w:ascii="Times New Roman" w:hAnsi="Times New Roman" w:cs="Times New Roman"/>
        </w:rPr>
        <w:t xml:space="preserve">the </w:t>
      </w:r>
      <w:r w:rsidR="001724D7" w:rsidRPr="00AF7729">
        <w:rPr>
          <w:rFonts w:ascii="Times New Roman" w:hAnsi="Times New Roman" w:cs="Times New Roman"/>
        </w:rPr>
        <w:t>dominated. The dominant class has the power to alter the course of society. They control the subo</w:t>
      </w:r>
      <w:r w:rsidR="00E4620A">
        <w:rPr>
          <w:rFonts w:ascii="Times New Roman" w:hAnsi="Times New Roman" w:cs="Times New Roman"/>
        </w:rPr>
        <w:t>rdinated</w:t>
      </w:r>
      <w:r w:rsidR="001724D7" w:rsidRPr="00AF7729">
        <w:rPr>
          <w:rFonts w:ascii="Times New Roman" w:hAnsi="Times New Roman" w:cs="Times New Roman"/>
        </w:rPr>
        <w:t xml:space="preserve"> class through their control over resources and wealth. The subordinated are also labeled which determines </w:t>
      </w:r>
      <w:r w:rsidR="00E4620A">
        <w:rPr>
          <w:rFonts w:ascii="Times New Roman" w:hAnsi="Times New Roman" w:cs="Times New Roman"/>
        </w:rPr>
        <w:t xml:space="preserve">how </w:t>
      </w:r>
      <w:r w:rsidR="001724D7" w:rsidRPr="00AF7729">
        <w:rPr>
          <w:rFonts w:ascii="Times New Roman" w:hAnsi="Times New Roman" w:cs="Times New Roman"/>
        </w:rPr>
        <w:t>they will be treated in society and usually it is maltreatment. However, people of the dominant class will never accept the same behavior for themselves. They tend to live life luxuriously while creating an atmosphere of prejudice. It is assumed that the subordinate</w:t>
      </w:r>
      <w:r w:rsidR="00E4620A">
        <w:rPr>
          <w:rFonts w:ascii="Times New Roman" w:hAnsi="Times New Roman" w:cs="Times New Roman"/>
        </w:rPr>
        <w:t>d</w:t>
      </w:r>
      <w:r w:rsidR="001724D7" w:rsidRPr="00AF7729">
        <w:rPr>
          <w:rFonts w:ascii="Times New Roman" w:hAnsi="Times New Roman" w:cs="Times New Roman"/>
        </w:rPr>
        <w:t xml:space="preserve"> class cannot excel, and they must struggle for every opportunity and every right. Inequality can be observed </w:t>
      </w:r>
      <w:r w:rsidR="00E4620A">
        <w:rPr>
          <w:rFonts w:ascii="Times New Roman" w:hAnsi="Times New Roman" w:cs="Times New Roman"/>
        </w:rPr>
        <w:t>on</w:t>
      </w:r>
      <w:r w:rsidR="001724D7" w:rsidRPr="00AF7729">
        <w:rPr>
          <w:rFonts w:ascii="Times New Roman" w:hAnsi="Times New Roman" w:cs="Times New Roman"/>
        </w:rPr>
        <w:t xml:space="preserve"> two different levels. It can be temporary inequality which illustrates that in a relationship</w:t>
      </w:r>
      <w:r w:rsidR="00E4620A">
        <w:rPr>
          <w:rFonts w:ascii="Times New Roman" w:hAnsi="Times New Roman" w:cs="Times New Roman"/>
        </w:rPr>
        <w:t>,</w:t>
      </w:r>
      <w:r w:rsidR="001724D7" w:rsidRPr="00AF7729">
        <w:rPr>
          <w:rFonts w:ascii="Times New Roman" w:hAnsi="Times New Roman" w:cs="Times New Roman"/>
        </w:rPr>
        <w:t xml:space="preserve"> one is superior to the other. On the other hand, permanent inequality is practiced based on social class, sex, race, religion, and nationality. Temporary inequality can be diminished with the end of</w:t>
      </w:r>
      <w:r w:rsidR="00E4620A">
        <w:rPr>
          <w:rFonts w:ascii="Times New Roman" w:hAnsi="Times New Roman" w:cs="Times New Roman"/>
        </w:rPr>
        <w:t xml:space="preserve"> a</w:t>
      </w:r>
      <w:r w:rsidR="001724D7" w:rsidRPr="00AF7729">
        <w:rPr>
          <w:rFonts w:ascii="Times New Roman" w:hAnsi="Times New Roman" w:cs="Times New Roman"/>
        </w:rPr>
        <w:t xml:space="preserve"> relation but the factors which induce permanent inequality cannot be altered. For the provision of equal rights, dominance has to end </w:t>
      </w:r>
      <w:r w:rsidR="001724D7" w:rsidRPr="00AF7729">
        <w:rPr>
          <w:rFonts w:ascii="Times New Roman" w:hAnsi="Times New Roman" w:cs="Times New Roman"/>
        </w:rPr>
        <w:fldChar w:fldCharType="begin"/>
      </w:r>
      <w:r w:rsidR="001724D7" w:rsidRPr="00AF7729">
        <w:rPr>
          <w:rFonts w:ascii="Times New Roman" w:hAnsi="Times New Roman" w:cs="Times New Roman"/>
        </w:rPr>
        <w:instrText xml:space="preserve"> ADDIN ZOTERO_ITEM CSL_CITATION {"citationID":"vv6VKsgJ","properties":{"formattedCitation":"(Hunter and Rothenberg)","plainCitation":"(Hunter and Rothenberg)","noteIndex":0},"citationItems":[{"id":812,"uris":["http://zotero.org/users/local/YgsdZK9k/items/SUWRVELW"],"uri":["http://zotero.org/users/local/YgsdZK9k/items/SUWRVELW"],"itemData":{"id":812,"type":"article-journal","container-title":"Teaching Sociology","DOI":"10.2307/1319202","ISSN":"0092055X","issue":"3","journalAbbreviation":"Teaching Sociology","language":"en","page":"378","source":"DOI.org (Crossref)","title":"Race, Class, and Gender in the United States","volume":"29","author":[{"family":"Hunter","given":"Margaret"},{"family":"Rothenberg","given":"Paula"}],"issued":{"date-parts":[["2001",7]]}}}],"schema":"https://github.com/citation-style-language/schema/raw/master/csl-citation.json"} </w:instrText>
      </w:r>
      <w:r w:rsidR="001724D7" w:rsidRPr="00AF7729">
        <w:rPr>
          <w:rFonts w:ascii="Times New Roman" w:hAnsi="Times New Roman" w:cs="Times New Roman"/>
        </w:rPr>
        <w:fldChar w:fldCharType="separate"/>
      </w:r>
      <w:r w:rsidR="001724D7" w:rsidRPr="00AF7729">
        <w:rPr>
          <w:rFonts w:ascii="Times New Roman" w:hAnsi="Times New Roman" w:cs="Times New Roman"/>
        </w:rPr>
        <w:t>(Hunter and Rothenberg)</w:t>
      </w:r>
      <w:r w:rsidR="001724D7" w:rsidRPr="00AF7729">
        <w:rPr>
          <w:rFonts w:ascii="Times New Roman" w:hAnsi="Times New Roman" w:cs="Times New Roman"/>
        </w:rPr>
        <w:fldChar w:fldCharType="end"/>
      </w:r>
      <w:r w:rsidR="001724D7" w:rsidRPr="00AF7729">
        <w:rPr>
          <w:rFonts w:ascii="Times New Roman" w:hAnsi="Times New Roman" w:cs="Times New Roman"/>
        </w:rPr>
        <w:t>.</w:t>
      </w:r>
    </w:p>
    <w:p w:rsidR="001724D7" w:rsidRDefault="001724D7" w:rsidP="001724D7">
      <w:pPr>
        <w:ind w:firstLine="0"/>
        <w:rPr>
          <w:rFonts w:ascii="Times New Roman" w:hAnsi="Times New Roman" w:cs="Times New Roman"/>
          <w:b/>
        </w:rPr>
      </w:pPr>
    </w:p>
    <w:p w:rsidR="001724D7" w:rsidRPr="00AF7729" w:rsidRDefault="001724D7" w:rsidP="001724D7">
      <w:pPr>
        <w:ind w:firstLine="0"/>
        <w:rPr>
          <w:rFonts w:ascii="Times New Roman" w:hAnsi="Times New Roman" w:cs="Times New Roman"/>
          <w:b/>
        </w:rPr>
      </w:pPr>
      <w:r w:rsidRPr="00AF7729">
        <w:rPr>
          <w:rFonts w:ascii="Times New Roman" w:hAnsi="Times New Roman" w:cs="Times New Roman"/>
          <w:b/>
        </w:rPr>
        <w:lastRenderedPageBreak/>
        <w:t>Classmate 02-Discussion</w:t>
      </w:r>
    </w:p>
    <w:p w:rsidR="001724D7" w:rsidRPr="008270B6" w:rsidRDefault="001724D7" w:rsidP="001724D7">
      <w:pPr>
        <w:rPr>
          <w:rFonts w:ascii="Times New Roman" w:hAnsi="Times New Roman" w:cs="Times New Roman"/>
        </w:rPr>
      </w:pPr>
      <w:r w:rsidRPr="00AF7729">
        <w:rPr>
          <w:rFonts w:ascii="Times New Roman" w:hAnsi="Times New Roman" w:cs="Times New Roman"/>
        </w:rPr>
        <w:t xml:space="preserve">The dominant class of people holds the power to create and even alter social standards as they like. They determine the roles of subordinates. They order the subordinate class to perform a task which they would not want to do. A commonly discussed example, in this scenario, is </w:t>
      </w:r>
      <w:r w:rsidR="00E4620A">
        <w:rPr>
          <w:rFonts w:ascii="Times New Roman" w:hAnsi="Times New Roman" w:cs="Times New Roman"/>
        </w:rPr>
        <w:t xml:space="preserve">that </w:t>
      </w:r>
      <w:r w:rsidRPr="00AF7729">
        <w:rPr>
          <w:rFonts w:ascii="Times New Roman" w:hAnsi="Times New Roman" w:cs="Times New Roman"/>
        </w:rPr>
        <w:t xml:space="preserve">of a white working-class male. The subordinates would follow his command, ethical or not, as they think he is superior to them due to race, gender, and position. Similarly, women fall in </w:t>
      </w:r>
      <w:r w:rsidR="00E4620A">
        <w:rPr>
          <w:rFonts w:ascii="Times New Roman" w:hAnsi="Times New Roman" w:cs="Times New Roman"/>
        </w:rPr>
        <w:t xml:space="preserve">the category of </w:t>
      </w:r>
      <w:r w:rsidRPr="00AF7729">
        <w:rPr>
          <w:rFonts w:ascii="Times New Roman" w:hAnsi="Times New Roman" w:cs="Times New Roman"/>
        </w:rPr>
        <w:t>subordinate</w:t>
      </w:r>
      <w:r w:rsidR="00E4620A">
        <w:rPr>
          <w:rFonts w:ascii="Times New Roman" w:hAnsi="Times New Roman" w:cs="Times New Roman"/>
        </w:rPr>
        <w:t>s</w:t>
      </w:r>
      <w:r w:rsidRPr="00AF7729">
        <w:rPr>
          <w:rFonts w:ascii="Times New Roman" w:hAnsi="Times New Roman" w:cs="Times New Roman"/>
        </w:rPr>
        <w:t xml:space="preserve"> as it is assumed that they must follow and adapt according to man’s needs. Temporary inequality shifts from unequal to equal while permanent inequality is the type of inequality dependent on race, gender, nationality, and religion which are linked to a person from birth </w:t>
      </w:r>
      <w:r w:rsidRPr="00AF7729">
        <w:rPr>
          <w:rFonts w:ascii="Times New Roman" w:hAnsi="Times New Roman" w:cs="Times New Roman"/>
        </w:rPr>
        <w:fldChar w:fldCharType="begin"/>
      </w:r>
      <w:r w:rsidRPr="00AF7729">
        <w:rPr>
          <w:rFonts w:ascii="Times New Roman" w:hAnsi="Times New Roman" w:cs="Times New Roman"/>
        </w:rPr>
        <w:instrText xml:space="preserve"> ADDIN ZOTERO_ITEM CSL_CITATION {"citationID":"MlPAf0PP","properties":{"formattedCitation":"(Hunter and Rothenberg)","plainCitation":"(Hunter and Rothenberg)","noteIndex":0},"citationItems":[{"id":812,"uris":["http://zotero.org/users/local/YgsdZK9k/items/SUWRVELW"],"uri":["http://zotero.org/users/local/YgsdZK9k/items/SUWRVELW"],"itemData":{"id":812,"type":"article-journal","container-title":"Teaching Sociology","DOI":"10.2307/1319202","ISSN":"0092055X","issue":"3","journalAbbreviation":"Teaching Sociology","language":"en","page":"378","source":"DOI.org (Crossref)","title":"Race, Class, and Gender in the United States","volume":"29","author":[{"family":"Hunter","given":"Margaret"},{"family":"Rothenberg","given":"Paula"}],"issued":{"date-parts":[["2001",7]]}}}],"schema":"https://github.com/citation-style-language/schema/raw/master/csl-citation.json"} </w:instrText>
      </w:r>
      <w:r w:rsidRPr="00AF7729">
        <w:rPr>
          <w:rFonts w:ascii="Times New Roman" w:hAnsi="Times New Roman" w:cs="Times New Roman"/>
        </w:rPr>
        <w:fldChar w:fldCharType="separate"/>
      </w:r>
      <w:r w:rsidRPr="00AF7729">
        <w:rPr>
          <w:rFonts w:ascii="Times New Roman" w:hAnsi="Times New Roman" w:cs="Times New Roman"/>
        </w:rPr>
        <w:t>(Hunter and Rothenberg)</w:t>
      </w:r>
      <w:r w:rsidRPr="00AF7729">
        <w:rPr>
          <w:rFonts w:ascii="Times New Roman" w:hAnsi="Times New Roman" w:cs="Times New Roman"/>
        </w:rPr>
        <w:fldChar w:fldCharType="end"/>
      </w:r>
      <w:r w:rsidRPr="00AF7729">
        <w:rPr>
          <w:rFonts w:ascii="Times New Roman" w:hAnsi="Times New Roman" w:cs="Times New Roman"/>
        </w:rPr>
        <w:t>.</w:t>
      </w:r>
    </w:p>
    <w:p w:rsidR="001724D7" w:rsidRDefault="001724D7">
      <w:pPr>
        <w:suppressAutoHyphens w:val="0"/>
        <w:rPr>
          <w:rFonts w:ascii="Times New Roman" w:eastAsia="Times New Roman" w:hAnsi="Times New Roman" w:cs="Times New Roman"/>
          <w:lang w:eastAsia="en-US"/>
        </w:rPr>
      </w:pPr>
      <w:r>
        <w:rPr>
          <w:rFonts w:ascii="Times New Roman" w:eastAsia="Times New Roman" w:hAnsi="Times New Roman" w:cs="Times New Roman"/>
          <w:lang w:eastAsia="en-US"/>
        </w:rPr>
        <w:br w:type="page"/>
      </w:r>
    </w:p>
    <w:p w:rsidR="00BA1BAA" w:rsidRPr="00E4620A" w:rsidRDefault="001724D7" w:rsidP="001724D7">
      <w:pPr>
        <w:pStyle w:val="Quote"/>
        <w:ind w:left="0"/>
        <w:rPr>
          <w:rFonts w:ascii="Times New Roman" w:eastAsia="Times New Roman" w:hAnsi="Times New Roman" w:cs="Times New Roman"/>
          <w:b/>
          <w:lang w:eastAsia="en-US"/>
        </w:rPr>
      </w:pPr>
      <w:r w:rsidRPr="00E4620A">
        <w:rPr>
          <w:rFonts w:ascii="Times New Roman" w:eastAsia="Times New Roman" w:hAnsi="Times New Roman" w:cs="Times New Roman"/>
          <w:b/>
          <w:lang w:eastAsia="en-US"/>
        </w:rPr>
        <w:lastRenderedPageBreak/>
        <w:t>Works Cited</w:t>
      </w:r>
      <w:r w:rsidR="00E4620A">
        <w:rPr>
          <w:rFonts w:ascii="Times New Roman" w:eastAsia="Times New Roman" w:hAnsi="Times New Roman" w:cs="Times New Roman"/>
          <w:b/>
          <w:lang w:eastAsia="en-US"/>
        </w:rPr>
        <w:t>:</w:t>
      </w:r>
      <w:bookmarkStart w:id="0" w:name="_GoBack"/>
      <w:bookmarkEnd w:id="0"/>
    </w:p>
    <w:p w:rsidR="001724D7" w:rsidRPr="001724D7" w:rsidRDefault="001724D7" w:rsidP="001724D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724D7">
        <w:rPr>
          <w:rFonts w:ascii="Times New Roman" w:hAnsi="Times New Roman" w:cs="Times New Roman"/>
        </w:rPr>
        <w:t xml:space="preserve">Hunter, Margaret, and Paula Rothenberg. “Race, Class, and Gender in the United States.” </w:t>
      </w:r>
      <w:r w:rsidRPr="001724D7">
        <w:rPr>
          <w:rFonts w:ascii="Times New Roman" w:hAnsi="Times New Roman" w:cs="Times New Roman"/>
          <w:i/>
          <w:iCs/>
        </w:rPr>
        <w:t>Teaching Sociology</w:t>
      </w:r>
      <w:r w:rsidRPr="001724D7">
        <w:rPr>
          <w:rFonts w:ascii="Times New Roman" w:hAnsi="Times New Roman" w:cs="Times New Roman"/>
        </w:rPr>
        <w:t xml:space="preserve">, vol. 29, no. 3, July 2001, p. 378. </w:t>
      </w:r>
      <w:r w:rsidRPr="001724D7">
        <w:rPr>
          <w:rFonts w:ascii="Times New Roman" w:hAnsi="Times New Roman" w:cs="Times New Roman"/>
          <w:i/>
          <w:iCs/>
        </w:rPr>
        <w:t>DOI.org (Crossref)</w:t>
      </w:r>
      <w:r w:rsidRPr="001724D7">
        <w:rPr>
          <w:rFonts w:ascii="Times New Roman" w:hAnsi="Times New Roman" w:cs="Times New Roman"/>
        </w:rPr>
        <w:t>, doi:10.2307/1319202.</w:t>
      </w:r>
    </w:p>
    <w:p w:rsidR="00BA1BAA" w:rsidRPr="00BA1BAA" w:rsidRDefault="001724D7" w:rsidP="001724D7">
      <w:pPr>
        <w:ind w:firstLine="0"/>
      </w:pPr>
      <w:r>
        <w:fldChar w:fldCharType="end"/>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001" w:rsidRDefault="007B1001">
      <w:pPr>
        <w:spacing w:line="240" w:lineRule="auto"/>
      </w:pPr>
      <w:r>
        <w:separator/>
      </w:r>
    </w:p>
  </w:endnote>
  <w:endnote w:type="continuationSeparator" w:id="0">
    <w:p w:rsidR="007B1001" w:rsidRDefault="007B1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001" w:rsidRDefault="007B1001">
      <w:pPr>
        <w:spacing w:line="240" w:lineRule="auto"/>
      </w:pPr>
      <w:r>
        <w:separator/>
      </w:r>
    </w:p>
  </w:footnote>
  <w:footnote w:type="continuationSeparator" w:id="0">
    <w:p w:rsidR="007B1001" w:rsidRDefault="007B10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B100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4620A">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B100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4620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724D7"/>
    <w:rsid w:val="001F62C0"/>
    <w:rsid w:val="00245E02"/>
    <w:rsid w:val="00353B66"/>
    <w:rsid w:val="00364805"/>
    <w:rsid w:val="00456604"/>
    <w:rsid w:val="004A2675"/>
    <w:rsid w:val="004F7139"/>
    <w:rsid w:val="005525EB"/>
    <w:rsid w:val="0057093C"/>
    <w:rsid w:val="0058163F"/>
    <w:rsid w:val="00691EC1"/>
    <w:rsid w:val="007B1001"/>
    <w:rsid w:val="007C53FB"/>
    <w:rsid w:val="008A1033"/>
    <w:rsid w:val="008B7D18"/>
    <w:rsid w:val="008F1F97"/>
    <w:rsid w:val="008F4052"/>
    <w:rsid w:val="00985A65"/>
    <w:rsid w:val="009D4EB3"/>
    <w:rsid w:val="00A7286F"/>
    <w:rsid w:val="00B13D1B"/>
    <w:rsid w:val="00B818DF"/>
    <w:rsid w:val="00BA1BAA"/>
    <w:rsid w:val="00CD3FEE"/>
    <w:rsid w:val="00D05A7B"/>
    <w:rsid w:val="00D52117"/>
    <w:rsid w:val="00DB0D39"/>
    <w:rsid w:val="00E14005"/>
    <w:rsid w:val="00E4620A"/>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A15515"/>
    <w:rsid w:val="00B576E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2019-12-28T07:43:00Z</dcterms:created>
  <dcterms:modified xsi:type="dcterms:W3CDTF">2019-12-28T07:43:00Z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id="U9XR01AR"/&gt;&lt;style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