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F05414">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Pr="00F05414">
            <w:t>Unit 3 Seminar</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F92A22"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5D3A03" w:rsidP="00B823AA">
          <w:pPr>
            <w:pStyle w:val="Title2"/>
          </w:pPr>
          <w:r>
            <w:t>[Include any grant/funding information and a complete correspondence address.]</w:t>
          </w:r>
        </w:p>
      </w:sdtContent>
    </w:sdt>
    <w:p w:rsidR="00E81978" w:rsidRDefault="00F92A22" w:rsidP="008C40EF">
      <w:pPr>
        <w:pStyle w:val="SectionTitle"/>
        <w:spacing w:after="240"/>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05414">
            <w:t>Unit 3 Seminar</w:t>
          </w:r>
        </w:sdtContent>
      </w:sdt>
    </w:p>
    <w:p w:rsidR="003D604C" w:rsidRPr="002D7AC6" w:rsidRDefault="003D604C" w:rsidP="008C40EF">
      <w:pPr>
        <w:spacing w:before="240"/>
        <w:ind w:firstLine="0"/>
        <w:jc w:val="center"/>
        <w:rPr>
          <w:rFonts w:ascii="Times New Roman" w:hAnsi="Times New Roman" w:cs="Times New Roman"/>
          <w:b/>
        </w:rPr>
      </w:pPr>
      <w:r w:rsidRPr="002D7AC6">
        <w:rPr>
          <w:rFonts w:ascii="Times New Roman" w:hAnsi="Times New Roman" w:cs="Times New Roman"/>
          <w:b/>
        </w:rPr>
        <w:t>Litigation &amp; Trial Practice</w:t>
      </w:r>
    </w:p>
    <w:p w:rsidR="003D604C" w:rsidRPr="002D7AC6" w:rsidRDefault="003D604C" w:rsidP="008C40EF">
      <w:pPr>
        <w:spacing w:before="240"/>
        <w:ind w:firstLine="0"/>
        <w:rPr>
          <w:rFonts w:ascii="Times New Roman" w:hAnsi="Times New Roman" w:cs="Times New Roman"/>
          <w:b/>
        </w:rPr>
      </w:pPr>
      <w:r w:rsidRPr="002D7AC6">
        <w:rPr>
          <w:rFonts w:ascii="Times New Roman" w:hAnsi="Times New Roman" w:cs="Times New Roman"/>
          <w:b/>
        </w:rPr>
        <w:t>Chapter 4: Causes of Action and Remedies</w:t>
      </w:r>
    </w:p>
    <w:p w:rsidR="003D604C" w:rsidRDefault="003D604C" w:rsidP="003D604C">
      <w:pPr>
        <w:jc w:val="both"/>
        <w:rPr>
          <w:rFonts w:ascii="Times New Roman" w:hAnsi="Times New Roman" w:cs="Times New Roman"/>
          <w:i/>
        </w:rPr>
      </w:pPr>
      <w:r>
        <w:rPr>
          <w:rFonts w:ascii="Times New Roman" w:hAnsi="Times New Roman" w:cs="Times New Roman"/>
        </w:rPr>
        <w:t>Every cause of action is designed in the way to cover a specific type of claim. A plaintiff complaint should state a cause of action over the defendant otherwise a claim would not be considered by the court. The plaintiff has the burden to prove each component to the alleged cause of action. While two or more causes may be pursued at one time against the in front or defending party. The component of the cause of action examines what are the reality to the case.</w:t>
      </w:r>
    </w:p>
    <w:p w:rsidR="003D604C" w:rsidRDefault="003D604C" w:rsidP="003D604C">
      <w:pPr>
        <w:jc w:val="both"/>
        <w:rPr>
          <w:rFonts w:ascii="Times New Roman" w:hAnsi="Times New Roman" w:cs="Times New Roman"/>
        </w:rPr>
      </w:pPr>
      <w:r>
        <w:rPr>
          <w:rFonts w:ascii="Times New Roman" w:hAnsi="Times New Roman" w:cs="Times New Roman"/>
        </w:rPr>
        <w:t xml:space="preserve">The plaintiff should prove all facts material to the cause of actions. Where rule 11 needs parties and lawyers to believe that there is a fine basis in the fact and law for each of the causes of actions. </w:t>
      </w:r>
    </w:p>
    <w:p w:rsidR="003D604C" w:rsidRPr="002D7AC6" w:rsidRDefault="003D604C" w:rsidP="008C40EF">
      <w:pPr>
        <w:spacing w:before="240"/>
        <w:ind w:firstLine="0"/>
        <w:jc w:val="both"/>
        <w:rPr>
          <w:rFonts w:ascii="Times New Roman" w:hAnsi="Times New Roman" w:cs="Times New Roman"/>
          <w:b/>
        </w:rPr>
      </w:pPr>
      <w:r w:rsidRPr="002D7AC6">
        <w:rPr>
          <w:rFonts w:ascii="Times New Roman" w:hAnsi="Times New Roman" w:cs="Times New Roman"/>
          <w:b/>
        </w:rPr>
        <w:t>Chapter 6: Introduction to Federal Procedure: Parties and Pleadings</w:t>
      </w:r>
    </w:p>
    <w:p w:rsidR="003D604C" w:rsidRPr="008F3BAF" w:rsidRDefault="003D604C" w:rsidP="003D604C">
      <w:pPr>
        <w:jc w:val="both"/>
        <w:rPr>
          <w:rFonts w:ascii="Times New Roman" w:hAnsi="Times New Roman" w:cs="Times New Roman"/>
        </w:rPr>
      </w:pPr>
      <w:r w:rsidRPr="008F3BAF">
        <w:rPr>
          <w:rFonts w:ascii="Times New Roman" w:hAnsi="Times New Roman" w:cs="Times New Roman"/>
        </w:rPr>
        <w:t>Every complaint should have the caption th</w:t>
      </w:r>
      <w:r>
        <w:rPr>
          <w:rFonts w:ascii="Times New Roman" w:hAnsi="Times New Roman" w:cs="Times New Roman"/>
        </w:rPr>
        <w:t>at</w:t>
      </w:r>
      <w:r w:rsidRPr="008F3BAF">
        <w:rPr>
          <w:rFonts w:ascii="Times New Roman" w:hAnsi="Times New Roman" w:cs="Times New Roman"/>
        </w:rPr>
        <w:t xml:space="preserve"> </w:t>
      </w:r>
      <w:r>
        <w:rPr>
          <w:rFonts w:ascii="Times New Roman" w:hAnsi="Times New Roman" w:cs="Times New Roman"/>
        </w:rPr>
        <w:t>i</w:t>
      </w:r>
      <w:r w:rsidRPr="008F3BAF">
        <w:rPr>
          <w:rFonts w:ascii="Times New Roman" w:hAnsi="Times New Roman" w:cs="Times New Roman"/>
        </w:rPr>
        <w:t>dentifies the court where the actions ha</w:t>
      </w:r>
      <w:r>
        <w:rPr>
          <w:rFonts w:ascii="Times New Roman" w:hAnsi="Times New Roman" w:cs="Times New Roman"/>
        </w:rPr>
        <w:t>ve</w:t>
      </w:r>
      <w:r w:rsidRPr="008F3BAF">
        <w:rPr>
          <w:rFonts w:ascii="Times New Roman" w:hAnsi="Times New Roman" w:cs="Times New Roman"/>
        </w:rPr>
        <w:t xml:space="preserve"> been brought while a complain</w:t>
      </w:r>
      <w:r>
        <w:rPr>
          <w:rFonts w:ascii="Times New Roman" w:hAnsi="Times New Roman" w:cs="Times New Roman"/>
        </w:rPr>
        <w:t>t</w:t>
      </w:r>
      <w:r w:rsidRPr="008F3BAF">
        <w:rPr>
          <w:rFonts w:ascii="Times New Roman" w:hAnsi="Times New Roman" w:cs="Times New Roman"/>
        </w:rPr>
        <w:t xml:space="preserve"> should describe the nature and claims basis. Note, a complaint may could allege more than one claim for which </w:t>
      </w:r>
      <w:r>
        <w:rPr>
          <w:rFonts w:ascii="Times New Roman" w:hAnsi="Times New Roman" w:cs="Times New Roman"/>
        </w:rPr>
        <w:t>the</w:t>
      </w:r>
      <w:r w:rsidRPr="008F3BAF">
        <w:rPr>
          <w:rFonts w:ascii="Times New Roman" w:hAnsi="Times New Roman" w:cs="Times New Roman"/>
        </w:rPr>
        <w:t xml:space="preserve"> relief is demanded. Further, every trans</w:t>
      </w:r>
      <w:r>
        <w:rPr>
          <w:rFonts w:ascii="Times New Roman" w:hAnsi="Times New Roman" w:cs="Times New Roman"/>
        </w:rPr>
        <w:t>a</w:t>
      </w:r>
      <w:r w:rsidRPr="008F3BAF">
        <w:rPr>
          <w:rFonts w:ascii="Times New Roman" w:hAnsi="Times New Roman" w:cs="Times New Roman"/>
        </w:rPr>
        <w:t>ction must be identified by the claim while theoretically, a complaint ensures to provide the defe</w:t>
      </w:r>
      <w:r>
        <w:rPr>
          <w:rFonts w:ascii="Times New Roman" w:hAnsi="Times New Roman" w:cs="Times New Roman"/>
        </w:rPr>
        <w:t>nda</w:t>
      </w:r>
      <w:r w:rsidRPr="008F3BAF">
        <w:rPr>
          <w:rFonts w:ascii="Times New Roman" w:hAnsi="Times New Roman" w:cs="Times New Roman"/>
        </w:rPr>
        <w:t xml:space="preserve">nt with plenty of information to enable the party to defend. The perpetrator might transfer the court aimed at an instruction which discharges complaint, dismissal sua sponte may be ordered by </w:t>
      </w:r>
      <w:r>
        <w:rPr>
          <w:rFonts w:ascii="Times New Roman" w:hAnsi="Times New Roman" w:cs="Times New Roman"/>
        </w:rPr>
        <w:t xml:space="preserve">the </w:t>
      </w:r>
      <w:r w:rsidRPr="008F3BAF">
        <w:rPr>
          <w:rFonts w:ascii="Times New Roman" w:hAnsi="Times New Roman" w:cs="Times New Roman"/>
        </w:rPr>
        <w:t>court.</w:t>
      </w:r>
    </w:p>
    <w:p w:rsidR="003D604C" w:rsidRPr="003F114D" w:rsidRDefault="003D604C" w:rsidP="003D604C">
      <w:pPr>
        <w:jc w:val="both"/>
        <w:rPr>
          <w:rFonts w:ascii="Times New Roman" w:hAnsi="Times New Roman" w:cs="Times New Roman"/>
        </w:rPr>
      </w:pPr>
      <w:r w:rsidRPr="002014BD">
        <w:rPr>
          <w:rFonts w:ascii="Times New Roman" w:hAnsi="Times New Roman" w:cs="Times New Roman"/>
        </w:rPr>
        <w:t>The defendant should be enabled by the plaintiff complain</w:t>
      </w:r>
      <w:r>
        <w:rPr>
          <w:rFonts w:ascii="Times New Roman" w:hAnsi="Times New Roman" w:cs="Times New Roman"/>
        </w:rPr>
        <w:t>s</w:t>
      </w:r>
      <w:r w:rsidRPr="002014BD">
        <w:rPr>
          <w:rFonts w:ascii="Times New Roman" w:hAnsi="Times New Roman" w:cs="Times New Roman"/>
        </w:rPr>
        <w:t xml:space="preserve"> </w:t>
      </w:r>
      <w:r>
        <w:rPr>
          <w:rFonts w:ascii="Times New Roman" w:hAnsi="Times New Roman" w:cs="Times New Roman"/>
        </w:rPr>
        <w:t>about</w:t>
      </w:r>
      <w:r w:rsidRPr="002014BD">
        <w:rPr>
          <w:rFonts w:ascii="Times New Roman" w:hAnsi="Times New Roman" w:cs="Times New Roman"/>
        </w:rPr>
        <w:t xml:space="preserve"> </w:t>
      </w:r>
      <w:r>
        <w:rPr>
          <w:rFonts w:ascii="Times New Roman" w:hAnsi="Times New Roman" w:cs="Times New Roman"/>
        </w:rPr>
        <w:t xml:space="preserve">the </w:t>
      </w:r>
      <w:r w:rsidRPr="002014BD">
        <w:rPr>
          <w:rFonts w:ascii="Times New Roman" w:hAnsi="Times New Roman" w:cs="Times New Roman"/>
        </w:rPr>
        <w:t xml:space="preserve">identification of a specific contract and situation that lead to action. Allegations may be found denied in case the defendant believes that the allegations are not true or not having sufficient information for forming </w:t>
      </w:r>
      <w:r w:rsidRPr="002014BD">
        <w:rPr>
          <w:rFonts w:ascii="Times New Roman" w:hAnsi="Times New Roman" w:cs="Times New Roman"/>
        </w:rPr>
        <w:lastRenderedPageBreak/>
        <w:t>a belief. If the twentieth diurnal subsequent to provision of order plus grievance scheduled to defendant drops on Saturday, the perpetrator's response remains not due till Monday.</w:t>
      </w:r>
    </w:p>
    <w:p w:rsidR="003D604C" w:rsidRDefault="003D604C" w:rsidP="003D604C">
      <w:pPr>
        <w:rPr>
          <w:rFonts w:ascii="Times New Roman" w:hAnsi="Times New Roman" w:cs="Times New Roman"/>
          <w:b/>
        </w:rPr>
      </w:pPr>
      <w:r>
        <w:rPr>
          <w:rFonts w:ascii="Times New Roman" w:hAnsi="Times New Roman" w:cs="Times New Roman"/>
          <w:b/>
        </w:rPr>
        <w:br w:type="page"/>
      </w:r>
    </w:p>
    <w:p w:rsidR="003D604C" w:rsidRDefault="003D604C" w:rsidP="003D604C">
      <w:pPr>
        <w:jc w:val="center"/>
        <w:rPr>
          <w:rFonts w:ascii="Times New Roman" w:hAnsi="Times New Roman" w:cs="Times New Roman"/>
        </w:rPr>
      </w:pPr>
      <w:r w:rsidRPr="00F00CA5">
        <w:rPr>
          <w:rFonts w:ascii="Times New Roman" w:hAnsi="Times New Roman" w:cs="Times New Roman"/>
          <w:b/>
        </w:rPr>
        <w:lastRenderedPageBreak/>
        <w:t>References</w:t>
      </w:r>
    </w:p>
    <w:p w:rsidR="003D604C" w:rsidRPr="00B20686" w:rsidRDefault="003D604C" w:rsidP="003D604C">
      <w:pPr>
        <w:ind w:left="1440" w:hanging="720"/>
        <w:jc w:val="both"/>
        <w:rPr>
          <w:rFonts w:ascii="Times New Roman" w:hAnsi="Times New Roman" w:cs="Times New Roman"/>
        </w:rPr>
      </w:pPr>
      <w:r w:rsidRPr="0089117E">
        <w:rPr>
          <w:rFonts w:ascii="Times New Roman" w:hAnsi="Times New Roman" w:cs="Times New Roman"/>
        </w:rPr>
        <w:t>Hart, W., Walter, J., &amp; Blanchard, R. D. (2006). Litigation and Trial Practice. Nelson Education.</w:t>
      </w:r>
      <w:r>
        <w:rPr>
          <w:rFonts w:ascii="Times New Roman" w:hAnsi="Times New Roman" w:cs="Times New Roman"/>
        </w:rPr>
        <w:t xml:space="preserve"> </w:t>
      </w:r>
    </w:p>
    <w:p w:rsidR="003D604C" w:rsidRPr="002D7AC6" w:rsidRDefault="003D604C" w:rsidP="003D604C">
      <w:pPr>
        <w:jc w:val="both"/>
        <w:rPr>
          <w:rFonts w:ascii="Times New Roman" w:hAnsi="Times New Roman" w:cs="Times New Roman"/>
        </w:rPr>
      </w:pPr>
    </w:p>
    <w:p w:rsidR="00E81978" w:rsidRDefault="00E81978" w:rsidP="003D604C">
      <w:pPr>
        <w:rPr>
          <w:noProof/>
        </w:rPr>
      </w:pPr>
    </w:p>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A22" w:rsidRDefault="00F92A22">
      <w:pPr>
        <w:spacing w:line="240" w:lineRule="auto"/>
      </w:pPr>
      <w:r>
        <w:separator/>
      </w:r>
    </w:p>
    <w:p w:rsidR="00F92A22" w:rsidRDefault="00F92A22"/>
  </w:endnote>
  <w:endnote w:type="continuationSeparator" w:id="0">
    <w:p w:rsidR="00F92A22" w:rsidRDefault="00F92A22">
      <w:pPr>
        <w:spacing w:line="240" w:lineRule="auto"/>
      </w:pPr>
      <w:r>
        <w:continuationSeparator/>
      </w:r>
    </w:p>
    <w:p w:rsidR="00F92A22" w:rsidRDefault="00F92A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A22" w:rsidRDefault="00F92A22">
      <w:pPr>
        <w:spacing w:line="240" w:lineRule="auto"/>
      </w:pPr>
      <w:r>
        <w:separator/>
      </w:r>
    </w:p>
    <w:p w:rsidR="00F92A22" w:rsidRDefault="00F92A22"/>
  </w:footnote>
  <w:footnote w:type="continuationSeparator" w:id="0">
    <w:p w:rsidR="00F92A22" w:rsidRDefault="00F92A22">
      <w:pPr>
        <w:spacing w:line="240" w:lineRule="auto"/>
      </w:pPr>
      <w:r>
        <w:continuationSeparator/>
      </w:r>
    </w:p>
    <w:p w:rsidR="00F92A22" w:rsidRDefault="00F92A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F92A22">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05414">
          <w:rPr>
            <w:rStyle w:val="Strong"/>
          </w:rPr>
          <w:t>Civil Litigation</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C40EF">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Content>
        <w:r w:rsidR="00F05414" w:rsidRPr="00F05414">
          <w:rPr>
            <w:rStyle w:val="Strong"/>
          </w:rPr>
          <w:t>Civil Litigation</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8C40EF">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3MzAzNbA0MjMzNTJW0lEKTi0uzszPAykwrAUAt63+7ywAAAA="/>
  </w:docVars>
  <w:rsids>
    <w:rsidRoot w:val="00C50272"/>
    <w:rsid w:val="000D3F41"/>
    <w:rsid w:val="000D5F07"/>
    <w:rsid w:val="0014705D"/>
    <w:rsid w:val="00355DCA"/>
    <w:rsid w:val="003D604C"/>
    <w:rsid w:val="00422B99"/>
    <w:rsid w:val="004824B4"/>
    <w:rsid w:val="00551A02"/>
    <w:rsid w:val="005534FA"/>
    <w:rsid w:val="005D3A03"/>
    <w:rsid w:val="0070607F"/>
    <w:rsid w:val="008002C0"/>
    <w:rsid w:val="008C40EF"/>
    <w:rsid w:val="008C5323"/>
    <w:rsid w:val="009A6A3B"/>
    <w:rsid w:val="00A405C9"/>
    <w:rsid w:val="00AB6E43"/>
    <w:rsid w:val="00B823AA"/>
    <w:rsid w:val="00BA45DB"/>
    <w:rsid w:val="00BF4184"/>
    <w:rsid w:val="00C0601E"/>
    <w:rsid w:val="00C31D30"/>
    <w:rsid w:val="00C50272"/>
    <w:rsid w:val="00C73F57"/>
    <w:rsid w:val="00CD6E39"/>
    <w:rsid w:val="00CE500F"/>
    <w:rsid w:val="00CF6E91"/>
    <w:rsid w:val="00D85B68"/>
    <w:rsid w:val="00E6004D"/>
    <w:rsid w:val="00E81978"/>
    <w:rsid w:val="00F05414"/>
    <w:rsid w:val="00F379B7"/>
    <w:rsid w:val="00F525FA"/>
    <w:rsid w:val="00F92A22"/>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13557"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A13557"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A13557"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13557"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A13557" w:rsidRDefault="00313E0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A13557"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13557"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A13557"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7C561A"/>
    <w:rsid w:val="00A13557"/>
    <w:rsid w:val="00E9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Civil Litigation</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4E43D6-F993-4C0A-983F-BB97D75CB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4</TotalTime>
  <Pages>4</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3 Seminar</dc:title>
  <dc:subject/>
  <dc:creator>Zack Gold</dc:creator>
  <cp:keywords/>
  <dc:description/>
  <cp:lastModifiedBy>Geralt of Rivia</cp:lastModifiedBy>
  <cp:revision>11</cp:revision>
  <dcterms:created xsi:type="dcterms:W3CDTF">2019-07-10T10:02:00Z</dcterms:created>
  <dcterms:modified xsi:type="dcterms:W3CDTF">2020-01-01T02:03:00Z</dcterms:modified>
</cp:coreProperties>
</file>