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836CB" w14:textId="77777777" w:rsidR="00184F0A" w:rsidRDefault="00184F0A" w:rsidP="00184F0A">
      <w:pPr>
        <w:spacing w:line="480" w:lineRule="auto"/>
        <w:jc w:val="center"/>
        <w:rPr>
          <w:rFonts w:ascii="Times New Roman" w:hAnsi="Times New Roman" w:cs="Times New Roman"/>
        </w:rPr>
      </w:pPr>
    </w:p>
    <w:p w14:paraId="074AC35F" w14:textId="77777777" w:rsidR="00184F0A" w:rsidRDefault="00184F0A" w:rsidP="00184F0A">
      <w:pPr>
        <w:spacing w:line="480" w:lineRule="auto"/>
        <w:jc w:val="center"/>
        <w:rPr>
          <w:rFonts w:ascii="Times New Roman" w:hAnsi="Times New Roman" w:cs="Times New Roman"/>
        </w:rPr>
      </w:pPr>
    </w:p>
    <w:p w14:paraId="5A35BAC6" w14:textId="77777777" w:rsidR="00184F0A" w:rsidRDefault="00184F0A" w:rsidP="00184F0A">
      <w:pPr>
        <w:spacing w:line="480" w:lineRule="auto"/>
        <w:jc w:val="center"/>
        <w:rPr>
          <w:rFonts w:ascii="Times New Roman" w:hAnsi="Times New Roman" w:cs="Times New Roman"/>
        </w:rPr>
      </w:pPr>
    </w:p>
    <w:p w14:paraId="5A4B1EA9" w14:textId="77777777" w:rsidR="00184F0A" w:rsidRDefault="00184F0A" w:rsidP="00184F0A">
      <w:pPr>
        <w:spacing w:line="480" w:lineRule="auto"/>
        <w:jc w:val="center"/>
        <w:rPr>
          <w:rFonts w:ascii="Times New Roman" w:hAnsi="Times New Roman" w:cs="Times New Roman"/>
        </w:rPr>
      </w:pPr>
    </w:p>
    <w:p w14:paraId="0EE42658" w14:textId="77777777" w:rsidR="00184F0A" w:rsidRDefault="00184F0A" w:rsidP="00184F0A">
      <w:pPr>
        <w:spacing w:line="480" w:lineRule="auto"/>
        <w:jc w:val="center"/>
        <w:rPr>
          <w:rFonts w:ascii="Times New Roman" w:hAnsi="Times New Roman" w:cs="Times New Roman"/>
        </w:rPr>
      </w:pPr>
    </w:p>
    <w:p w14:paraId="1C2DEC32" w14:textId="12CB7DDD" w:rsidR="00184F0A" w:rsidRDefault="007807F9" w:rsidP="00184F0A">
      <w:pPr>
        <w:spacing w:line="480" w:lineRule="auto"/>
        <w:jc w:val="center"/>
        <w:rPr>
          <w:rFonts w:ascii="Times New Roman" w:hAnsi="Times New Roman" w:cs="Times New Roman"/>
        </w:rPr>
      </w:pPr>
      <w:r>
        <w:rPr>
          <w:rFonts w:ascii="Times New Roman" w:hAnsi="Times New Roman" w:cs="Times New Roman"/>
        </w:rPr>
        <w:t>Title page</w:t>
      </w:r>
    </w:p>
    <w:p w14:paraId="10184505" w14:textId="77777777" w:rsidR="004F3E88" w:rsidRPr="00184F0A" w:rsidRDefault="007807F9" w:rsidP="00184F0A">
      <w:pPr>
        <w:spacing w:line="480" w:lineRule="auto"/>
        <w:jc w:val="center"/>
        <w:rPr>
          <w:rFonts w:ascii="Times New Roman" w:hAnsi="Times New Roman" w:cs="Times New Roman"/>
        </w:rPr>
      </w:pPr>
      <w:r w:rsidRPr="00184F0A">
        <w:rPr>
          <w:rFonts w:ascii="Times New Roman" w:hAnsi="Times New Roman" w:cs="Times New Roman"/>
        </w:rPr>
        <w:t>Assessment 2</w:t>
      </w:r>
    </w:p>
    <w:p w14:paraId="47026D1A" w14:textId="77777777" w:rsidR="00184F0A" w:rsidRDefault="007807F9">
      <w:pPr>
        <w:rPr>
          <w:rFonts w:ascii="Times New Roman" w:hAnsi="Times New Roman" w:cs="Times New Roman"/>
        </w:rPr>
      </w:pPr>
      <w:r>
        <w:rPr>
          <w:rFonts w:ascii="Times New Roman" w:hAnsi="Times New Roman" w:cs="Times New Roman"/>
        </w:rPr>
        <w:br w:type="page"/>
      </w:r>
    </w:p>
    <w:p w14:paraId="475C4CCF" w14:textId="245813C0" w:rsidR="00FB2FFD" w:rsidRDefault="007807F9" w:rsidP="00AF78A5">
      <w:pPr>
        <w:spacing w:line="480" w:lineRule="auto"/>
        <w:jc w:val="both"/>
        <w:rPr>
          <w:rFonts w:ascii="Times New Roman" w:hAnsi="Times New Roman" w:cs="Times New Roman"/>
        </w:rPr>
      </w:pPr>
      <w:r w:rsidRPr="00184F0A">
        <w:rPr>
          <w:rFonts w:ascii="Times New Roman" w:hAnsi="Times New Roman" w:cs="Times New Roman"/>
        </w:rPr>
        <w:lastRenderedPageBreak/>
        <w:t xml:space="preserve">When </w:t>
      </w:r>
      <w:r w:rsidR="00465790">
        <w:rPr>
          <w:rFonts w:ascii="Times New Roman" w:hAnsi="Times New Roman" w:cs="Times New Roman"/>
        </w:rPr>
        <w:t xml:space="preserve">working with the person, </w:t>
      </w:r>
      <w:r w:rsidR="006366C2">
        <w:rPr>
          <w:rFonts w:ascii="Times New Roman" w:hAnsi="Times New Roman" w:cs="Times New Roman"/>
        </w:rPr>
        <w:t>the domains of WHO-</w:t>
      </w:r>
      <w:r w:rsidR="00465790">
        <w:rPr>
          <w:rFonts w:ascii="Times New Roman" w:hAnsi="Times New Roman" w:cs="Times New Roman"/>
        </w:rPr>
        <w:t xml:space="preserve">ICF that could be modified to improve participation and positive outcome include </w:t>
      </w:r>
      <w:r w:rsidR="00770164">
        <w:rPr>
          <w:rFonts w:ascii="Times New Roman" w:hAnsi="Times New Roman" w:cs="Times New Roman"/>
        </w:rPr>
        <w:t xml:space="preserve">manual </w:t>
      </w:r>
      <w:r w:rsidR="006366C2">
        <w:rPr>
          <w:rFonts w:ascii="Times New Roman" w:hAnsi="Times New Roman" w:cs="Times New Roman"/>
        </w:rPr>
        <w:t>therapy, exercise</w:t>
      </w:r>
      <w:r w:rsidR="00770164">
        <w:rPr>
          <w:rFonts w:ascii="Times New Roman" w:hAnsi="Times New Roman" w:cs="Times New Roman"/>
        </w:rPr>
        <w:t xml:space="preserve"> and educating the patient on these interventions. </w:t>
      </w:r>
      <w:r w:rsidR="00B90EC5">
        <w:rPr>
          <w:rFonts w:ascii="Times New Roman" w:hAnsi="Times New Roman" w:cs="Times New Roman"/>
        </w:rPr>
        <w:t xml:space="preserve">Jensen Neilson, a fifteen years old boy is diagnosed with cerebral palsy, the severity classified as level II according to the </w:t>
      </w:r>
      <w:r w:rsidR="001B31BA">
        <w:rPr>
          <w:rFonts w:ascii="Times New Roman" w:hAnsi="Times New Roman" w:cs="Times New Roman"/>
        </w:rPr>
        <w:t xml:space="preserve">Gross Motor </w:t>
      </w:r>
      <w:r w:rsidR="00B90EC5">
        <w:rPr>
          <w:rFonts w:ascii="Times New Roman" w:hAnsi="Times New Roman" w:cs="Times New Roman"/>
        </w:rPr>
        <w:t xml:space="preserve">Function Classification System. </w:t>
      </w:r>
      <w:r w:rsidR="006366C2">
        <w:rPr>
          <w:rFonts w:ascii="Times New Roman" w:hAnsi="Times New Roman" w:cs="Times New Roman"/>
        </w:rPr>
        <w:t xml:space="preserve">WHO-ICF model provides an effective framework for </w:t>
      </w:r>
      <w:r w:rsidR="00EB0D4B">
        <w:rPr>
          <w:rFonts w:ascii="Times New Roman" w:hAnsi="Times New Roman" w:cs="Times New Roman"/>
        </w:rPr>
        <w:t xml:space="preserve">understanding patient's experiences and disablement and helps therapists in prioritizing appropriate treatment. </w:t>
      </w:r>
      <w:r w:rsidR="001A19BE">
        <w:rPr>
          <w:rFonts w:ascii="Times New Roman" w:hAnsi="Times New Roman" w:cs="Times New Roman"/>
        </w:rPr>
        <w:t>WHO-ICF criteria suggest</w:t>
      </w:r>
      <w:r w:rsidR="00EB0D4B">
        <w:rPr>
          <w:rFonts w:ascii="Times New Roman" w:hAnsi="Times New Roman" w:cs="Times New Roman"/>
        </w:rPr>
        <w:t xml:space="preserve"> the adoption of some effective models such as rehabilitative cycle, Edward’s and Colleagues clinical reasoning model and </w:t>
      </w:r>
      <w:proofErr w:type="spellStart"/>
      <w:r w:rsidR="00EB0D4B">
        <w:rPr>
          <w:rFonts w:ascii="Times New Roman" w:hAnsi="Times New Roman" w:cs="Times New Roman"/>
        </w:rPr>
        <w:t>Sackett’s</w:t>
      </w:r>
      <w:proofErr w:type="spellEnd"/>
      <w:r w:rsidR="00EB0D4B">
        <w:rPr>
          <w:rFonts w:ascii="Times New Roman" w:hAnsi="Times New Roman" w:cs="Times New Roman"/>
        </w:rPr>
        <w:t xml:space="preserve"> principles. </w:t>
      </w:r>
      <w:r w:rsidR="004E5710">
        <w:rPr>
          <w:rFonts w:ascii="Times New Roman" w:hAnsi="Times New Roman" w:cs="Times New Roman"/>
        </w:rPr>
        <w:t xml:space="preserve">Healthcare professionals can utilize specific domains of the WHO ICF model and apply to practice and research for attaining better outcomes. ICF permit them to stress on impairments and limitations in functioning linked to the health conditions. </w:t>
      </w:r>
      <w:r w:rsidR="001251B9">
        <w:rPr>
          <w:rFonts w:ascii="Times New Roman" w:hAnsi="Times New Roman" w:cs="Times New Roman"/>
        </w:rPr>
        <w:t xml:space="preserve">Adoption of the universal taxonomy makes it time efficient for healthcare professionals to conduct thorough examination of the patients undergoing physical disability </w:t>
      </w:r>
      <w:sdt>
        <w:sdtPr>
          <w:rPr>
            <w:rFonts w:ascii="Times New Roman" w:hAnsi="Times New Roman" w:cs="Times New Roman"/>
          </w:rPr>
          <w:id w:val="-1835289064"/>
          <w:citation/>
        </w:sdtPr>
        <w:sdtEndPr/>
        <w:sdtContent>
          <w:r w:rsidR="00E91838">
            <w:rPr>
              <w:rFonts w:ascii="Times New Roman" w:hAnsi="Times New Roman" w:cs="Times New Roman"/>
            </w:rPr>
            <w:fldChar w:fldCharType="begin"/>
          </w:r>
          <w:r w:rsidR="00E91838">
            <w:rPr>
              <w:rFonts w:ascii="Times New Roman" w:hAnsi="Times New Roman" w:cs="Times New Roman"/>
            </w:rPr>
            <w:instrText xml:space="preserve"> CITATION Nik10 \l 1033 </w:instrText>
          </w:r>
          <w:r w:rsidR="00E91838">
            <w:rPr>
              <w:rFonts w:ascii="Times New Roman" w:hAnsi="Times New Roman" w:cs="Times New Roman"/>
            </w:rPr>
            <w:fldChar w:fldCharType="separate"/>
          </w:r>
          <w:r w:rsidR="00E91838" w:rsidRPr="00E91838">
            <w:rPr>
              <w:rFonts w:ascii="Times New Roman" w:hAnsi="Times New Roman" w:cs="Times New Roman"/>
              <w:noProof/>
            </w:rPr>
            <w:t>(Munk &amp; Harrison, 2010)</w:t>
          </w:r>
          <w:r w:rsidR="00E91838">
            <w:rPr>
              <w:rFonts w:ascii="Times New Roman" w:hAnsi="Times New Roman" w:cs="Times New Roman"/>
            </w:rPr>
            <w:fldChar w:fldCharType="end"/>
          </w:r>
        </w:sdtContent>
      </w:sdt>
      <w:r w:rsidR="00E91838">
        <w:rPr>
          <w:rFonts w:ascii="Times New Roman" w:hAnsi="Times New Roman" w:cs="Times New Roman"/>
        </w:rPr>
        <w:t xml:space="preserve">. </w:t>
      </w:r>
    </w:p>
    <w:p w14:paraId="19524F9D" w14:textId="4D188A13" w:rsidR="00456F32" w:rsidRDefault="007807F9" w:rsidP="00AF78A5">
      <w:pPr>
        <w:spacing w:line="480" w:lineRule="auto"/>
        <w:jc w:val="both"/>
        <w:rPr>
          <w:rFonts w:ascii="Times New Roman" w:hAnsi="Times New Roman" w:cs="Times New Roman"/>
        </w:rPr>
      </w:pPr>
      <w:r>
        <w:rPr>
          <w:rFonts w:ascii="Times New Roman" w:hAnsi="Times New Roman" w:cs="Times New Roman"/>
        </w:rPr>
        <w:t xml:space="preserve">The affected body functions include impaired </w:t>
      </w:r>
      <w:r>
        <w:rPr>
          <w:rFonts w:ascii="Times New Roman" w:hAnsi="Times New Roman" w:cs="Times New Roman"/>
        </w:rPr>
        <w:t>communication, impaired motor functioning, abnormal brain functioning, abnormal gait, impaired balancing, seizures, poor speech, and hearing.</w:t>
      </w:r>
      <w:r w:rsidR="00201A65">
        <w:rPr>
          <w:rFonts w:ascii="Times New Roman" w:hAnsi="Times New Roman" w:cs="Times New Roman"/>
        </w:rPr>
        <w:t xml:space="preserve"> </w:t>
      </w:r>
      <w:r w:rsidR="001A19BE">
        <w:rPr>
          <w:rFonts w:ascii="Times New Roman" w:hAnsi="Times New Roman" w:cs="Times New Roman"/>
        </w:rPr>
        <w:t xml:space="preserve">The condition of Jensen depicts the need for developing evaluative </w:t>
      </w:r>
      <w:r w:rsidR="00340D94">
        <w:rPr>
          <w:rFonts w:ascii="Times New Roman" w:hAnsi="Times New Roman" w:cs="Times New Roman"/>
        </w:rPr>
        <w:t>process and</w:t>
      </w:r>
      <w:r w:rsidR="00845B33">
        <w:rPr>
          <w:rFonts w:ascii="Times New Roman" w:hAnsi="Times New Roman" w:cs="Times New Roman"/>
        </w:rPr>
        <w:t xml:space="preserve"> goals for helping him to return to activities that will prevent</w:t>
      </w:r>
      <w:r w:rsidR="0020674C">
        <w:rPr>
          <w:rFonts w:ascii="Times New Roman" w:hAnsi="Times New Roman" w:cs="Times New Roman"/>
        </w:rPr>
        <w:t xml:space="preserve"> him from further dislocations.</w:t>
      </w:r>
      <w:r w:rsidR="003B5EDC">
        <w:rPr>
          <w:rFonts w:ascii="Times New Roman" w:hAnsi="Times New Roman" w:cs="Times New Roman"/>
        </w:rPr>
        <w:t xml:space="preserve"> The body functions and structure reveals the physical limitations of the </w:t>
      </w:r>
      <w:r w:rsidR="00BB4D30">
        <w:rPr>
          <w:rFonts w:ascii="Times New Roman" w:hAnsi="Times New Roman" w:cs="Times New Roman"/>
        </w:rPr>
        <w:t>patient</w:t>
      </w:r>
      <w:r w:rsidR="003B5EDC">
        <w:rPr>
          <w:rFonts w:ascii="Times New Roman" w:hAnsi="Times New Roman" w:cs="Times New Roman"/>
        </w:rPr>
        <w:t xml:space="preserve">. </w:t>
      </w:r>
      <w:r w:rsidR="002103C8">
        <w:rPr>
          <w:rFonts w:ascii="Times New Roman" w:hAnsi="Times New Roman" w:cs="Times New Roman"/>
        </w:rPr>
        <w:t xml:space="preserve">The overall assessment according to the WHO ICF model depicts that Jensen feels pain on his lower calf, bicep and wrist flexor </w:t>
      </w:r>
      <w:sdt>
        <w:sdtPr>
          <w:rPr>
            <w:rFonts w:ascii="Times New Roman" w:hAnsi="Times New Roman" w:cs="Times New Roman"/>
          </w:rPr>
          <w:id w:val="1172917398"/>
          <w:citation/>
        </w:sdtPr>
        <w:sdtEndPr/>
        <w:sdtContent>
          <w:r w:rsidR="00CF71ED">
            <w:rPr>
              <w:rFonts w:ascii="Times New Roman" w:hAnsi="Times New Roman" w:cs="Times New Roman"/>
            </w:rPr>
            <w:fldChar w:fldCharType="begin"/>
          </w:r>
          <w:r w:rsidR="00CF71ED">
            <w:rPr>
              <w:rFonts w:ascii="Times New Roman" w:hAnsi="Times New Roman" w:cs="Times New Roman"/>
            </w:rPr>
            <w:instrText xml:space="preserve"> CITATION Jua18 \l 1033 </w:instrText>
          </w:r>
          <w:r w:rsidR="00CF71ED">
            <w:rPr>
              <w:rFonts w:ascii="Times New Roman" w:hAnsi="Times New Roman" w:cs="Times New Roman"/>
            </w:rPr>
            <w:fldChar w:fldCharType="separate"/>
          </w:r>
          <w:r w:rsidR="00CF71ED" w:rsidRPr="00CF71ED">
            <w:rPr>
              <w:rFonts w:ascii="Times New Roman" w:hAnsi="Times New Roman" w:cs="Times New Roman"/>
              <w:noProof/>
            </w:rPr>
            <w:t>(Gómez-Salgado, Jacobsohn, Frade, Romero-Martin, &amp; Ruiz-Frutos, 2018)</w:t>
          </w:r>
          <w:r w:rsidR="00CF71ED">
            <w:rPr>
              <w:rFonts w:ascii="Times New Roman" w:hAnsi="Times New Roman" w:cs="Times New Roman"/>
            </w:rPr>
            <w:fldChar w:fldCharType="end"/>
          </w:r>
        </w:sdtContent>
      </w:sdt>
      <w:r w:rsidR="00CF71ED">
        <w:rPr>
          <w:rFonts w:ascii="Times New Roman" w:hAnsi="Times New Roman" w:cs="Times New Roman"/>
        </w:rPr>
        <w:t>.</w:t>
      </w:r>
    </w:p>
    <w:p w14:paraId="3ECE8A5C" w14:textId="77777777" w:rsidR="008D73D2" w:rsidRDefault="008D73D2" w:rsidP="003B5EDC">
      <w:pPr>
        <w:tabs>
          <w:tab w:val="left" w:pos="2086"/>
        </w:tabs>
        <w:spacing w:line="480" w:lineRule="auto"/>
        <w:jc w:val="both"/>
        <w:rPr>
          <w:rFonts w:ascii="Times New Roman" w:hAnsi="Times New Roman" w:cs="Times New Roman"/>
        </w:rPr>
      </w:pPr>
    </w:p>
    <w:p w14:paraId="70A39EE0" w14:textId="6F0BC93B" w:rsidR="00BB55AC" w:rsidRPr="008D73D2" w:rsidRDefault="007807F9" w:rsidP="003B5EDC">
      <w:pPr>
        <w:tabs>
          <w:tab w:val="left" w:pos="2086"/>
        </w:tabs>
        <w:spacing w:line="480" w:lineRule="auto"/>
        <w:jc w:val="both"/>
        <w:rPr>
          <w:rFonts w:ascii="Times New Roman" w:hAnsi="Times New Roman" w:cs="Times New Roman"/>
        </w:rPr>
      </w:pPr>
      <w:r>
        <w:rPr>
          <w:rFonts w:ascii="Times New Roman" w:hAnsi="Times New Roman" w:cs="Times New Roman"/>
        </w:rPr>
        <w:lastRenderedPageBreak/>
        <w:t xml:space="preserve">Healthcare professionals can also utilize the WHO ICF model for conducting an assessment of the communications and speech ability of Jensen. </w:t>
      </w:r>
      <w:r w:rsidR="00E83B50">
        <w:rPr>
          <w:rFonts w:ascii="Times New Roman" w:hAnsi="Times New Roman" w:cs="Times New Roman"/>
        </w:rPr>
        <w:t>Examination reveals that that Jensen had developed d</w:t>
      </w:r>
      <w:r w:rsidR="00B32F0F" w:rsidRPr="005E1697">
        <w:rPr>
          <w:rFonts w:ascii="Times New Roman" w:hAnsi="Times New Roman" w:cs="Times New Roman"/>
        </w:rPr>
        <w:t xml:space="preserve">ysarthria </w:t>
      </w:r>
      <w:r w:rsidR="00E83B50">
        <w:rPr>
          <w:rFonts w:ascii="Times New Roman" w:hAnsi="Times New Roman" w:cs="Times New Roman"/>
        </w:rPr>
        <w:t xml:space="preserve">that </w:t>
      </w:r>
      <w:r w:rsidR="00B32F0F" w:rsidRPr="005E1697">
        <w:rPr>
          <w:rFonts w:ascii="Times New Roman" w:hAnsi="Times New Roman" w:cs="Times New Roman"/>
        </w:rPr>
        <w:t xml:space="preserve">is a sensorimotor speech disorder linked to the damaged cerebellum or its pathways. The disease is commonly considered as a motor disorder resulting from the uncoordinated hypotonic muscles. Difficulties at execution level lead to ataxic dysarthria while the processing abnormalities undermine the speech ability of </w:t>
      </w:r>
      <w:r w:rsidR="004905FD">
        <w:rPr>
          <w:rFonts w:ascii="Times New Roman" w:hAnsi="Times New Roman" w:cs="Times New Roman"/>
        </w:rPr>
        <w:t>Jensen</w:t>
      </w:r>
      <w:r w:rsidR="00B32F0F" w:rsidRPr="005E1697">
        <w:rPr>
          <w:rFonts w:ascii="Times New Roman" w:hAnsi="Times New Roman" w:cs="Times New Roman"/>
        </w:rPr>
        <w:t>.</w:t>
      </w:r>
      <w:r w:rsidR="00446C10">
        <w:rPr>
          <w:rFonts w:ascii="Times New Roman" w:hAnsi="Times New Roman" w:cs="Times New Roman"/>
        </w:rPr>
        <w:t xml:space="preserve"> </w:t>
      </w:r>
      <w:r w:rsidR="00B32F0F" w:rsidRPr="005E1697">
        <w:rPr>
          <w:rFonts w:ascii="Times New Roman" w:hAnsi="Times New Roman" w:cs="Times New Roman"/>
        </w:rPr>
        <w:t>The cerebellum is the central causes that lead to the development of</w:t>
      </w:r>
      <w:r w:rsidR="00044D6E">
        <w:rPr>
          <w:rFonts w:ascii="Times New Roman" w:hAnsi="Times New Roman" w:cs="Times New Roman"/>
        </w:rPr>
        <w:t xml:space="preserve"> </w:t>
      </w:r>
      <w:r w:rsidR="00B32F0F" w:rsidRPr="005E1697">
        <w:rPr>
          <w:rFonts w:ascii="Times New Roman" w:hAnsi="Times New Roman" w:cs="Times New Roman"/>
        </w:rPr>
        <w:t xml:space="preserve">dysarthria. </w:t>
      </w:r>
      <w:r w:rsidR="00446C10">
        <w:rPr>
          <w:rFonts w:ascii="Times New Roman" w:hAnsi="Times New Roman" w:cs="Times New Roman"/>
        </w:rPr>
        <w:t xml:space="preserve">The impairment </w:t>
      </w:r>
      <w:r w:rsidR="00B32F0F" w:rsidRPr="005E1697">
        <w:rPr>
          <w:rFonts w:ascii="Times New Roman" w:hAnsi="Times New Roman" w:cs="Times New Roman"/>
        </w:rPr>
        <w:t>has a strong correlation in controlling the time an</w:t>
      </w:r>
      <w:r w:rsidR="004303FD">
        <w:rPr>
          <w:rFonts w:ascii="Times New Roman" w:hAnsi="Times New Roman" w:cs="Times New Roman"/>
        </w:rPr>
        <w:t xml:space="preserve">d force of muscle contraction </w:t>
      </w:r>
      <w:sdt>
        <w:sdtPr>
          <w:rPr>
            <w:rFonts w:ascii="Times New Roman" w:eastAsia="Times New Roman" w:hAnsi="Times New Roman" w:cs="Times New Roman"/>
          </w:rPr>
          <w:id w:val="1533454925"/>
          <w:citation/>
        </w:sdtPr>
        <w:sdtEndPr/>
        <w:sdtContent>
          <w:r w:rsidR="004303FD" w:rsidRPr="005E1697">
            <w:rPr>
              <w:rFonts w:ascii="Times New Roman" w:eastAsia="Times New Roman" w:hAnsi="Times New Roman" w:cs="Times New Roman"/>
            </w:rPr>
            <w:fldChar w:fldCharType="begin"/>
          </w:r>
          <w:r w:rsidR="004303FD" w:rsidRPr="005E1697">
            <w:rPr>
              <w:rFonts w:ascii="Times New Roman" w:eastAsia="Times New Roman" w:hAnsi="Times New Roman" w:cs="Times New Roman"/>
            </w:rPr>
            <w:instrText xml:space="preserve"> CITATION And121 \l 1033 </w:instrText>
          </w:r>
          <w:r w:rsidR="004303FD" w:rsidRPr="005E1697">
            <w:rPr>
              <w:rFonts w:ascii="Times New Roman" w:eastAsia="Times New Roman" w:hAnsi="Times New Roman" w:cs="Times New Roman"/>
            </w:rPr>
            <w:fldChar w:fldCharType="separate"/>
          </w:r>
          <w:r w:rsidR="004303FD" w:rsidRPr="004303FD">
            <w:rPr>
              <w:rFonts w:ascii="Times New Roman" w:eastAsia="Times New Roman" w:hAnsi="Times New Roman" w:cs="Times New Roman"/>
              <w:noProof/>
            </w:rPr>
            <w:t>(Eigentler, Rhomberg, Nachbauer, &amp; Ritzer, 2012)</w:t>
          </w:r>
          <w:r w:rsidR="004303FD" w:rsidRPr="005E1697">
            <w:rPr>
              <w:rFonts w:ascii="Times New Roman" w:eastAsia="Times New Roman" w:hAnsi="Times New Roman" w:cs="Times New Roman"/>
            </w:rPr>
            <w:fldChar w:fldCharType="end"/>
          </w:r>
        </w:sdtContent>
      </w:sdt>
      <w:r w:rsidR="004303FD" w:rsidRPr="005E1697">
        <w:rPr>
          <w:rFonts w:ascii="Times New Roman" w:eastAsia="Times New Roman" w:hAnsi="Times New Roman" w:cs="Times New Roman"/>
        </w:rPr>
        <w:t>.</w:t>
      </w:r>
      <w:r>
        <w:rPr>
          <w:rFonts w:ascii="Times New Roman" w:eastAsia="Times New Roman" w:hAnsi="Times New Roman" w:cs="Times New Roman"/>
        </w:rPr>
        <w:t xml:space="preserve"> Therapists can rely on the model for setting goals in a hereditary condition and adopt effective intervention for positive results </w:t>
      </w:r>
      <w:sdt>
        <w:sdtPr>
          <w:rPr>
            <w:rFonts w:ascii="Times New Roman" w:eastAsia="Times New Roman" w:hAnsi="Times New Roman" w:cs="Times New Roman"/>
          </w:rPr>
          <w:id w:val="334894788"/>
          <w:citation/>
        </w:sdtPr>
        <w:sdtEndPr/>
        <w:sdtContent>
          <w:r w:rsidR="00F0521E">
            <w:rPr>
              <w:rFonts w:ascii="Times New Roman" w:eastAsia="Times New Roman" w:hAnsi="Times New Roman" w:cs="Times New Roman"/>
            </w:rPr>
            <w:fldChar w:fldCharType="begin"/>
          </w:r>
          <w:r w:rsidR="00F0521E">
            <w:rPr>
              <w:rFonts w:ascii="Times New Roman" w:eastAsia="Times New Roman" w:hAnsi="Times New Roman" w:cs="Times New Roman"/>
            </w:rPr>
            <w:instrText xml:space="preserve"> CITATION EPo11 \l 1033 </w:instrText>
          </w:r>
          <w:r w:rsidR="00F0521E">
            <w:rPr>
              <w:rFonts w:ascii="Times New Roman" w:eastAsia="Times New Roman" w:hAnsi="Times New Roman" w:cs="Times New Roman"/>
            </w:rPr>
            <w:fldChar w:fldCharType="separate"/>
          </w:r>
          <w:r w:rsidR="00F0521E" w:rsidRPr="00F0521E">
            <w:rPr>
              <w:rFonts w:ascii="Times New Roman" w:eastAsia="Times New Roman" w:hAnsi="Times New Roman" w:cs="Times New Roman"/>
              <w:noProof/>
            </w:rPr>
            <w:t>(Power, Anderson, &amp; Togher, 2011)</w:t>
          </w:r>
          <w:r w:rsidR="00F0521E">
            <w:rPr>
              <w:rFonts w:ascii="Times New Roman" w:eastAsia="Times New Roman" w:hAnsi="Times New Roman" w:cs="Times New Roman"/>
            </w:rPr>
            <w:fldChar w:fldCharType="end"/>
          </w:r>
        </w:sdtContent>
      </w:sdt>
      <w:r w:rsidR="00F0521E">
        <w:rPr>
          <w:rFonts w:ascii="Times New Roman" w:eastAsia="Times New Roman" w:hAnsi="Times New Roman" w:cs="Times New Roman"/>
        </w:rPr>
        <w:t xml:space="preserve">. </w:t>
      </w:r>
    </w:p>
    <w:p w14:paraId="20747880" w14:textId="6CDCE011" w:rsidR="002103C8" w:rsidRDefault="007807F9" w:rsidP="003B5EDC">
      <w:pPr>
        <w:tabs>
          <w:tab w:val="left" w:pos="2086"/>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healthcare professionals are capable of influencing specific areas of WHO-ICF such as by taking actions related to the environmental adaptation, assisting the patient to cope with the illness. </w:t>
      </w:r>
      <w:r w:rsidR="00E83B50">
        <w:rPr>
          <w:rFonts w:ascii="Times New Roman" w:eastAsia="Times New Roman" w:hAnsi="Times New Roman" w:cs="Times New Roman"/>
        </w:rPr>
        <w:t xml:space="preserve">Healthcare professionals can improve the chances of recovery by adopting appropriate examination procedure. The physical therapists must consider the social and environmental factors for the prognosis. </w:t>
      </w:r>
      <w:r w:rsidR="00BB4D30">
        <w:rPr>
          <w:rFonts w:ascii="Times New Roman" w:eastAsia="Times New Roman" w:hAnsi="Times New Roman" w:cs="Times New Roman"/>
        </w:rPr>
        <w:t xml:space="preserve">Accurate level of disability can be determined by finding the patient's participation in physical activities and daily life. </w:t>
      </w:r>
      <w:r w:rsidR="002A2E25">
        <w:rPr>
          <w:rFonts w:ascii="Times New Roman" w:eastAsia="Times New Roman" w:hAnsi="Times New Roman" w:cs="Times New Roman"/>
        </w:rPr>
        <w:t>By</w:t>
      </w:r>
      <w:r w:rsidR="00091F86">
        <w:rPr>
          <w:rFonts w:ascii="Times New Roman" w:eastAsia="Times New Roman" w:hAnsi="Times New Roman" w:cs="Times New Roman"/>
        </w:rPr>
        <w:t xml:space="preserve"> relying on WHO ICF model the therapists and physicians can </w:t>
      </w:r>
      <w:r w:rsidR="00E50C00">
        <w:rPr>
          <w:rFonts w:ascii="Times New Roman" w:eastAsia="Times New Roman" w:hAnsi="Times New Roman" w:cs="Times New Roman"/>
        </w:rPr>
        <w:t xml:space="preserve">identify disability according to the contextual and environmental factors </w:t>
      </w:r>
      <w:sdt>
        <w:sdtPr>
          <w:rPr>
            <w:rFonts w:ascii="Times New Roman" w:eastAsia="Times New Roman" w:hAnsi="Times New Roman" w:cs="Times New Roman"/>
          </w:rPr>
          <w:id w:val="-766157236"/>
          <w:citation/>
        </w:sdtPr>
        <w:sdtEndPr/>
        <w:sdtContent>
          <w:r w:rsidR="00E50C00">
            <w:rPr>
              <w:rFonts w:ascii="Times New Roman" w:eastAsia="Times New Roman" w:hAnsi="Times New Roman" w:cs="Times New Roman"/>
            </w:rPr>
            <w:fldChar w:fldCharType="begin"/>
          </w:r>
          <w:r w:rsidR="00E50C00">
            <w:rPr>
              <w:rFonts w:ascii="Times New Roman" w:eastAsia="Times New Roman" w:hAnsi="Times New Roman" w:cs="Times New Roman"/>
            </w:rPr>
            <w:instrText xml:space="preserve"> CITATION Sea13 \l 1033 </w:instrText>
          </w:r>
          <w:r w:rsidR="00E50C00">
            <w:rPr>
              <w:rFonts w:ascii="Times New Roman" w:eastAsia="Times New Roman" w:hAnsi="Times New Roman" w:cs="Times New Roman"/>
            </w:rPr>
            <w:fldChar w:fldCharType="separate"/>
          </w:r>
          <w:r w:rsidR="00E50C00" w:rsidRPr="00E50C00">
            <w:rPr>
              <w:rFonts w:ascii="Times New Roman" w:eastAsia="Times New Roman" w:hAnsi="Times New Roman" w:cs="Times New Roman"/>
              <w:noProof/>
            </w:rPr>
            <w:t>(Rundell, Davenport, &amp; Wagner, 2013)</w:t>
          </w:r>
          <w:r w:rsidR="00E50C00">
            <w:rPr>
              <w:rFonts w:ascii="Times New Roman" w:eastAsia="Times New Roman" w:hAnsi="Times New Roman" w:cs="Times New Roman"/>
            </w:rPr>
            <w:fldChar w:fldCharType="end"/>
          </w:r>
        </w:sdtContent>
      </w:sdt>
      <w:r>
        <w:rPr>
          <w:rFonts w:ascii="Times New Roman" w:eastAsia="Times New Roman" w:hAnsi="Times New Roman" w:cs="Times New Roman"/>
        </w:rPr>
        <w:t>.</w:t>
      </w:r>
    </w:p>
    <w:p w14:paraId="6B6E06C6" w14:textId="77777777" w:rsidR="00374E77" w:rsidRDefault="007807F9" w:rsidP="003B5EDC">
      <w:pPr>
        <w:tabs>
          <w:tab w:val="left" w:pos="2086"/>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environmental contextual factors uncovered in case of Jensen include </w:t>
      </w:r>
      <w:r w:rsidR="00515007">
        <w:rPr>
          <w:rFonts w:ascii="Times New Roman" w:eastAsia="Times New Roman" w:hAnsi="Times New Roman" w:cs="Times New Roman"/>
        </w:rPr>
        <w:t xml:space="preserve">his difficulties to adjust in school, complexities in maintaining social interaction with other students, the non-supportive role of parents and lack of aids such as wheelchairs. </w:t>
      </w:r>
      <w:r w:rsidR="005A3646">
        <w:rPr>
          <w:rFonts w:ascii="Times New Roman" w:eastAsia="Times New Roman" w:hAnsi="Times New Roman" w:cs="Times New Roman"/>
        </w:rPr>
        <w:t xml:space="preserve">Personal contextual </w:t>
      </w:r>
      <w:r w:rsidR="005A3646">
        <w:rPr>
          <w:rFonts w:ascii="Times New Roman" w:eastAsia="Times New Roman" w:hAnsi="Times New Roman" w:cs="Times New Roman"/>
        </w:rPr>
        <w:lastRenderedPageBreak/>
        <w:t xml:space="preserve">factors identified by healthcare professionals include lack of confidence, fears of non-understanding behavior of friends and absence of amenities. </w:t>
      </w:r>
      <w:r w:rsidR="001C2833">
        <w:rPr>
          <w:rFonts w:ascii="Times New Roman" w:eastAsia="Times New Roman" w:hAnsi="Times New Roman" w:cs="Times New Roman"/>
        </w:rPr>
        <w:t xml:space="preserve">Taking these factors into consideration will allow the professionals to address the needs of Jensen more appropriately. </w:t>
      </w:r>
      <w:r w:rsidR="002045F4">
        <w:rPr>
          <w:rFonts w:ascii="Times New Roman" w:eastAsia="Times New Roman" w:hAnsi="Times New Roman" w:cs="Times New Roman"/>
        </w:rPr>
        <w:t>They would focus not only on improving his physical condition but also emphasize on promoting his social relationships. Healthcare professionals can thus bring change by contributing to the ove</w:t>
      </w:r>
      <w:r w:rsidR="000E4F64">
        <w:rPr>
          <w:rFonts w:ascii="Times New Roman" w:eastAsia="Times New Roman" w:hAnsi="Times New Roman" w:cs="Times New Roman"/>
        </w:rPr>
        <w:t xml:space="preserve">rall development of the patient </w:t>
      </w:r>
      <w:sdt>
        <w:sdtPr>
          <w:rPr>
            <w:rFonts w:ascii="Times New Roman" w:eastAsia="Times New Roman" w:hAnsi="Times New Roman" w:cs="Times New Roman"/>
          </w:rPr>
          <w:id w:val="-918175097"/>
          <w:citation/>
        </w:sdtPr>
        <w:sdtEndPr/>
        <w:sdtContent>
          <w:r w:rsidR="000E4F64">
            <w:rPr>
              <w:rFonts w:ascii="Times New Roman" w:eastAsia="Times New Roman" w:hAnsi="Times New Roman" w:cs="Times New Roman"/>
            </w:rPr>
            <w:fldChar w:fldCharType="begin"/>
          </w:r>
          <w:r w:rsidR="000E4F64">
            <w:rPr>
              <w:rFonts w:ascii="Times New Roman" w:eastAsia="Times New Roman" w:hAnsi="Times New Roman" w:cs="Times New Roman"/>
            </w:rPr>
            <w:instrText xml:space="preserve"> CITATION Jua18 \l 1033 </w:instrText>
          </w:r>
          <w:r w:rsidR="000E4F64">
            <w:rPr>
              <w:rFonts w:ascii="Times New Roman" w:eastAsia="Times New Roman" w:hAnsi="Times New Roman" w:cs="Times New Roman"/>
            </w:rPr>
            <w:fldChar w:fldCharType="separate"/>
          </w:r>
          <w:r w:rsidR="000E4F64" w:rsidRPr="000E4F64">
            <w:rPr>
              <w:rFonts w:ascii="Times New Roman" w:eastAsia="Times New Roman" w:hAnsi="Times New Roman" w:cs="Times New Roman"/>
              <w:noProof/>
            </w:rPr>
            <w:t>(Gómez-Salgado, Jacobsohn, Frade, Romero-Martin, &amp; Ruiz-Frutos, 2018)</w:t>
          </w:r>
          <w:r w:rsidR="000E4F64">
            <w:rPr>
              <w:rFonts w:ascii="Times New Roman" w:eastAsia="Times New Roman" w:hAnsi="Times New Roman" w:cs="Times New Roman"/>
            </w:rPr>
            <w:fldChar w:fldCharType="end"/>
          </w:r>
        </w:sdtContent>
      </w:sdt>
      <w:r w:rsidR="000E4F64">
        <w:rPr>
          <w:rFonts w:ascii="Times New Roman" w:eastAsia="Times New Roman" w:hAnsi="Times New Roman" w:cs="Times New Roman"/>
        </w:rPr>
        <w:t xml:space="preserve">. </w:t>
      </w:r>
    </w:p>
    <w:p w14:paraId="7B9C7A74" w14:textId="7706BA0F" w:rsidR="00E0000C" w:rsidRDefault="007807F9" w:rsidP="003B5EDC">
      <w:pPr>
        <w:tabs>
          <w:tab w:val="left" w:pos="2086"/>
        </w:tabs>
        <w:spacing w:line="480" w:lineRule="auto"/>
        <w:jc w:val="both"/>
        <w:rPr>
          <w:rFonts w:ascii="Times New Roman" w:eastAsia="Times New Roman" w:hAnsi="Times New Roman" w:cs="Times New Roman"/>
        </w:rPr>
      </w:pPr>
      <w:r>
        <w:rPr>
          <w:rFonts w:ascii="Times New Roman" w:eastAsia="Times New Roman" w:hAnsi="Times New Roman" w:cs="Times New Roman"/>
        </w:rPr>
        <w:t>Conducting a close examination of the physical constraints per</w:t>
      </w:r>
      <w:r w:rsidR="00714B29">
        <w:rPr>
          <w:rFonts w:ascii="Times New Roman" w:eastAsia="Times New Roman" w:hAnsi="Times New Roman" w:cs="Times New Roman"/>
        </w:rPr>
        <w:t xml:space="preserve">mit healthcare professionals to provide intensive care and rehabilitation opportunities. </w:t>
      </w:r>
      <w:r w:rsidR="002E2C7C">
        <w:rPr>
          <w:rFonts w:ascii="Times New Roman" w:eastAsia="Times New Roman" w:hAnsi="Times New Roman" w:cs="Times New Roman"/>
        </w:rPr>
        <w:t>They</w:t>
      </w:r>
      <w:r w:rsidR="00DE58EA">
        <w:rPr>
          <w:rFonts w:ascii="Times New Roman" w:eastAsia="Times New Roman" w:hAnsi="Times New Roman" w:cs="Times New Roman"/>
        </w:rPr>
        <w:t xml:space="preserve"> </w:t>
      </w:r>
      <w:r w:rsidR="002E2C7C">
        <w:rPr>
          <w:rFonts w:ascii="Times New Roman" w:eastAsia="Times New Roman" w:hAnsi="Times New Roman" w:cs="Times New Roman"/>
        </w:rPr>
        <w:t xml:space="preserve">will examine what cause limited physical mobility </w:t>
      </w:r>
      <w:r w:rsidR="000B4C71">
        <w:rPr>
          <w:rFonts w:ascii="Times New Roman" w:eastAsia="Times New Roman" w:hAnsi="Times New Roman" w:cs="Times New Roman"/>
        </w:rPr>
        <w:t>and</w:t>
      </w:r>
      <w:r w:rsidR="005A61C6">
        <w:rPr>
          <w:rFonts w:ascii="Times New Roman" w:eastAsia="Times New Roman" w:hAnsi="Times New Roman" w:cs="Times New Roman"/>
        </w:rPr>
        <w:t xml:space="preserve"> constraints the patient</w:t>
      </w:r>
      <w:r w:rsidR="000B4C71">
        <w:rPr>
          <w:rFonts w:ascii="Times New Roman" w:eastAsia="Times New Roman" w:hAnsi="Times New Roman" w:cs="Times New Roman"/>
        </w:rPr>
        <w:t xml:space="preserve"> from lifting or maintaining balance. </w:t>
      </w:r>
      <w:r w:rsidR="000B7ECA">
        <w:rPr>
          <w:rFonts w:ascii="Times New Roman" w:eastAsia="Times New Roman" w:hAnsi="Times New Roman" w:cs="Times New Roman"/>
        </w:rPr>
        <w:t>The healthcare professionals can conduct analysis on how strain and muscle weakness affects involvement of Jensen in leisure activities. A critical examination with theoretical evidence will allow them to propose solutions for copin</w:t>
      </w:r>
      <w:r w:rsidR="0075065C">
        <w:rPr>
          <w:rFonts w:ascii="Times New Roman" w:eastAsia="Times New Roman" w:hAnsi="Times New Roman" w:cs="Times New Roman"/>
        </w:rPr>
        <w:t xml:space="preserve">g with the physical disability </w:t>
      </w:r>
      <w:sdt>
        <w:sdtPr>
          <w:rPr>
            <w:rFonts w:ascii="Times New Roman" w:eastAsia="Times New Roman" w:hAnsi="Times New Roman" w:cs="Times New Roman"/>
          </w:rPr>
          <w:id w:val="1700358019"/>
          <w:citation/>
        </w:sdtPr>
        <w:sdtEndPr/>
        <w:sdtContent>
          <w:r w:rsidR="0075065C">
            <w:rPr>
              <w:rFonts w:ascii="Times New Roman" w:eastAsia="Times New Roman" w:hAnsi="Times New Roman" w:cs="Times New Roman"/>
            </w:rPr>
            <w:fldChar w:fldCharType="begin"/>
          </w:r>
          <w:r w:rsidR="0075065C">
            <w:rPr>
              <w:rFonts w:ascii="Times New Roman" w:eastAsia="Times New Roman" w:hAnsi="Times New Roman" w:cs="Times New Roman"/>
            </w:rPr>
            <w:instrText xml:space="preserve"> CITATION And121 \l 1033 </w:instrText>
          </w:r>
          <w:r w:rsidR="0075065C">
            <w:rPr>
              <w:rFonts w:ascii="Times New Roman" w:eastAsia="Times New Roman" w:hAnsi="Times New Roman" w:cs="Times New Roman"/>
            </w:rPr>
            <w:fldChar w:fldCharType="separate"/>
          </w:r>
          <w:r w:rsidR="0075065C" w:rsidRPr="0075065C">
            <w:rPr>
              <w:rFonts w:ascii="Times New Roman" w:eastAsia="Times New Roman" w:hAnsi="Times New Roman" w:cs="Times New Roman"/>
              <w:noProof/>
            </w:rPr>
            <w:t>(Eigentler, Rhomberg, Nachbauer, &amp; Ritzer, 2012)</w:t>
          </w:r>
          <w:r w:rsidR="0075065C">
            <w:rPr>
              <w:rFonts w:ascii="Times New Roman" w:eastAsia="Times New Roman" w:hAnsi="Times New Roman" w:cs="Times New Roman"/>
            </w:rPr>
            <w:fldChar w:fldCharType="end"/>
          </w:r>
        </w:sdtContent>
      </w:sdt>
      <w:r w:rsidR="0075065C">
        <w:rPr>
          <w:rFonts w:ascii="Times New Roman" w:eastAsia="Times New Roman" w:hAnsi="Times New Roman" w:cs="Times New Roman"/>
        </w:rPr>
        <w:t xml:space="preserve">. </w:t>
      </w:r>
    </w:p>
    <w:p w14:paraId="3CC6B24E" w14:textId="6C36F1F6" w:rsidR="000B7ECA" w:rsidRDefault="007807F9" w:rsidP="003B5EDC">
      <w:pPr>
        <w:tabs>
          <w:tab w:val="left" w:pos="2086"/>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Healthcare professions can bring change by motivating patients to build self-efficacy and self-care qualities. They can educate them about the </w:t>
      </w:r>
      <w:proofErr w:type="gramStart"/>
      <w:r>
        <w:rPr>
          <w:rFonts w:ascii="Times New Roman" w:eastAsia="Times New Roman" w:hAnsi="Times New Roman" w:cs="Times New Roman"/>
        </w:rPr>
        <w:t>exercises,</w:t>
      </w:r>
      <w:proofErr w:type="gramEnd"/>
      <w:r>
        <w:rPr>
          <w:rFonts w:ascii="Times New Roman" w:eastAsia="Times New Roman" w:hAnsi="Times New Roman" w:cs="Times New Roman"/>
        </w:rPr>
        <w:t xml:space="preserve"> routine activities and diet that patient can manage himself. </w:t>
      </w:r>
      <w:r w:rsidR="00A64415">
        <w:rPr>
          <w:rFonts w:ascii="Times New Roman" w:eastAsia="Times New Roman" w:hAnsi="Times New Roman" w:cs="Times New Roman"/>
        </w:rPr>
        <w:t xml:space="preserve">Therapists can adopt manipulative procedures for reducing pain and disability linked to mobility deficit and calf pain. The manipulative non-thrust techniques are also effective for lowering the pains of wrist flexor muscle and bicep. A useful intervention that therapists use for strengthening muscles includes endurance exercises. Trunk coordination will improve mobility and increase the potential of enduring pain. Therapists can also rely on the common interventions explained by the </w:t>
      </w:r>
      <w:r w:rsidR="00A64415">
        <w:rPr>
          <w:rFonts w:ascii="Times New Roman" w:eastAsia="Times New Roman" w:hAnsi="Times New Roman" w:cs="Times New Roman"/>
        </w:rPr>
        <w:lastRenderedPageBreak/>
        <w:t>WHO ICF such as focusing on repeated movements, exercises and procedures for promoting centralization that low</w:t>
      </w:r>
      <w:r w:rsidR="0075065C">
        <w:rPr>
          <w:rFonts w:ascii="Times New Roman" w:eastAsia="Times New Roman" w:hAnsi="Times New Roman" w:cs="Times New Roman"/>
        </w:rPr>
        <w:t xml:space="preserve">ers the pain in bicep and calf </w:t>
      </w:r>
      <w:sdt>
        <w:sdtPr>
          <w:rPr>
            <w:rFonts w:ascii="Times New Roman" w:eastAsia="Times New Roman" w:hAnsi="Times New Roman" w:cs="Times New Roman"/>
          </w:rPr>
          <w:id w:val="2146541454"/>
          <w:citation/>
        </w:sdtPr>
        <w:sdtEndPr/>
        <w:sdtContent>
          <w:r w:rsidR="0075065C">
            <w:rPr>
              <w:rFonts w:ascii="Times New Roman" w:eastAsia="Times New Roman" w:hAnsi="Times New Roman" w:cs="Times New Roman"/>
            </w:rPr>
            <w:fldChar w:fldCharType="begin"/>
          </w:r>
          <w:r w:rsidR="0075065C">
            <w:rPr>
              <w:rFonts w:ascii="Times New Roman" w:eastAsia="Times New Roman" w:hAnsi="Times New Roman" w:cs="Times New Roman"/>
            </w:rPr>
            <w:instrText xml:space="preserve"> CITATION Ant12 \l 1033 </w:instrText>
          </w:r>
          <w:r w:rsidR="0075065C">
            <w:rPr>
              <w:rFonts w:ascii="Times New Roman" w:eastAsia="Times New Roman" w:hAnsi="Times New Roman" w:cs="Times New Roman"/>
            </w:rPr>
            <w:fldChar w:fldCharType="separate"/>
          </w:r>
          <w:r w:rsidR="0075065C" w:rsidRPr="0075065C">
            <w:rPr>
              <w:rFonts w:ascii="Times New Roman" w:eastAsia="Times New Roman" w:hAnsi="Times New Roman" w:cs="Times New Roman"/>
              <w:noProof/>
            </w:rPr>
            <w:t>(Delitto et al., 2012)</w:t>
          </w:r>
          <w:r w:rsidR="0075065C">
            <w:rPr>
              <w:rFonts w:ascii="Times New Roman" w:eastAsia="Times New Roman" w:hAnsi="Times New Roman" w:cs="Times New Roman"/>
            </w:rPr>
            <w:fldChar w:fldCharType="end"/>
          </w:r>
        </w:sdtContent>
      </w:sdt>
      <w:r w:rsidR="0075065C">
        <w:rPr>
          <w:rFonts w:ascii="Times New Roman" w:eastAsia="Times New Roman" w:hAnsi="Times New Roman" w:cs="Times New Roman"/>
        </w:rPr>
        <w:t xml:space="preserve">. </w:t>
      </w:r>
    </w:p>
    <w:p w14:paraId="581CD373" w14:textId="19DC20F8" w:rsidR="00E7725D" w:rsidRDefault="007807F9" w:rsidP="003B5EDC">
      <w:pPr>
        <w:tabs>
          <w:tab w:val="left" w:pos="2086"/>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healthcare professionals by adopting the WHO ICF criteria would be able to </w:t>
      </w:r>
      <w:r w:rsidR="008406B7">
        <w:rPr>
          <w:rFonts w:ascii="Times New Roman" w:eastAsia="Times New Roman" w:hAnsi="Times New Roman" w:cs="Times New Roman"/>
        </w:rPr>
        <w:t>improve the</w:t>
      </w:r>
      <w:r>
        <w:rPr>
          <w:rFonts w:ascii="Times New Roman" w:eastAsia="Times New Roman" w:hAnsi="Times New Roman" w:cs="Times New Roman"/>
        </w:rPr>
        <w:t xml:space="preserve"> physical, social and </w:t>
      </w:r>
      <w:r w:rsidR="008406B7">
        <w:rPr>
          <w:rFonts w:ascii="Times New Roman" w:eastAsia="Times New Roman" w:hAnsi="Times New Roman" w:cs="Times New Roman"/>
        </w:rPr>
        <w:t xml:space="preserve">communication aspects of Jensen. </w:t>
      </w:r>
      <w:r w:rsidR="005671A7">
        <w:rPr>
          <w:rFonts w:ascii="Times New Roman" w:eastAsia="Times New Roman" w:hAnsi="Times New Roman" w:cs="Times New Roman"/>
        </w:rPr>
        <w:t>The WHO ICF model stresses encouraging patients with physical mobility to build better relationships with their friends and family. Therapists can use the intervention of interpersonal interactions for encouraging the patient to communicate with others. Improving social life of Jensen will assist him in overcoming his social pro</w:t>
      </w:r>
      <w:r w:rsidR="009E6F7A">
        <w:rPr>
          <w:rFonts w:ascii="Times New Roman" w:eastAsia="Times New Roman" w:hAnsi="Times New Roman" w:cs="Times New Roman"/>
        </w:rPr>
        <w:t xml:space="preserve">blems of lack of confidence and, insecurities and fears. </w:t>
      </w:r>
      <w:r w:rsidR="000D0A77">
        <w:rPr>
          <w:rFonts w:ascii="Times New Roman" w:eastAsia="Times New Roman" w:hAnsi="Times New Roman" w:cs="Times New Roman"/>
        </w:rPr>
        <w:t>Healthcare professionals can provide a po</w:t>
      </w:r>
      <w:r w:rsidR="001B4217">
        <w:rPr>
          <w:rFonts w:ascii="Times New Roman" w:eastAsia="Times New Roman" w:hAnsi="Times New Roman" w:cs="Times New Roman"/>
        </w:rPr>
        <w:t>sitive environment at school by helping child interacting with others. A supportive environment can also be created by the provision of adequate equipment such as a wheelchair or stick for walking at school.</w:t>
      </w:r>
      <w:bookmarkStart w:id="0" w:name="_GoBack"/>
      <w:bookmarkEnd w:id="0"/>
    </w:p>
    <w:p w14:paraId="2CE99074" w14:textId="77777777" w:rsidR="00E7725D" w:rsidRDefault="007807F9">
      <w:pPr>
        <w:rPr>
          <w:rFonts w:ascii="Times New Roman" w:eastAsia="Times New Roman" w:hAnsi="Times New Roman" w:cs="Times New Roman"/>
        </w:rPr>
      </w:pPr>
      <w:r>
        <w:rPr>
          <w:rFonts w:ascii="Times New Roman" w:eastAsia="Times New Roman" w:hAnsi="Times New Roman" w:cs="Times New Roman"/>
        </w:rPr>
        <w:br w:type="page"/>
      </w:r>
    </w:p>
    <w:p w14:paraId="5C96F614" w14:textId="767FE051" w:rsidR="00E7725D" w:rsidRDefault="007807F9" w:rsidP="00E7725D">
      <w:pPr>
        <w:tabs>
          <w:tab w:val="left" w:pos="2086"/>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rPr>
        <w:lastRenderedPageBreak/>
        <w:t>References</w:t>
      </w:r>
    </w:p>
    <w:sdt>
      <w:sdtPr>
        <w:id w:val="111145805"/>
        <w:bibliography/>
      </w:sdtPr>
      <w:sdtEndPr/>
      <w:sdtContent>
        <w:p w14:paraId="54DD6754" w14:textId="2BD293E9" w:rsidR="00E7725D" w:rsidRDefault="007807F9" w:rsidP="00E7725D">
          <w:pPr>
            <w:pStyle w:val="Bibliography"/>
            <w:spacing w:line="480" w:lineRule="auto"/>
            <w:ind w:left="720" w:hanging="720"/>
            <w:rPr>
              <w:noProof/>
            </w:rPr>
          </w:pPr>
          <w:r>
            <w:fldChar w:fldCharType="begin"/>
          </w:r>
          <w:r>
            <w:instrText xml:space="preserve"> BIBLIOGRAPHY </w:instrText>
          </w:r>
          <w:r>
            <w:fldChar w:fldCharType="separate"/>
          </w:r>
          <w:r>
            <w:rPr>
              <w:noProof/>
            </w:rPr>
            <w:t>Eigentler, A., Rhomberg, J., Nachbauer,</w:t>
          </w:r>
          <w:r>
            <w:rPr>
              <w:noProof/>
            </w:rPr>
            <w:t xml:space="preserve"> W., &amp; Ritzer, I. (2012). The scale for the assessment and rating of ataxia correlates with dysarthria assessment in Friedreich’s ataxia. </w:t>
          </w:r>
          <w:r>
            <w:rPr>
              <w:i/>
              <w:iCs/>
              <w:noProof/>
            </w:rPr>
            <w:t>J Neurol, 259</w:t>
          </w:r>
          <w:r>
            <w:rPr>
              <w:noProof/>
            </w:rPr>
            <w:t>, 420–426.</w:t>
          </w:r>
        </w:p>
        <w:p w14:paraId="4CD1D2AA" w14:textId="013429D5" w:rsidR="00E7725D" w:rsidRDefault="007807F9" w:rsidP="00E7725D">
          <w:pPr>
            <w:pStyle w:val="Bibliography"/>
            <w:spacing w:line="480" w:lineRule="auto"/>
            <w:ind w:left="720" w:hanging="720"/>
            <w:rPr>
              <w:noProof/>
            </w:rPr>
          </w:pPr>
          <w:r>
            <w:rPr>
              <w:noProof/>
            </w:rPr>
            <w:t>Delitto, A., George, S. Z., Dillen, L. V., Whitman, J. M., Sowa, G. A., Shekelle, P., et al. (</w:t>
          </w:r>
          <w:r>
            <w:rPr>
              <w:noProof/>
            </w:rPr>
            <w:t xml:space="preserve">2012). Low Back Pain Clinical Practice Guidelines Linked to the International Classification of Functioning, Disability, and Health from the Orthopaedic Section of the American Physical Therapy Association. </w:t>
          </w:r>
          <w:r>
            <w:rPr>
              <w:i/>
              <w:iCs/>
              <w:noProof/>
            </w:rPr>
            <w:t>J Orthop Sports Phys Ther, 42</w:t>
          </w:r>
          <w:r>
            <w:rPr>
              <w:noProof/>
            </w:rPr>
            <w:t xml:space="preserve"> (4), 1-57.</w:t>
          </w:r>
        </w:p>
        <w:p w14:paraId="288B92BC" w14:textId="4C5F1241" w:rsidR="00E7725D" w:rsidRDefault="007807F9" w:rsidP="00E7725D">
          <w:pPr>
            <w:pStyle w:val="Bibliography"/>
            <w:spacing w:line="480" w:lineRule="auto"/>
            <w:ind w:left="720" w:hanging="720"/>
            <w:rPr>
              <w:noProof/>
            </w:rPr>
          </w:pPr>
          <w:r>
            <w:rPr>
              <w:noProof/>
            </w:rPr>
            <w:t xml:space="preserve">Gómez-Salgado, J., Jacobsohn, L., Frade, F., Romero-Martin, M., &amp; Ruiz-Frutos, C. (2018). Applying the WHO International Classification of Functioning, Disability, and Health in Nursing Assessment of Population Health. </w:t>
          </w:r>
          <w:r>
            <w:rPr>
              <w:i/>
              <w:iCs/>
              <w:noProof/>
            </w:rPr>
            <w:t>International Journal of Environmenta</w:t>
          </w:r>
          <w:r>
            <w:rPr>
              <w:i/>
              <w:iCs/>
              <w:noProof/>
            </w:rPr>
            <w:t>l Research and Public Health</w:t>
          </w:r>
          <w:r>
            <w:rPr>
              <w:noProof/>
            </w:rPr>
            <w:t>.</w:t>
          </w:r>
        </w:p>
        <w:p w14:paraId="0D88FB02" w14:textId="77777777" w:rsidR="00E7725D" w:rsidRDefault="007807F9" w:rsidP="00E7725D">
          <w:pPr>
            <w:pStyle w:val="Bibliography"/>
            <w:spacing w:line="480" w:lineRule="auto"/>
            <w:ind w:left="720" w:hanging="720"/>
            <w:rPr>
              <w:noProof/>
            </w:rPr>
          </w:pPr>
          <w:r>
            <w:rPr>
              <w:noProof/>
            </w:rPr>
            <w:t xml:space="preserve">Munk, N., &amp; Harrison, A. (2010). Integrating the International Classification of Functioning, Disability, and Health Model into Massage Therapy Research, Education, and Practice. </w:t>
          </w:r>
          <w:r>
            <w:rPr>
              <w:i/>
              <w:iCs/>
              <w:noProof/>
            </w:rPr>
            <w:t>Int J Ther Massage Bodywork, 3</w:t>
          </w:r>
          <w:r>
            <w:rPr>
              <w:noProof/>
            </w:rPr>
            <w:t xml:space="preserve"> (4), 29–36.</w:t>
          </w:r>
        </w:p>
        <w:p w14:paraId="5B1244DB" w14:textId="75F75135" w:rsidR="00E7725D" w:rsidRDefault="007807F9" w:rsidP="00E7725D">
          <w:pPr>
            <w:pStyle w:val="Bibliography"/>
            <w:spacing w:line="480" w:lineRule="auto"/>
            <w:ind w:left="720" w:hanging="720"/>
            <w:rPr>
              <w:noProof/>
            </w:rPr>
          </w:pPr>
          <w:r>
            <w:rPr>
              <w:noProof/>
            </w:rPr>
            <w:t>Powe</w:t>
          </w:r>
          <w:r>
            <w:rPr>
              <w:noProof/>
            </w:rPr>
            <w:t xml:space="preserve">r, E., Anderson, A., &amp; Togher, L. (2011). Applying the WHO ICF framework to communication assessment and goal setting in Huntington's disease: a case discussion. </w:t>
          </w:r>
          <w:r>
            <w:rPr>
              <w:i/>
              <w:iCs/>
              <w:noProof/>
            </w:rPr>
            <w:t>J Commun Disord, 44</w:t>
          </w:r>
          <w:r>
            <w:rPr>
              <w:noProof/>
            </w:rPr>
            <w:t xml:space="preserve"> (3), 261-75.</w:t>
          </w:r>
        </w:p>
        <w:p w14:paraId="66E86A2F" w14:textId="5BD581FF" w:rsidR="00E7725D" w:rsidRDefault="007807F9" w:rsidP="00E7725D">
          <w:pPr>
            <w:pStyle w:val="Bibliography"/>
            <w:spacing w:line="480" w:lineRule="auto"/>
            <w:ind w:left="720" w:hanging="720"/>
            <w:rPr>
              <w:noProof/>
            </w:rPr>
          </w:pPr>
          <w:r>
            <w:rPr>
              <w:noProof/>
            </w:rPr>
            <w:t>Rundell, S. D., Davenport, T. E., &amp; Wagner, T. (2013). Physic</w:t>
          </w:r>
          <w:r>
            <w:rPr>
              <w:noProof/>
            </w:rPr>
            <w:t xml:space="preserve">al Therapist Management of Acute and Chronic Low Back Pain Using the World Health Organization’s International Classification of Functioning, Disability and Health. </w:t>
          </w:r>
          <w:r>
            <w:rPr>
              <w:i/>
              <w:iCs/>
              <w:noProof/>
            </w:rPr>
            <w:t>Journ</w:t>
          </w:r>
          <w:r w:rsidR="004B5F7A">
            <w:rPr>
              <w:i/>
              <w:iCs/>
              <w:noProof/>
            </w:rPr>
            <w:t>al of American Physical Therapy.</w:t>
          </w:r>
        </w:p>
        <w:p w14:paraId="19A24998" w14:textId="28E8F917" w:rsidR="00E7725D" w:rsidRPr="004B5F7A" w:rsidRDefault="007807F9" w:rsidP="004B5F7A">
          <w:pPr>
            <w:spacing w:line="480" w:lineRule="auto"/>
            <w:ind w:left="720" w:hanging="720"/>
          </w:pPr>
          <w:r>
            <w:rPr>
              <w:b/>
              <w:bCs/>
              <w:noProof/>
            </w:rPr>
            <w:lastRenderedPageBreak/>
            <w:fldChar w:fldCharType="end"/>
          </w:r>
        </w:p>
      </w:sdtContent>
    </w:sdt>
    <w:sectPr w:rsidR="00E7725D" w:rsidRPr="004B5F7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14C2C" w14:textId="77777777" w:rsidR="00000000" w:rsidRDefault="007807F9">
      <w:r>
        <w:separator/>
      </w:r>
    </w:p>
  </w:endnote>
  <w:endnote w:type="continuationSeparator" w:id="0">
    <w:p w14:paraId="65BFF933" w14:textId="77777777" w:rsidR="00000000" w:rsidRDefault="0078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90DCC" w14:textId="77777777" w:rsidR="00000000" w:rsidRDefault="007807F9">
      <w:r>
        <w:separator/>
      </w:r>
    </w:p>
  </w:footnote>
  <w:footnote w:type="continuationSeparator" w:id="0">
    <w:p w14:paraId="20B98351" w14:textId="77777777" w:rsidR="00000000" w:rsidRDefault="007807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5700" w14:textId="77777777" w:rsidR="00E7725D" w:rsidRDefault="007807F9" w:rsidP="00EB0D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264CF" w14:textId="77777777" w:rsidR="00E7725D" w:rsidRDefault="00E7725D" w:rsidP="00AF78A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8015" w14:textId="77777777" w:rsidR="00E7725D" w:rsidRDefault="007807F9" w:rsidP="00EB0D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87B7069" w14:textId="02C35F5C" w:rsidR="00E7725D" w:rsidRDefault="007807F9" w:rsidP="00AF78A5">
    <w:pPr>
      <w:pStyle w:val="Header"/>
      <w:ind w:right="360"/>
    </w:pPr>
    <w:r>
      <w:t>RUNNING HEAD: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B4"/>
    <w:rsid w:val="00022016"/>
    <w:rsid w:val="00044D6E"/>
    <w:rsid w:val="00047B2F"/>
    <w:rsid w:val="00091F86"/>
    <w:rsid w:val="000B4C71"/>
    <w:rsid w:val="000B7ECA"/>
    <w:rsid w:val="000D0A77"/>
    <w:rsid w:val="000E4F64"/>
    <w:rsid w:val="00101D1D"/>
    <w:rsid w:val="001251B9"/>
    <w:rsid w:val="00154C32"/>
    <w:rsid w:val="00173AAD"/>
    <w:rsid w:val="00184F0A"/>
    <w:rsid w:val="001A19BE"/>
    <w:rsid w:val="001A57F3"/>
    <w:rsid w:val="001B31BA"/>
    <w:rsid w:val="001B38B4"/>
    <w:rsid w:val="001B4217"/>
    <w:rsid w:val="001C2833"/>
    <w:rsid w:val="00201A65"/>
    <w:rsid w:val="002045F4"/>
    <w:rsid w:val="0020674C"/>
    <w:rsid w:val="00207B5F"/>
    <w:rsid w:val="002103C8"/>
    <w:rsid w:val="0023769C"/>
    <w:rsid w:val="002A2E25"/>
    <w:rsid w:val="002E2C7C"/>
    <w:rsid w:val="00340D94"/>
    <w:rsid w:val="003431A2"/>
    <w:rsid w:val="00356368"/>
    <w:rsid w:val="00374E77"/>
    <w:rsid w:val="003B5EDC"/>
    <w:rsid w:val="004017D8"/>
    <w:rsid w:val="004303FD"/>
    <w:rsid w:val="00446C10"/>
    <w:rsid w:val="00456F32"/>
    <w:rsid w:val="00465790"/>
    <w:rsid w:val="004905FD"/>
    <w:rsid w:val="004B5F7A"/>
    <w:rsid w:val="004C54F9"/>
    <w:rsid w:val="004E5710"/>
    <w:rsid w:val="004F3E88"/>
    <w:rsid w:val="00514943"/>
    <w:rsid w:val="00515007"/>
    <w:rsid w:val="005671A7"/>
    <w:rsid w:val="005975FA"/>
    <w:rsid w:val="005A3646"/>
    <w:rsid w:val="005A61C6"/>
    <w:rsid w:val="005D70FE"/>
    <w:rsid w:val="005E1697"/>
    <w:rsid w:val="006366C2"/>
    <w:rsid w:val="006E73EF"/>
    <w:rsid w:val="00714B29"/>
    <w:rsid w:val="0075065C"/>
    <w:rsid w:val="00770164"/>
    <w:rsid w:val="007807F9"/>
    <w:rsid w:val="00793D31"/>
    <w:rsid w:val="008406B7"/>
    <w:rsid w:val="00845B33"/>
    <w:rsid w:val="008B1523"/>
    <w:rsid w:val="008D73D2"/>
    <w:rsid w:val="009026BC"/>
    <w:rsid w:val="00923A65"/>
    <w:rsid w:val="00964B34"/>
    <w:rsid w:val="009E6F7A"/>
    <w:rsid w:val="00A638F9"/>
    <w:rsid w:val="00A64415"/>
    <w:rsid w:val="00AC39C3"/>
    <w:rsid w:val="00AF78A5"/>
    <w:rsid w:val="00B32F0F"/>
    <w:rsid w:val="00B454C5"/>
    <w:rsid w:val="00B56351"/>
    <w:rsid w:val="00B90EC5"/>
    <w:rsid w:val="00BB4D30"/>
    <w:rsid w:val="00BB55AC"/>
    <w:rsid w:val="00BE2ACC"/>
    <w:rsid w:val="00C00335"/>
    <w:rsid w:val="00C44149"/>
    <w:rsid w:val="00C77BD2"/>
    <w:rsid w:val="00CF71ED"/>
    <w:rsid w:val="00D116AA"/>
    <w:rsid w:val="00D40141"/>
    <w:rsid w:val="00DD6268"/>
    <w:rsid w:val="00DE58EA"/>
    <w:rsid w:val="00E0000C"/>
    <w:rsid w:val="00E06A5D"/>
    <w:rsid w:val="00E142B9"/>
    <w:rsid w:val="00E22003"/>
    <w:rsid w:val="00E4326C"/>
    <w:rsid w:val="00E50C00"/>
    <w:rsid w:val="00E7725D"/>
    <w:rsid w:val="00E83B50"/>
    <w:rsid w:val="00E85CBD"/>
    <w:rsid w:val="00E91838"/>
    <w:rsid w:val="00EB0D4B"/>
    <w:rsid w:val="00F0521E"/>
    <w:rsid w:val="00F42BBB"/>
    <w:rsid w:val="00F862C7"/>
    <w:rsid w:val="00F97403"/>
    <w:rsid w:val="00FB2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72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8A5"/>
    <w:pPr>
      <w:tabs>
        <w:tab w:val="center" w:pos="4320"/>
        <w:tab w:val="right" w:pos="8640"/>
      </w:tabs>
    </w:pPr>
  </w:style>
  <w:style w:type="character" w:customStyle="1" w:styleId="HeaderChar">
    <w:name w:val="Header Char"/>
    <w:basedOn w:val="DefaultParagraphFont"/>
    <w:link w:val="Header"/>
    <w:uiPriority w:val="99"/>
    <w:rsid w:val="00AF78A5"/>
  </w:style>
  <w:style w:type="character" w:styleId="PageNumber">
    <w:name w:val="page number"/>
    <w:basedOn w:val="DefaultParagraphFont"/>
    <w:uiPriority w:val="99"/>
    <w:semiHidden/>
    <w:unhideWhenUsed/>
    <w:rsid w:val="00AF78A5"/>
  </w:style>
  <w:style w:type="paragraph" w:styleId="Footer">
    <w:name w:val="footer"/>
    <w:basedOn w:val="Normal"/>
    <w:link w:val="FooterChar"/>
    <w:uiPriority w:val="99"/>
    <w:unhideWhenUsed/>
    <w:rsid w:val="00184F0A"/>
    <w:pPr>
      <w:tabs>
        <w:tab w:val="center" w:pos="4320"/>
        <w:tab w:val="right" w:pos="8640"/>
      </w:tabs>
    </w:pPr>
  </w:style>
  <w:style w:type="character" w:customStyle="1" w:styleId="FooterChar">
    <w:name w:val="Footer Char"/>
    <w:basedOn w:val="DefaultParagraphFont"/>
    <w:link w:val="Footer"/>
    <w:uiPriority w:val="99"/>
    <w:rsid w:val="00184F0A"/>
  </w:style>
  <w:style w:type="paragraph" w:styleId="BalloonText">
    <w:name w:val="Balloon Text"/>
    <w:basedOn w:val="Normal"/>
    <w:link w:val="BalloonTextChar"/>
    <w:uiPriority w:val="99"/>
    <w:semiHidden/>
    <w:unhideWhenUsed/>
    <w:rsid w:val="004303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3FD"/>
    <w:rPr>
      <w:rFonts w:ascii="Lucida Grande" w:hAnsi="Lucida Grande" w:cs="Lucida Grande"/>
      <w:sz w:val="18"/>
      <w:szCs w:val="18"/>
    </w:rPr>
  </w:style>
  <w:style w:type="character" w:customStyle="1" w:styleId="Heading1Char">
    <w:name w:val="Heading 1 Char"/>
    <w:basedOn w:val="DefaultParagraphFont"/>
    <w:link w:val="Heading1"/>
    <w:uiPriority w:val="9"/>
    <w:rsid w:val="00E7725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772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72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8A5"/>
    <w:pPr>
      <w:tabs>
        <w:tab w:val="center" w:pos="4320"/>
        <w:tab w:val="right" w:pos="8640"/>
      </w:tabs>
    </w:pPr>
  </w:style>
  <w:style w:type="character" w:customStyle="1" w:styleId="HeaderChar">
    <w:name w:val="Header Char"/>
    <w:basedOn w:val="DefaultParagraphFont"/>
    <w:link w:val="Header"/>
    <w:uiPriority w:val="99"/>
    <w:rsid w:val="00AF78A5"/>
  </w:style>
  <w:style w:type="character" w:styleId="PageNumber">
    <w:name w:val="page number"/>
    <w:basedOn w:val="DefaultParagraphFont"/>
    <w:uiPriority w:val="99"/>
    <w:semiHidden/>
    <w:unhideWhenUsed/>
    <w:rsid w:val="00AF78A5"/>
  </w:style>
  <w:style w:type="paragraph" w:styleId="Footer">
    <w:name w:val="footer"/>
    <w:basedOn w:val="Normal"/>
    <w:link w:val="FooterChar"/>
    <w:uiPriority w:val="99"/>
    <w:unhideWhenUsed/>
    <w:rsid w:val="00184F0A"/>
    <w:pPr>
      <w:tabs>
        <w:tab w:val="center" w:pos="4320"/>
        <w:tab w:val="right" w:pos="8640"/>
      </w:tabs>
    </w:pPr>
  </w:style>
  <w:style w:type="character" w:customStyle="1" w:styleId="FooterChar">
    <w:name w:val="Footer Char"/>
    <w:basedOn w:val="DefaultParagraphFont"/>
    <w:link w:val="Footer"/>
    <w:uiPriority w:val="99"/>
    <w:rsid w:val="00184F0A"/>
  </w:style>
  <w:style w:type="paragraph" w:styleId="BalloonText">
    <w:name w:val="Balloon Text"/>
    <w:basedOn w:val="Normal"/>
    <w:link w:val="BalloonTextChar"/>
    <w:uiPriority w:val="99"/>
    <w:semiHidden/>
    <w:unhideWhenUsed/>
    <w:rsid w:val="004303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3FD"/>
    <w:rPr>
      <w:rFonts w:ascii="Lucida Grande" w:hAnsi="Lucida Grande" w:cs="Lucida Grande"/>
      <w:sz w:val="18"/>
      <w:szCs w:val="18"/>
    </w:rPr>
  </w:style>
  <w:style w:type="character" w:customStyle="1" w:styleId="Heading1Char">
    <w:name w:val="Heading 1 Char"/>
    <w:basedOn w:val="DefaultParagraphFont"/>
    <w:link w:val="Heading1"/>
    <w:uiPriority w:val="9"/>
    <w:rsid w:val="00E7725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77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And121</b:Tag>
    <b:SourceType>JournalArticle</b:SourceType>
    <b:Guid>{AE94A2F9-7630-A049-91F3-09D5280B7F81}</b:Guid>
    <b:Author>
      <b:Author>
        <b:NameList>
          <b:Person>
            <b:Last>Eigentler</b:Last>
            <b:First>Andreas</b:First>
          </b:Person>
          <b:Person>
            <b:Last>Rhomberg</b:Last>
            <b:First>Johanna</b:First>
          </b:Person>
          <b:Person>
            <b:Last>Nachbauer</b:Last>
            <b:First>Wolfgang</b:First>
          </b:Person>
          <b:Person>
            <b:Last>Ritzer</b:Last>
            <b:First>Irmgard</b:First>
          </b:Person>
        </b:NameList>
      </b:Author>
    </b:Author>
    <b:Title>The scale for the assessment and rating of ataxia correlates with dysarthria assessment in Friedreich’s ataxia</b:Title>
    <b:JournalName>J Neurol</b:JournalName>
    <b:Year>2012</b:Year>
    <b:Volume>259</b:Volume>
    <b:Pages>420–426</b:Pages>
    <b:RefOrder>3</b:RefOrder>
  </b:Source>
  <b:Source>
    <b:Tag>Sea13</b:Tag>
    <b:SourceType>JournalArticle</b:SourceType>
    <b:Guid>{E3B3F8F1-B476-5E49-835D-D81B076E89A5}</b:Guid>
    <b:Author>
      <b:Author>
        <b:NameList>
          <b:Person>
            <b:Last>Rundell</b:Last>
            <b:First>Sean</b:First>
            <b:Middle>D</b:Middle>
          </b:Person>
          <b:Person>
            <b:Last>Davenport</b:Last>
            <b:First>Todd</b:First>
            <b:Middle>E</b:Middle>
          </b:Person>
          <b:Person>
            <b:Last>Wagner</b:Last>
            <b:First>Tracey</b:First>
          </b:Person>
        </b:NameList>
      </b:Author>
    </b:Author>
    <b:Title>Physical Therapist Management of Acute and Chronic Low Back Pain Using the World Health Organization’s International Classification of Functioning, Disability and Health</b:Title>
    <b:JournalName>Journal of American Physical Therapy </b:JournalName>
    <b:Year>2013</b:Year>
    <b:RefOrder>5</b:RefOrder>
  </b:Source>
  <b:Source>
    <b:Tag>Ant12</b:Tag>
    <b:SourceType>JournalArticle</b:SourceType>
    <b:Guid>{E1A04665-B9D2-3044-86B6-5F8BC99055D2}</b:Guid>
    <b:Author>
      <b:Author>
        <b:NameList>
          <b:Person>
            <b:Last>Delitto</b:Last>
            <b:First>Anthony</b:First>
          </b:Person>
          <b:Person>
            <b:Last>George</b:Last>
            <b:First>Steven</b:First>
            <b:Middle>Z.</b:Middle>
          </b:Person>
          <b:Person>
            <b:Last>Dillen</b:Last>
            <b:First>Linda</b:First>
            <b:Middle>Van</b:Middle>
          </b:Person>
          <b:Person>
            <b:Last>Whitman</b:Last>
            <b:First>Julie</b:First>
            <b:Middle>M.</b:Middle>
          </b:Person>
          <b:Person>
            <b:Last>Sowa</b:Last>
            <b:First>Gwendolyn</b:First>
            <b:Middle>A.</b:Middle>
          </b:Person>
          <b:Person>
            <b:Last>Shekelle</b:Last>
            <b:First>Paul</b:First>
          </b:Person>
          <b:Person>
            <b:Last>Denninger</b:Last>
            <b:First>Thomas</b:First>
            <b:Middle>R.</b:Middle>
          </b:Person>
          <b:Person>
            <b:Last>Godges</b:Last>
            <b:First>Joseph</b:First>
            <b:Middle>J.</b:Middle>
          </b:Person>
        </b:NameList>
      </b:Author>
    </b:Author>
    <b:Title>Low Back Pain Clinical Practice Guidelines Linked to the International Classification of Functioning, Disability, and Health from the Orthopaedic Section of the American Physical Therapy Association</b:Title>
    <b:JournalName>J Orthop Sports Phys Ther</b:JournalName>
    <b:Year>2012</b:Year>
    <b:Volume>42</b:Volume>
    <b:Issue>4</b:Issue>
    <b:Pages>1-57</b:Pages>
    <b:RefOrder>6</b:RefOrder>
  </b:Source>
  <b:Source>
    <b:Tag>Nik10</b:Tag>
    <b:SourceType>JournalArticle</b:SourceType>
    <b:Guid>{38E0A05A-7D42-B74A-8774-3E342AA21866}</b:Guid>
    <b:Author>
      <b:Author>
        <b:NameList>
          <b:Person>
            <b:Last>Munk</b:Last>
            <b:First>Niki</b:First>
          </b:Person>
          <b:Person>
            <b:Last>Harrison</b:Last>
            <b:First>Anne</b:First>
          </b:Person>
        </b:NameList>
      </b:Author>
    </b:Author>
    <b:Title>Integrating the International Classification of Functioning, Disability, and Health Model into Massage Therapy Research, Education, and Practice </b:Title>
    <b:JournalName>Int J Ther Massage Bodywork</b:JournalName>
    <b:Year>2010</b:Year>
    <b:Volume>3</b:Volume>
    <b:Issue>4</b:Issue>
    <b:Pages>29–36</b:Pages>
    <b:RefOrder>1</b:RefOrder>
  </b:Source>
  <b:Source>
    <b:Tag>EPo11</b:Tag>
    <b:SourceType>JournalArticle</b:SourceType>
    <b:Guid>{DA580883-34D0-514A-8F7C-D6C9B2E3EA7D}</b:Guid>
    <b:Author>
      <b:Author>
        <b:NameList>
          <b:Person>
            <b:Last>Power</b:Last>
            <b:First>E</b:First>
          </b:Person>
          <b:Person>
            <b:Last>Anderson</b:Last>
            <b:First>A</b:First>
          </b:Person>
          <b:Person>
            <b:Last>Togher</b:Last>
            <b:First>L</b:First>
          </b:Person>
        </b:NameList>
      </b:Author>
    </b:Author>
    <b:Title>Applying the WHO ICF framework to communication assessment and goal setting in Huntington's disease: a case discussion. </b:Title>
    <b:JournalName> J Commun Disord</b:JournalName>
    <b:Year>2011</b:Year>
    <b:Volume>44</b:Volume>
    <b:Issue>3</b:Issue>
    <b:Pages>261-75</b:Pages>
    <b:RefOrder>4</b:RefOrder>
  </b:Source>
  <b:Source>
    <b:Tag>Jua18</b:Tag>
    <b:SourceType>JournalArticle</b:SourceType>
    <b:Guid>{1AB6DCE5-5B6C-B442-9013-EAD59802736A}</b:Guid>
    <b:Author>
      <b:Author>
        <b:NameList>
          <b:Person>
            <b:Last>Gómez-Salgado</b:Last>
            <b:First>Juan</b:First>
          </b:Person>
          <b:Person>
            <b:Last>Jacobsohn</b:Last>
            <b:First>Lia</b:First>
          </b:Person>
          <b:Person>
            <b:Last>Frade</b:Last>
            <b:First>Fátima</b:First>
          </b:Person>
          <b:Person>
            <b:Last>Romero-Martin</b:Last>
            <b:First>Macarena</b:First>
          </b:Person>
          <b:Person>
            <b:Last>Ruiz-Frutos</b:Last>
            <b:First>Carlos</b:First>
          </b:Person>
        </b:NameList>
      </b:Author>
    </b:Author>
    <b:Title>Applying the WHO International Classification of Functioning, Disability and Health in Nursing Assessment of Population Health</b:Title>
    <b:JournalName>International Journal of Environmental Research and Public Health</b:JournalName>
    <b:Year>2018</b:Year>
    <b:RefOrder>2</b:RefOrder>
  </b:Source>
</b:Sources>
</file>

<file path=customXml/itemProps1.xml><?xml version="1.0" encoding="utf-8"?>
<ds:datastoreItem xmlns:ds="http://schemas.openxmlformats.org/officeDocument/2006/customXml" ds:itemID="{2F4680D1-D9A8-C945-989B-D22DCF10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1238</Words>
  <Characters>7058</Characters>
  <Application>Microsoft Macintosh Word</Application>
  <DocSecurity>0</DocSecurity>
  <Lines>58</Lines>
  <Paragraphs>16</Paragraphs>
  <ScaleCrop>false</ScaleCrop>
  <Company>art</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2019-01-24T14:16:00Z</dcterms:created>
  <dcterms:modified xsi:type="dcterms:W3CDTF">2019-01-24T14:16:00Z</dcterms:modified>
</cp:coreProperties>
</file>