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31" w:rsidRDefault="00D87C31" w:rsidP="00D87C31">
      <w:pPr>
        <w:pStyle w:val="Title"/>
      </w:pPr>
      <w:r>
        <w:t xml:space="preserve">Oral Negligence </w:t>
      </w:r>
      <w:r w:rsidR="00AD776B" w:rsidRPr="000C5FA2">
        <w:t>among Geriatric Patients</w:t>
      </w:r>
    </w:p>
    <w:p w:rsidR="00D87C31" w:rsidRDefault="00D87C31" w:rsidP="00D87C31">
      <w:pPr>
        <w:ind w:firstLine="0"/>
        <w:jc w:val="center"/>
      </w:pPr>
      <w:proofErr w:type="spellStart"/>
      <w:r>
        <w:t>Neelam</w:t>
      </w:r>
      <w:proofErr w:type="spellEnd"/>
      <w:r>
        <w:t xml:space="preserve"> </w:t>
      </w:r>
      <w:proofErr w:type="spellStart"/>
      <w:r>
        <w:t>Mahat</w:t>
      </w:r>
      <w:proofErr w:type="spellEnd"/>
    </w:p>
    <w:p w:rsidR="00D87C31" w:rsidRDefault="00D87C31" w:rsidP="00D87C31">
      <w:pPr>
        <w:ind w:firstLine="0"/>
        <w:jc w:val="center"/>
      </w:pPr>
      <w:r>
        <w:t>Summited to Andria Hinds, MSN, RN, CCRN, CCFP</w:t>
      </w:r>
    </w:p>
    <w:p w:rsidR="00D87C31" w:rsidRDefault="00D87C31" w:rsidP="00D87C31">
      <w:pPr>
        <w:ind w:firstLine="0"/>
        <w:jc w:val="center"/>
      </w:pPr>
      <w:r>
        <w:t>In Partial Fulfillment of NR 410 Introduction of the Profession of Nursing</w:t>
      </w:r>
    </w:p>
    <w:p w:rsidR="00D87C31" w:rsidRDefault="00D87C31" w:rsidP="00D87C31">
      <w:pPr>
        <w:ind w:firstLine="0"/>
        <w:jc w:val="center"/>
      </w:pPr>
      <w:r>
        <w:t>[Date]</w:t>
      </w:r>
    </w:p>
    <w:p w:rsidR="00E81978" w:rsidRDefault="00D87C31" w:rsidP="00D87C31">
      <w:pPr>
        <w:pStyle w:val="Title"/>
      </w:pPr>
      <w:r>
        <w:t>Regis University</w:t>
      </w:r>
    </w:p>
    <w:p w:rsidR="00E81978" w:rsidRDefault="00E81978" w:rsidP="00B823AA">
      <w:pPr>
        <w:pStyle w:val="Title2"/>
      </w:pPr>
    </w:p>
    <w:p w:rsidR="00E81978" w:rsidRDefault="00E81978"/>
    <w:p w:rsidR="002F170D" w:rsidRDefault="000C5FA2" w:rsidP="002F170D">
      <w:pPr>
        <w:pStyle w:val="SectionTitle"/>
      </w:pPr>
      <w:r w:rsidRPr="000C5FA2">
        <w:lastRenderedPageBreak/>
        <w:t>Oral Negligence among Geriatric Patients</w:t>
      </w:r>
    </w:p>
    <w:p w:rsidR="00C25707" w:rsidRDefault="000C5FA2" w:rsidP="000C5FA2">
      <w:pPr>
        <w:pStyle w:val="Heading1"/>
      </w:pPr>
      <w:r>
        <w:t>Introduction</w:t>
      </w:r>
    </w:p>
    <w:p w:rsidR="00832F72" w:rsidRDefault="00BB1BF1" w:rsidP="008D5524">
      <w:r>
        <w:t>“Nobody ages like anybody else.” Germaine Greer</w:t>
      </w:r>
      <w:r w:rsidR="002118FA">
        <w:t xml:space="preserve"> could not have said it better since</w:t>
      </w:r>
      <w:r>
        <w:t xml:space="preserve"> this statement amply describes the aging community of the USA. </w:t>
      </w:r>
      <w:r w:rsidR="008016BC">
        <w:t xml:space="preserve">It shows that the current older adult population in the USA </w:t>
      </w:r>
      <w:r>
        <w:t xml:space="preserve">is fast-changing, diversity, and capable of taking on more roles than the adult population that preceded them. </w:t>
      </w:r>
      <w:r w:rsidR="00832F72">
        <w:t xml:space="preserve">According to a report by </w:t>
      </w:r>
      <w:r w:rsidR="00832F72" w:rsidRPr="00297E04">
        <w:rPr>
          <w:i/>
        </w:rPr>
        <w:t>A State of Decay</w:t>
      </w:r>
      <w:r w:rsidR="00297E04">
        <w:rPr>
          <w:i/>
        </w:rPr>
        <w:t>, Vol. IV</w:t>
      </w:r>
      <w:r w:rsidR="00832F72">
        <w:t xml:space="preserve"> </w:t>
      </w:r>
      <w:sdt>
        <w:sdtPr>
          <w:id w:val="-1329516058"/>
          <w:citation/>
        </w:sdtPr>
        <w:sdtEndPr/>
        <w:sdtContent>
          <w:r w:rsidR="0008520C">
            <w:fldChar w:fldCharType="begin"/>
          </w:r>
          <w:r w:rsidR="0008520C">
            <w:instrText xml:space="preserve"> CITATION OHA18 \l 1033 </w:instrText>
          </w:r>
          <w:r w:rsidR="0008520C">
            <w:fldChar w:fldCharType="separate"/>
          </w:r>
          <w:r w:rsidR="0008520C">
            <w:rPr>
              <w:noProof/>
            </w:rPr>
            <w:t>(OHA, 2018)</w:t>
          </w:r>
          <w:r w:rsidR="0008520C">
            <w:fldChar w:fldCharType="end"/>
          </w:r>
        </w:sdtContent>
      </w:sdt>
      <w:r w:rsidR="00297E04">
        <w:t xml:space="preserve"> the number of older adults i.e. above the age 65 is expected to increase to 74 Million by the year 2030. </w:t>
      </w:r>
      <w:r w:rsidR="000703FC">
        <w:t>Thus, based on this estimate eleven years from</w:t>
      </w:r>
      <w:r w:rsidR="00324439">
        <w:t xml:space="preserve"> now every one in five American will be 65 years old, or</w:t>
      </w:r>
      <w:r w:rsidR="008D5524">
        <w:t xml:space="preserve"> older. </w:t>
      </w:r>
      <w:r w:rsidR="00324439">
        <w:t xml:space="preserve">This creates a need in the healthcare system which is properly prepared to serve its aging patients, especially in terms of oral hygiene. </w:t>
      </w:r>
      <w:r w:rsidR="00C35C05">
        <w:t>Good oral health is an essential part of health care, especially for elderly patients. They are at risk of getting dental diseases due to self-negligence, along with other factors.</w:t>
      </w:r>
      <w:r w:rsidR="00EE45C5">
        <w:t xml:space="preserve"> For instance, about 18% of elders</w:t>
      </w:r>
      <w:r w:rsidR="00167C0F">
        <w:t xml:space="preserve"> have untreated dental decay</w:t>
      </w:r>
      <w:r w:rsidR="00A53DB5">
        <w:t xml:space="preserve"> among Caucasian patients</w:t>
      </w:r>
      <w:r w:rsidR="00167C0F">
        <w:t xml:space="preserve">. </w:t>
      </w:r>
      <w:r w:rsidR="00A53DB5">
        <w:t xml:space="preserve">This figure </w:t>
      </w:r>
      <w:r w:rsidR="00AB796F">
        <w:t>doubles with regard</w:t>
      </w:r>
      <w:r w:rsidR="00A53DB5">
        <w:t xml:space="preserve"> </w:t>
      </w:r>
      <w:r w:rsidR="00167C0F">
        <w:t>to Hispanic and</w:t>
      </w:r>
      <w:r w:rsidR="00AB796F">
        <w:t xml:space="preserve"> African American seniors and </w:t>
      </w:r>
      <w:r w:rsidR="002118FA">
        <w:t>is</w:t>
      </w:r>
      <w:r w:rsidR="00AB796F">
        <w:t xml:space="preserve"> 37% and 41% more likely to have an untreated tooth decay respectively. Furthermore, around </w:t>
      </w:r>
      <w:r w:rsidR="000508C2">
        <w:t xml:space="preserve">33% of older adults are most likely to have 6 or more lost teeth in the country. </w:t>
      </w:r>
      <w:r w:rsidR="00C35C05">
        <w:t xml:space="preserve">This paper seeks to understand the percentage of geriatric patients in the country that </w:t>
      </w:r>
      <w:r w:rsidR="002118FA">
        <w:t>is</w:t>
      </w:r>
      <w:r w:rsidR="00EE45C5">
        <w:t xml:space="preserve"> above the age of 65, along with the possible causes that contribute towards oral negligence in </w:t>
      </w:r>
      <w:r w:rsidR="002118FA">
        <w:t xml:space="preserve">the </w:t>
      </w:r>
      <w:r w:rsidR="00EE45C5">
        <w:t>USA.</w:t>
      </w:r>
    </w:p>
    <w:p w:rsidR="00C25707" w:rsidRDefault="00C25707" w:rsidP="00C25707"/>
    <w:p w:rsidR="00C25707" w:rsidRDefault="00C25707" w:rsidP="000C5FA2">
      <w:pPr>
        <w:pStyle w:val="Heading1"/>
      </w:pPr>
      <w:r>
        <w:t>Thesis Statement</w:t>
      </w:r>
    </w:p>
    <w:p w:rsidR="00827227" w:rsidRDefault="00827227" w:rsidP="00C25707">
      <w:r>
        <w:t>Maintenance of good oral health is an essential part</w:t>
      </w:r>
      <w:r w:rsidR="002118FA">
        <w:t xml:space="preserve"> of</w:t>
      </w:r>
      <w:r>
        <w:t xml:space="preserve"> personal care and well-being. </w:t>
      </w:r>
      <w:r w:rsidR="00426625">
        <w:t>In most cases</w:t>
      </w:r>
      <w:r>
        <w:t xml:space="preserve">, older adults have a tendency to overlook </w:t>
      </w:r>
      <w:r w:rsidR="006E2103">
        <w:t>their oral health due to a number of factor</w:t>
      </w:r>
      <w:r w:rsidR="00426625">
        <w:t>s</w:t>
      </w:r>
      <w:r w:rsidR="006E2103">
        <w:t xml:space="preserve">. </w:t>
      </w:r>
      <w:r w:rsidR="006E2103">
        <w:lastRenderedPageBreak/>
        <w:t xml:space="preserve">Thus, oral negligence is a major health concern in geriatric patients, which makes an analysis of the factors and the causes associated </w:t>
      </w:r>
      <w:r w:rsidR="00C823A6">
        <w:t>with oral negligence essential.</w:t>
      </w:r>
    </w:p>
    <w:p w:rsidR="00C25707" w:rsidRDefault="00C25707" w:rsidP="00C25707"/>
    <w:p w:rsidR="00C25707" w:rsidRDefault="00C25707" w:rsidP="000C5FA2">
      <w:pPr>
        <w:pStyle w:val="Heading1"/>
      </w:pPr>
      <w:r>
        <w:t>Literature review</w:t>
      </w:r>
    </w:p>
    <w:p w:rsidR="0098571F" w:rsidRDefault="00BB1BF1" w:rsidP="00C25707">
      <w:r>
        <w:t xml:space="preserve">The process of aging is adapted to an individual. </w:t>
      </w:r>
      <w:r w:rsidR="0098571F">
        <w:t xml:space="preserve">There are a number of biological theories in place at the moment and most of them work towards </w:t>
      </w:r>
      <w:r w:rsidR="00A8479F">
        <w:t xml:space="preserve">understanding the changes that take place in the human body. While some individuals age at a faster pace than other, nutrition and environmental factors play a huge role in influencing the process of aging. </w:t>
      </w:r>
      <w:r w:rsidR="008A2BD5">
        <w:t>Add in the state of an individual’s immune system, metabolism and cell functions, and the process of aging are diversified. According to WHO</w:t>
      </w:r>
      <w:r w:rsidR="007667F9">
        <w:t xml:space="preserve">, ailments that commonly affect geriatric patients range from cataracts, hearing loss, back and neck pain, diabetes, depression, dementia, and chronic obstructive pulmonary disease </w:t>
      </w:r>
      <w:sdt>
        <w:sdtPr>
          <w:id w:val="391934603"/>
          <w:citation/>
        </w:sdtPr>
        <w:sdtEndPr/>
        <w:sdtContent>
          <w:r w:rsidR="007667F9">
            <w:fldChar w:fldCharType="begin"/>
          </w:r>
          <w:r w:rsidR="007667F9">
            <w:instrText xml:space="preserve"> CITATION WHO181 \l 1033 </w:instrText>
          </w:r>
          <w:r w:rsidR="007667F9">
            <w:fldChar w:fldCharType="separate"/>
          </w:r>
          <w:r w:rsidR="007667F9">
            <w:rPr>
              <w:noProof/>
            </w:rPr>
            <w:t>(WHO, 2018)</w:t>
          </w:r>
          <w:r w:rsidR="007667F9">
            <w:fldChar w:fldCharType="end"/>
          </w:r>
        </w:sdtContent>
      </w:sdt>
      <w:r w:rsidR="00933CA2">
        <w:t>. In order to treat these ailments, older adults take anywhere between four to five prescription drugs,</w:t>
      </w:r>
      <w:r w:rsidR="00510E64">
        <w:t xml:space="preserve"> along with a couple of over the counter vitamins. By 2040, it is expected that </w:t>
      </w:r>
      <w:r w:rsidR="00AF438F">
        <w:t xml:space="preserve">geriatric </w:t>
      </w:r>
      <w:r w:rsidR="00510E64">
        <w:t>patients will be</w:t>
      </w:r>
      <w:r w:rsidR="00AF438F">
        <w:t xml:space="preserve"> consuming around 40% of all prescribed medication being used </w:t>
      </w:r>
      <w:r w:rsidR="00AF438F">
        <w:fldChar w:fldCharType="begin"/>
      </w:r>
      <w:r w:rsidR="00AF438F">
        <w:instrText xml:space="preserve"> ADDIN ZOTERO_ITEM CSL_CITATION {"citationID":"yk6VxFvc","properties":{"formattedCitation":"(Ouanounou &amp; Haas, 2015)","plainCitation":"(Ouanounou &amp; Haas, 2015)","noteIndex":0},"citationItems":[{"id":659,"uris":["http://zotero.org/users/local/0omESN17/items/L3I2E9Q6"],"uri":["http://zotero.org/users/local/0omESN17/items/L3I2E9Q6"],"itemData":{"id":659,"type":"article-journal","title":"Pharmacotherapy for the elderly dental patient","container-title":"J Can Dent Assoc","volume":"80","issue":"18","author":[{"family":"Ouanounou","given":"Aviv"},{"family":"Haas","given":"Daniel A."}],"issued":{"date-parts":[["2015"]]}}}],"schema":"https://github.com/citation-style-language/schema/raw/master/csl-citation.json"} </w:instrText>
      </w:r>
      <w:r w:rsidR="00AF438F">
        <w:fldChar w:fldCharType="separate"/>
      </w:r>
      <w:r w:rsidR="00AF438F" w:rsidRPr="00AF438F">
        <w:rPr>
          <w:rFonts w:ascii="Times New Roman" w:hAnsi="Times New Roman" w:cs="Times New Roman"/>
        </w:rPr>
        <w:t>(Ouanounou &amp; Haas, 2015)</w:t>
      </w:r>
      <w:r w:rsidR="00AF438F">
        <w:fldChar w:fldCharType="end"/>
      </w:r>
      <w:r w:rsidR="00AF438F">
        <w:t>.</w:t>
      </w:r>
    </w:p>
    <w:p w:rsidR="00C25707" w:rsidRDefault="00750ABA" w:rsidP="00EE6C5C">
      <w:r>
        <w:t>Good oral health is essential for improved quali</w:t>
      </w:r>
      <w:r w:rsidR="002118FA">
        <w:t>t</w:t>
      </w:r>
      <w:r>
        <w:t xml:space="preserve">y, especially for those above the age of 65. OSCAR, an acronym, is frequently used for the assessment and evaluation of health in geriatric patients. The acronym stands for </w:t>
      </w:r>
      <w:r w:rsidRPr="00750ABA">
        <w:rPr>
          <w:b/>
        </w:rPr>
        <w:t>O</w:t>
      </w:r>
      <w:r>
        <w:t xml:space="preserve">ral and dental needs, </w:t>
      </w:r>
      <w:r w:rsidRPr="00750ABA">
        <w:rPr>
          <w:b/>
        </w:rPr>
        <w:t>S</w:t>
      </w:r>
      <w:r>
        <w:t xml:space="preserve">ystemic factors, </w:t>
      </w:r>
      <w:r w:rsidRPr="00750ABA">
        <w:rPr>
          <w:b/>
        </w:rPr>
        <w:t>C</w:t>
      </w:r>
      <w:r>
        <w:t xml:space="preserve">apability, </w:t>
      </w:r>
      <w:r w:rsidRPr="00750ABA">
        <w:rPr>
          <w:b/>
        </w:rPr>
        <w:t>A</w:t>
      </w:r>
      <w:r>
        <w:t xml:space="preserve">utonomy, and </w:t>
      </w:r>
      <w:r w:rsidRPr="00750ABA">
        <w:rPr>
          <w:b/>
        </w:rPr>
        <w:t>R</w:t>
      </w:r>
      <w:r>
        <w:t>eality. This is a standard assessment procedure follow for geriatric patients in healthcare centers and it prioritizes oral and dental health above all for important reasons</w:t>
      </w:r>
      <w:r w:rsidR="0076660B">
        <w:t xml:space="preserve"> </w:t>
      </w:r>
      <w:r w:rsidR="0076660B">
        <w:fldChar w:fldCharType="begin"/>
      </w:r>
      <w:r w:rsidR="0076660B">
        <w:instrText xml:space="preserve"> ADDIN ZOTERO_ITEM CSL_CITATION {"citationID":"HZtKEeSG","properties":{"formattedCitation":"(Jiang &amp; Li, 2016)","plainCitation":"(Jiang &amp; Li, 2016)","noteIndex":0},"citationItems":[{"id":660,"uris":["http://zotero.org/users/local/0omESN17/items/W9WYZDAN"],"uri":["http://zotero.org/users/local/0omESN17/items/W9WYZDAN"],"itemData":{"id":660,"type":"article-journal","title":"Current development in elderly comprehensive assessment and research methods","container-title":"BioMed research international","volume":"2016","author":[{"family":"Jiang","given":"Shantong"},{"family":"Li","given":"Pingping"}],"issued":{"date-parts":[["2016"]]}}}],"schema":"https://github.com/citation-style-language/schema/raw/master/csl-citation.json"} </w:instrText>
      </w:r>
      <w:r w:rsidR="0076660B">
        <w:fldChar w:fldCharType="separate"/>
      </w:r>
      <w:r w:rsidR="0076660B" w:rsidRPr="0076660B">
        <w:rPr>
          <w:rFonts w:ascii="Times New Roman" w:hAnsi="Times New Roman" w:cs="Times New Roman"/>
        </w:rPr>
        <w:t>(Jiang &amp; Li, 2016)</w:t>
      </w:r>
      <w:r w:rsidR="0076660B">
        <w:fldChar w:fldCharType="end"/>
      </w:r>
      <w:r>
        <w:t>.</w:t>
      </w:r>
      <w:r w:rsidR="0076660B">
        <w:t xml:space="preserve"> WHO estimate</w:t>
      </w:r>
      <w:r w:rsidR="002118FA">
        <w:t>s</w:t>
      </w:r>
      <w:r w:rsidR="0076660B">
        <w:t xml:space="preserve"> that by the year 2020, the number of people above </w:t>
      </w:r>
      <w:r w:rsidR="002118FA">
        <w:t xml:space="preserve">the </w:t>
      </w:r>
      <w:r w:rsidR="0076660B">
        <w:t xml:space="preserve">age of 60 will outnumber children than 5 years of age, worldwide </w:t>
      </w:r>
      <w:sdt>
        <w:sdtPr>
          <w:id w:val="-1418019470"/>
          <w:citation/>
        </w:sdtPr>
        <w:sdtEndPr/>
        <w:sdtContent>
          <w:r w:rsidR="0076660B">
            <w:fldChar w:fldCharType="begin"/>
          </w:r>
          <w:r w:rsidR="0076660B">
            <w:instrText xml:space="preserve"> CITATION WHO181 \l 1033 </w:instrText>
          </w:r>
          <w:r w:rsidR="0076660B">
            <w:fldChar w:fldCharType="separate"/>
          </w:r>
          <w:r w:rsidR="0076660B">
            <w:rPr>
              <w:noProof/>
            </w:rPr>
            <w:t>(WHO, 2018)</w:t>
          </w:r>
          <w:r w:rsidR="0076660B">
            <w:fldChar w:fldCharType="end"/>
          </w:r>
        </w:sdtContent>
      </w:sdt>
      <w:r w:rsidR="0076660B">
        <w:t>.</w:t>
      </w:r>
      <w:r w:rsidR="004A6C4E">
        <w:t xml:space="preserve"> </w:t>
      </w:r>
      <w:r w:rsidR="00C25707">
        <w:t xml:space="preserve">Elders are at great risk of getting dental diseases and it is difficult for them to get dental health care. Other health </w:t>
      </w:r>
      <w:r w:rsidR="00C25707">
        <w:lastRenderedPageBreak/>
        <w:t>complications in elders can make it difficult to arrange an appointment with oral health professionals. Most dental procedures t</w:t>
      </w:r>
      <w:r w:rsidR="00C8571C">
        <w:t>ake several days or even weeks</w:t>
      </w:r>
      <w:r w:rsidR="009361D3">
        <w:t xml:space="preserve">. While there is a large percentage of older adults that </w:t>
      </w:r>
      <w:r w:rsidR="00C1279E">
        <w:t>are independent, a significant percentage of individuals that have limited mobility and cannot visit the doctor regularly</w:t>
      </w:r>
      <w:r w:rsidR="00C8571C">
        <w:t xml:space="preserve"> </w:t>
      </w:r>
      <w:r w:rsidR="003C12DB">
        <w:fldChar w:fldCharType="begin"/>
      </w:r>
      <w:r w:rsidR="003C12DB">
        <w:instrText xml:space="preserve"> ADDIN ZOTERO_ITEM CSL_CITATION {"citationID":"ueMnPcwF","properties":{"formattedCitation":"(Thomas, 2019)","plainCitation":"(Thomas, 2019)","noteIndex":0},"citationItems":[{"id":661,"uris":["http://zotero.org/users/local/0omESN17/items/GVHWY2EJ"],"uri":["http://zotero.org/users/local/0omESN17/items/GVHWY2EJ"],"itemData":{"id":661,"type":"article-journal","title":"Dental care in older adults","container-title":"British journal of community nursing","page":"233-235","volume":"24","issue":"5","author":[{"family":"Thomas","given":"Christine"}],"issued":{"date-parts":[["2019"]]}}}],"schema":"https://github.com/citation-style-language/schema/raw/master/csl-citation.json"} </w:instrText>
      </w:r>
      <w:r w:rsidR="003C12DB">
        <w:fldChar w:fldCharType="separate"/>
      </w:r>
      <w:r w:rsidR="003C12DB" w:rsidRPr="003C12DB">
        <w:rPr>
          <w:rFonts w:ascii="Times New Roman" w:hAnsi="Times New Roman" w:cs="Times New Roman"/>
        </w:rPr>
        <w:t>(Thomas, 2019)</w:t>
      </w:r>
      <w:r w:rsidR="003C12DB">
        <w:fldChar w:fldCharType="end"/>
      </w:r>
      <w:r w:rsidR="00C25707">
        <w:t xml:space="preserve">. </w:t>
      </w:r>
      <w:r w:rsidR="00C8571C">
        <w:t xml:space="preserve">Additionally, </w:t>
      </w:r>
      <w:proofErr w:type="gramStart"/>
      <w:r w:rsidR="00C8571C">
        <w:t>most older</w:t>
      </w:r>
      <w:proofErr w:type="gramEnd"/>
      <w:r w:rsidR="00C8571C">
        <w:t xml:space="preserve"> adults are also reluctant to invest in oral and dental care, since they are not covered by office insurance following retirement. </w:t>
      </w:r>
      <w:r w:rsidR="006B5AAA">
        <w:t xml:space="preserve">They are covered by </w:t>
      </w:r>
      <w:r w:rsidR="002E63F4">
        <w:t>Medicare</w:t>
      </w:r>
      <w:r w:rsidR="006B5AAA">
        <w:t xml:space="preserve">, which does not cover detailed dental care. </w:t>
      </w:r>
      <w:r w:rsidR="00EE6C5C">
        <w:t>Thus, it is essential that r</w:t>
      </w:r>
      <w:r w:rsidR="00C25707">
        <w:t>esearchers, policyma</w:t>
      </w:r>
      <w:r w:rsidR="00EE6C5C">
        <w:t xml:space="preserve">kers, health care professionals in their capacity as key-players </w:t>
      </w:r>
      <w:r w:rsidR="00C25707">
        <w:t xml:space="preserve">solve oral healthcare issue faced by </w:t>
      </w:r>
      <w:r w:rsidR="00EE6C5C">
        <w:t>older adults</w:t>
      </w:r>
      <w:r w:rsidR="002E63F4">
        <w:t>, especially in terms of expenses</w:t>
      </w:r>
      <w:r w:rsidR="00B64670">
        <w:t xml:space="preserve"> </w:t>
      </w:r>
      <w:r w:rsidR="00B64670">
        <w:fldChar w:fldCharType="begin"/>
      </w:r>
      <w:r w:rsidR="00B64670">
        <w:instrText xml:space="preserve"> ADDIN ZOTERO_ITEM CSL_CITATION {"citationID":"EYyp0a3r","properties":{"formattedCitation":"(Velez, Palomo-Zerfas, Nunez-Alvarez, Ayala, &amp; Finlayson, 2017)","plainCitation":"(Velez, Palomo-Zerfas, Nunez-Alvarez, Ayala, &amp; Finlayson, 2017)","noteIndex":0},"citationItems":[{"id":662,"uris":["http://zotero.org/users/local/0omESN17/items/QIGXWQAM"],"uri":["http://zotero.org/users/local/0omESN17/items/QIGXWQAM"],"itemData":{"id":662,"type":"article-journal","title":"Facilitators and barriers to dental care among Mexican migrant women and their families in North San Diego County","container-title":"Journal of immigrant and minority health","page":"1216-1226","volume":"19","issue":"5","author":[{"family":"Velez","given":"Diane"},{"family":"Palomo-Zerfas","given":"Ana"},{"family":"Nunez-Alvarez","given":"Arcela"},{"family":"Ayala","given":"Guadalupe X."},{"family":"Finlayson","given":"Tracy L."}],"issued":{"date-parts":[["2017"]]}}}],"schema":"https://github.com/citation-style-language/schema/raw/master/csl-citation.json"} </w:instrText>
      </w:r>
      <w:r w:rsidR="00B64670">
        <w:fldChar w:fldCharType="separate"/>
      </w:r>
      <w:r w:rsidR="00B64670" w:rsidRPr="00B64670">
        <w:rPr>
          <w:rFonts w:ascii="Times New Roman" w:hAnsi="Times New Roman" w:cs="Times New Roman"/>
        </w:rPr>
        <w:t xml:space="preserve">(Velez, </w:t>
      </w:r>
      <w:proofErr w:type="spellStart"/>
      <w:r w:rsidR="00B64670" w:rsidRPr="00B64670">
        <w:rPr>
          <w:rFonts w:ascii="Times New Roman" w:hAnsi="Times New Roman" w:cs="Times New Roman"/>
        </w:rPr>
        <w:t>Palomo-Zerfas</w:t>
      </w:r>
      <w:proofErr w:type="spellEnd"/>
      <w:r w:rsidR="00B64670" w:rsidRPr="00B64670">
        <w:rPr>
          <w:rFonts w:ascii="Times New Roman" w:hAnsi="Times New Roman" w:cs="Times New Roman"/>
        </w:rPr>
        <w:t>, Nunez-Alvarez, Ayala, &amp; Finlayson, 2017)</w:t>
      </w:r>
      <w:r w:rsidR="00B64670">
        <w:fldChar w:fldCharType="end"/>
      </w:r>
      <w:r w:rsidR="00C25707">
        <w:t xml:space="preserve">. They can </w:t>
      </w:r>
      <w:r w:rsidR="00671404">
        <w:t>amend</w:t>
      </w:r>
      <w:r w:rsidR="00C25707">
        <w:t xml:space="preserve"> health care policies to address oral health care issues. Moreover, they can also provide an alternative</w:t>
      </w:r>
      <w:r w:rsidR="002E63F4">
        <w:t>s</w:t>
      </w:r>
      <w:r w:rsidR="00C25707">
        <w:t xml:space="preserve"> to overcome such shortcomings in the health care system.</w:t>
      </w:r>
    </w:p>
    <w:p w:rsidR="00C25707" w:rsidRDefault="00C25707" w:rsidP="00C25707"/>
    <w:p w:rsidR="00C25707" w:rsidRDefault="00C25707" w:rsidP="000C5FA2">
      <w:pPr>
        <w:pStyle w:val="Heading1"/>
      </w:pPr>
      <w:r>
        <w:t>Application to Nursing</w:t>
      </w:r>
    </w:p>
    <w:p w:rsidR="0053771E" w:rsidRDefault="0093046E" w:rsidP="00C25707">
      <w:r>
        <w:t xml:space="preserve">Caring for geriatric patients is more time consuming then children since they are usually challenged by the physical environment. </w:t>
      </w:r>
      <w:r w:rsidR="00B66350">
        <w:t xml:space="preserve">A nurse is tasked with playing a number of roles with geriatric patients. </w:t>
      </w:r>
      <w:r w:rsidR="00460180">
        <w:t>They not only care for the patient, but they are also tasked with forging a conversational relationship with them prior to treating them.</w:t>
      </w:r>
      <w:r w:rsidR="00323923">
        <w:t xml:space="preserve"> </w:t>
      </w:r>
      <w:r w:rsidR="001C1D34">
        <w:t xml:space="preserve">They need to educate them on the subject </w:t>
      </w:r>
      <w:r w:rsidR="00251D41">
        <w:t>and ensure that they understand the reasons behind the doctor’</w:t>
      </w:r>
      <w:r w:rsidR="0053771E">
        <w:t>s recommendation.</w:t>
      </w:r>
    </w:p>
    <w:p w:rsidR="00C25707" w:rsidRDefault="00251D41" w:rsidP="00C25707">
      <w:r>
        <w:t xml:space="preserve">According to the standards American’s Nursing Association, </w:t>
      </w:r>
      <w:r w:rsidR="00F4733E">
        <w:t>nursing practice is individualized. Thi</w:t>
      </w:r>
      <w:r w:rsidR="00D375FF">
        <w:t>s means that nurses should respect diversity and focus on identifying the various needs of th</w:t>
      </w:r>
      <w:r w:rsidR="005C3096">
        <w:t>e patient and their families. They should use theoretical and evidence-based knowledge of both healthcare processes and the human experiences and ensure that an individual’s ailment is being properl</w:t>
      </w:r>
      <w:r w:rsidR="00111D20">
        <w:t>y diagnosed</w:t>
      </w:r>
      <w:r w:rsidR="007D5478">
        <w:t>, especially in terms of oral negligence</w:t>
      </w:r>
      <w:r w:rsidR="00111D20">
        <w:t xml:space="preserve">. </w:t>
      </w:r>
      <w:r w:rsidR="00111D20">
        <w:lastRenderedPageBreak/>
        <w:t xml:space="preserve">Following that, they need to identify the relevant outcomes, plan and then evaluate the care being delivered based on the current state of the patient’s health </w:t>
      </w:r>
      <w:r w:rsidR="00111D20">
        <w:fldChar w:fldCharType="begin"/>
      </w:r>
      <w:r w:rsidR="00111D20">
        <w:instrText xml:space="preserve"> ADDIN ZOTERO_ITEM CSL_CITATION {"citationID":"rZuSwJfV","properties":{"formattedCitation":"(Taylor, Lillis, Lynn, &amp; LeMone, 2015)","plainCitation":"(Taylor, Lillis, Lynn, &amp; LeMone, 2015)","noteIndex":0},"citationItems":[{"id":663,"uris":["http://zotero.org/users/local/0omESN17/items/FTPZJ2FJ"],"uri":["http://zotero.org/users/local/0omESN17/items/FTPZJ2FJ"],"itemData":{"id":663,"type":"book","title":"Fundamentals of Nursing: The Art and Science of Person-centered Nursing Care","publisher":"Wolters Kluwer Health","URL":"https://books.google.com.pk/books?id=wr1rngEACAAJ","ISBN":"978-1-4511-8561-4","author":[{"family":"Taylor","given":"C. R."},{"family":"Lillis","given":"C."},{"family":"Lynn","given":"P. B."},{"family":"LeMone","given":"P."}],"issued":{"date-parts":[["2015"]]}}}],"schema":"https://github.com/citation-style-language/schema/raw/master/csl-citation.json"} </w:instrText>
      </w:r>
      <w:r w:rsidR="00111D20">
        <w:fldChar w:fldCharType="separate"/>
      </w:r>
      <w:r w:rsidR="00111D20" w:rsidRPr="00111D20">
        <w:rPr>
          <w:rFonts w:ascii="Times New Roman" w:hAnsi="Times New Roman" w:cs="Times New Roman"/>
        </w:rPr>
        <w:t>(Taylor, Lillis, Lynn, &amp; LeMone, 2015)</w:t>
      </w:r>
      <w:r w:rsidR="00111D20">
        <w:fldChar w:fldCharType="end"/>
      </w:r>
      <w:r w:rsidR="00111D20">
        <w:t xml:space="preserve">. </w:t>
      </w:r>
    </w:p>
    <w:p w:rsidR="0053771E" w:rsidRPr="00E46579" w:rsidRDefault="004218C5" w:rsidP="00C25707">
      <w:r>
        <w:t>Furthermore, one of the core pr</w:t>
      </w:r>
      <w:r w:rsidR="00E46579">
        <w:t>inciples of</w:t>
      </w:r>
      <w:r>
        <w:t xml:space="preserve"> Jesuit values is </w:t>
      </w:r>
      <w:proofErr w:type="spellStart"/>
      <w:r w:rsidRPr="004218C5">
        <w:rPr>
          <w:i/>
        </w:rPr>
        <w:t>Cura</w:t>
      </w:r>
      <w:proofErr w:type="spellEnd"/>
      <w:r w:rsidRPr="004218C5">
        <w:rPr>
          <w:i/>
        </w:rPr>
        <w:t xml:space="preserve"> </w:t>
      </w:r>
      <w:proofErr w:type="spellStart"/>
      <w:r w:rsidRPr="004218C5">
        <w:rPr>
          <w:i/>
        </w:rPr>
        <w:t>Personalis</w:t>
      </w:r>
      <w:proofErr w:type="spellEnd"/>
      <w:r>
        <w:rPr>
          <w:i/>
        </w:rPr>
        <w:t>,</w:t>
      </w:r>
      <w:r w:rsidR="00E46579">
        <w:rPr>
          <w:i/>
        </w:rPr>
        <w:t xml:space="preserve"> </w:t>
      </w:r>
      <w:r w:rsidR="00E46579">
        <w:t xml:space="preserve">which states that an individual should care for an entire person, along with their individual needs </w:t>
      </w:r>
      <w:sdt>
        <w:sdtPr>
          <w:id w:val="1580410912"/>
          <w:citation/>
        </w:sdtPr>
        <w:sdtEndPr/>
        <w:sdtContent>
          <w:r w:rsidR="00E46579">
            <w:fldChar w:fldCharType="begin"/>
          </w:r>
          <w:r w:rsidR="00E46579">
            <w:instrText xml:space="preserve"> CITATION Chr13 \l 1033 </w:instrText>
          </w:r>
          <w:r w:rsidR="00E46579">
            <w:fldChar w:fldCharType="separate"/>
          </w:r>
          <w:r w:rsidR="00E46579">
            <w:rPr>
              <w:noProof/>
            </w:rPr>
            <w:t>(Hart, 2013)</w:t>
          </w:r>
          <w:r w:rsidR="00E46579">
            <w:fldChar w:fldCharType="end"/>
          </w:r>
        </w:sdtContent>
      </w:sdt>
      <w:r w:rsidR="00E46579">
        <w:t xml:space="preserve">. This core principle dictates that nurses should look after their patients sincerely and work towards improving their quality of life. </w:t>
      </w:r>
      <w:r w:rsidR="006A1C26">
        <w:t>They should never hesitate from providing their services and see God’s beauty in every patient that they come across.</w:t>
      </w:r>
    </w:p>
    <w:p w:rsidR="00C25707" w:rsidRDefault="00C25707" w:rsidP="000C5FA2">
      <w:pPr>
        <w:pStyle w:val="Heading1"/>
      </w:pPr>
      <w:r>
        <w:t>Conclusion</w:t>
      </w:r>
    </w:p>
    <w:p w:rsidR="00BC4D37" w:rsidRDefault="007D5478" w:rsidP="00111D20">
      <w:r>
        <w:t xml:space="preserve">One of the most significant factors that contribute towards unmet dental needs in </w:t>
      </w:r>
      <w:r w:rsidR="00C32DC2">
        <w:t xml:space="preserve">older adults is </w:t>
      </w:r>
      <w:r w:rsidR="0025043E">
        <w:t>the lack of</w:t>
      </w:r>
      <w:r w:rsidR="00C32DC2">
        <w:t xml:space="preserve"> program</w:t>
      </w:r>
      <w:r w:rsidR="0025043E">
        <w:t>s</w:t>
      </w:r>
      <w:r w:rsidR="00C32DC2">
        <w:t xml:space="preserve"> that e</w:t>
      </w:r>
      <w:r w:rsidR="0025043E">
        <w:t>nable</w:t>
      </w:r>
      <w:r w:rsidR="004773B9">
        <w:t xml:space="preserve"> </w:t>
      </w:r>
      <w:r w:rsidR="002118FA">
        <w:t xml:space="preserve">the </w:t>
      </w:r>
      <w:r w:rsidR="004773B9">
        <w:t xml:space="preserve">promotion of oral health. </w:t>
      </w:r>
      <w:r w:rsidR="008C6572">
        <w:t>As mentioned, older adults have a tendency to neglect their oral hygiene as well as oral health. Thus, a</w:t>
      </w:r>
      <w:r w:rsidR="00BC4D37">
        <w:t>part from pushing for widespread prevent</w:t>
      </w:r>
      <w:bookmarkStart w:id="0" w:name="_GoBack"/>
      <w:bookmarkEnd w:id="0"/>
      <w:r w:rsidR="00BC4D37">
        <w:t xml:space="preserve">ive policies among older adults, nurses, along with various other healthcare professionals should collaborate with one another to come up with a plan </w:t>
      </w:r>
      <w:r w:rsidR="004773B9">
        <w:t xml:space="preserve">that educates the masses on the negative implications of oral negligence. Furthermore, nurses, as well as physicians should collaborate of getting a full picture of the patient’s health, then they should employ the use of evidence-based practices to </w:t>
      </w:r>
      <w:r w:rsidR="00A544F0">
        <w:t xml:space="preserve">come up with a customized preventive strategy and health plan that can address the patient’s needs and the ailments they suffer from. </w:t>
      </w:r>
    </w:p>
    <w:p w:rsidR="0052362A" w:rsidRDefault="00C25707" w:rsidP="00111D20">
      <w:r>
        <w:t xml:space="preserve">The main focus of prevention programs should be to </w:t>
      </w:r>
      <w:r w:rsidR="00A544F0">
        <w:t>educate</w:t>
      </w:r>
      <w:r>
        <w:t xml:space="preserve"> the nursing staff about oral health, its importance in the overall hea</w:t>
      </w:r>
      <w:r w:rsidR="00FA215B">
        <w:t xml:space="preserve">lth of the patient, and how older adults </w:t>
      </w:r>
      <w:r w:rsidR="0037131E">
        <w:t xml:space="preserve">are affected by it </w:t>
      </w:r>
      <w:r w:rsidR="0037131E">
        <w:fldChar w:fldCharType="begin"/>
      </w:r>
      <w:r w:rsidR="0037131E">
        <w:instrText xml:space="preserve"> ADDIN ZOTERO_ITEM CSL_CITATION {"citationID":"eXTouKDw","properties":{"formattedCitation":"(Thomas, 2019)","plainCitation":"(Thomas, 2019)","noteIndex":0},"citationItems":[{"id":661,"uris":["http://zotero.org/users/local/0omESN17/items/GVHWY2EJ"],"uri":["http://zotero.org/users/local/0omESN17/items/GVHWY2EJ"],"itemData":{"id":661,"type":"article-journal","title":"Dental care in older adults","container-title":"British journal of community nursing","page":"233-235","volume":"24","issue":"5","author":[{"family":"Thomas","given":"Christine"}],"issued":{"date-parts":[["2019"]]}}}],"schema":"https://github.com/citation-style-language/schema/raw/master/csl-citation.json"} </w:instrText>
      </w:r>
      <w:r w:rsidR="0037131E">
        <w:fldChar w:fldCharType="separate"/>
      </w:r>
      <w:r w:rsidR="0037131E" w:rsidRPr="0037131E">
        <w:rPr>
          <w:rFonts w:ascii="Times New Roman" w:hAnsi="Times New Roman" w:cs="Times New Roman"/>
        </w:rPr>
        <w:t>(Thomas, 2019)</w:t>
      </w:r>
      <w:r w:rsidR="0037131E">
        <w:fldChar w:fldCharType="end"/>
      </w:r>
      <w:r>
        <w:t xml:space="preserve">. </w:t>
      </w:r>
      <w:r w:rsidR="002118FA">
        <w:t>Finally, they should operate on the principle of preventing oral negligence, especially among older adults to ensure that they a living a healthy and quality lifestyle. T</w:t>
      </w:r>
      <w:r>
        <w:t xml:space="preserve">he key players should formulate </w:t>
      </w:r>
      <w:r w:rsidR="0037131E">
        <w:t>policies which address</w:t>
      </w:r>
      <w:r>
        <w:t xml:space="preserve"> the issues of </w:t>
      </w:r>
      <w:r w:rsidR="0037131E">
        <w:t xml:space="preserve">oral negligence among older adults </w:t>
      </w:r>
      <w:r>
        <w:lastRenderedPageBreak/>
        <w:t xml:space="preserve">within the healthcare system. Once the </w:t>
      </w:r>
      <w:r w:rsidR="0037131E">
        <w:t>relevant policies are</w:t>
      </w:r>
      <w:r>
        <w:t xml:space="preserve"> formulated, management of hospital should devise strategies implement </w:t>
      </w:r>
      <w:r w:rsidR="0052362A">
        <w:t>of these policies in the most efficient and progressive manner</w:t>
      </w:r>
      <w:r>
        <w:t>.</w:t>
      </w:r>
    </w:p>
    <w:p w:rsidR="0052362A" w:rsidRPr="002F170D" w:rsidRDefault="0052362A" w:rsidP="00111D20">
      <w:r>
        <w:br w:type="column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1711567842"/>
        <w:docPartObj>
          <w:docPartGallery w:val="Bibliographies"/>
          <w:docPartUnique/>
        </w:docPartObj>
      </w:sdtPr>
      <w:sdtEndPr/>
      <w:sdtContent>
        <w:p w:rsidR="0052362A" w:rsidRDefault="0052362A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52362A" w:rsidRDefault="0052362A" w:rsidP="0052362A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Hart, C. (2013, April 1). </w:t>
              </w:r>
              <w:r>
                <w:rPr>
                  <w:i/>
                  <w:iCs/>
                  <w:noProof/>
                </w:rPr>
                <w:t>A lesson for nurses from the Jesuits?</w:t>
              </w:r>
              <w:r>
                <w:rPr>
                  <w:noProof/>
                </w:rPr>
                <w:t xml:space="preserve"> Retrieved from Nursing Times: https://www.nursingtimes.net/a-lesson-for-nurses-from-the-jesuits/5056774.article</w:t>
              </w:r>
            </w:p>
            <w:p w:rsidR="0052362A" w:rsidRPr="0052362A" w:rsidRDefault="0052362A" w:rsidP="0052362A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52362A">
                <w:rPr>
                  <w:rFonts w:ascii="Times New Roman" w:hAnsi="Times New Roman" w:cs="Times New Roman"/>
                </w:rPr>
                <w:t xml:space="preserve">Jiang, S., &amp; Li, P. (2016). Current development in elderly comprehensive assessment and research methods.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BioMed Research International</w:t>
              </w:r>
              <w:r w:rsidRPr="0052362A">
                <w:rPr>
                  <w:rFonts w:ascii="Times New Roman" w:hAnsi="Times New Roman" w:cs="Times New Roman"/>
                </w:rPr>
                <w:t xml:space="preserve">,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2016</w:t>
              </w:r>
              <w:r w:rsidRPr="0052362A">
                <w:rPr>
                  <w:rFonts w:ascii="Times New Roman" w:hAnsi="Times New Roman" w:cs="Times New Roman"/>
                </w:rPr>
                <w:t>.</w:t>
              </w:r>
            </w:p>
            <w:p w:rsidR="0052362A" w:rsidRDefault="0052362A" w:rsidP="005236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OHA. (2018). </w:t>
              </w:r>
              <w:r>
                <w:rPr>
                  <w:i/>
                  <w:iCs/>
                  <w:noProof/>
                </w:rPr>
                <w:t>A State of Decay, Vol. IV</w:t>
              </w:r>
              <w:r>
                <w:rPr>
                  <w:noProof/>
                </w:rPr>
                <w:t>. Retrieved from Oral Health America: http://nhoralhealth.org/blog/wp-content/uploads/2018/05/AStateOfDecay2018_OHA-Vol.-4.pdf</w:t>
              </w:r>
            </w:p>
            <w:p w:rsidR="0052362A" w:rsidRPr="0052362A" w:rsidRDefault="0052362A" w:rsidP="0052362A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52362A">
                <w:rPr>
                  <w:rFonts w:ascii="Times New Roman" w:hAnsi="Times New Roman" w:cs="Times New Roman"/>
                </w:rPr>
                <w:t xml:space="preserve">Ouanounou, A., &amp; Haas, D. A. (2015). Pharmacotherapy for the elderly dental patient.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J Can Dent Assoc</w:t>
              </w:r>
              <w:r w:rsidRPr="0052362A">
                <w:rPr>
                  <w:rFonts w:ascii="Times New Roman" w:hAnsi="Times New Roman" w:cs="Times New Roman"/>
                </w:rPr>
                <w:t xml:space="preserve">,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80</w:t>
              </w:r>
              <w:r w:rsidRPr="0052362A">
                <w:rPr>
                  <w:rFonts w:ascii="Times New Roman" w:hAnsi="Times New Roman" w:cs="Times New Roman"/>
                </w:rPr>
                <w:t>(18).</w:t>
              </w:r>
            </w:p>
            <w:p w:rsidR="0052362A" w:rsidRPr="0052362A" w:rsidRDefault="0052362A" w:rsidP="0052362A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52362A">
                <w:rPr>
                  <w:rFonts w:ascii="Times New Roman" w:hAnsi="Times New Roman" w:cs="Times New Roman"/>
                </w:rPr>
                <w:t xml:space="preserve">Taylor, C. R., Lillis, C., Lynn, P. B., &amp; LeMone, P. (2015).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Fundamentals of Nursing: The Art and Science of Person-centered Nursing Care</w:t>
              </w:r>
              <w:r w:rsidRPr="0052362A">
                <w:rPr>
                  <w:rFonts w:ascii="Times New Roman" w:hAnsi="Times New Roman" w:cs="Times New Roman"/>
                </w:rPr>
                <w:t>. Retrieved from https://books.google.com.pk/books?id=wr1rngEACAAJ</w:t>
              </w:r>
            </w:p>
            <w:p w:rsidR="0052362A" w:rsidRPr="0052362A" w:rsidRDefault="0052362A" w:rsidP="0052362A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52362A">
                <w:rPr>
                  <w:rFonts w:ascii="Times New Roman" w:hAnsi="Times New Roman" w:cs="Times New Roman"/>
                </w:rPr>
                <w:t xml:space="preserve">Thomas, C. (2019). Dental care in older adults.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British Journal of Community Nursing</w:t>
              </w:r>
              <w:r w:rsidRPr="0052362A">
                <w:rPr>
                  <w:rFonts w:ascii="Times New Roman" w:hAnsi="Times New Roman" w:cs="Times New Roman"/>
                </w:rPr>
                <w:t xml:space="preserve">,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24</w:t>
              </w:r>
              <w:r w:rsidRPr="0052362A">
                <w:rPr>
                  <w:rFonts w:ascii="Times New Roman" w:hAnsi="Times New Roman" w:cs="Times New Roman"/>
                </w:rPr>
                <w:t>(5), 233–235.</w:t>
              </w:r>
            </w:p>
            <w:p w:rsidR="0052362A" w:rsidRPr="0052362A" w:rsidRDefault="0052362A" w:rsidP="0052362A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52362A">
                <w:rPr>
                  <w:rFonts w:ascii="Times New Roman" w:hAnsi="Times New Roman" w:cs="Times New Roman"/>
                </w:rPr>
                <w:t xml:space="preserve">Velez, D., Palomo-Zerfas, A., Nunez-Alvarez, A., Ayala, G. X., &amp; Finlayson, T. L. (2017). Facilitators and barriers to dental care among Mexican migrant women and their families in North San Diego County.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Journal of Immigrant and Minority Health</w:t>
              </w:r>
              <w:r w:rsidRPr="0052362A">
                <w:rPr>
                  <w:rFonts w:ascii="Times New Roman" w:hAnsi="Times New Roman" w:cs="Times New Roman"/>
                </w:rPr>
                <w:t xml:space="preserve">, </w:t>
              </w:r>
              <w:r w:rsidRPr="0052362A">
                <w:rPr>
                  <w:rFonts w:ascii="Times New Roman" w:hAnsi="Times New Roman" w:cs="Times New Roman"/>
                  <w:i/>
                  <w:iCs/>
                </w:rPr>
                <w:t>19</w:t>
              </w:r>
              <w:r w:rsidRPr="0052362A">
                <w:rPr>
                  <w:rFonts w:ascii="Times New Roman" w:hAnsi="Times New Roman" w:cs="Times New Roman"/>
                </w:rPr>
                <w:t>(5), 1216–1226.</w:t>
              </w:r>
            </w:p>
            <w:p w:rsidR="0052362A" w:rsidRDefault="0052362A" w:rsidP="0052362A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WHO. (2018, February 5). </w:t>
              </w:r>
              <w:r>
                <w:rPr>
                  <w:i/>
                  <w:iCs/>
                  <w:noProof/>
                </w:rPr>
                <w:t>Ageing and health</w:t>
              </w:r>
              <w:r>
                <w:rPr>
                  <w:noProof/>
                </w:rPr>
                <w:t>. Retrieved from World Health Organization: https://www.who.int/news-room/fact-sheets/detail/ageing-and-health</w:t>
              </w:r>
            </w:p>
            <w:p w:rsidR="0067484A" w:rsidRPr="002F170D" w:rsidRDefault="0052362A" w:rsidP="00111D2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67484A" w:rsidRPr="002F17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CD" w:rsidRDefault="003937CD">
      <w:pPr>
        <w:spacing w:line="240" w:lineRule="auto"/>
      </w:pPr>
      <w:r>
        <w:separator/>
      </w:r>
    </w:p>
    <w:p w:rsidR="003937CD" w:rsidRDefault="003937CD"/>
  </w:endnote>
  <w:endnote w:type="continuationSeparator" w:id="0">
    <w:p w:rsidR="003937CD" w:rsidRDefault="003937CD">
      <w:pPr>
        <w:spacing w:line="240" w:lineRule="auto"/>
      </w:pPr>
      <w:r>
        <w:continuationSeparator/>
      </w:r>
    </w:p>
    <w:p w:rsidR="003937CD" w:rsidRDefault="00393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CD" w:rsidRDefault="003937CD">
      <w:pPr>
        <w:spacing w:line="240" w:lineRule="auto"/>
      </w:pPr>
      <w:r>
        <w:separator/>
      </w:r>
    </w:p>
    <w:p w:rsidR="003937CD" w:rsidRDefault="003937CD"/>
  </w:footnote>
  <w:footnote w:type="continuationSeparator" w:id="0">
    <w:p w:rsidR="003937CD" w:rsidRDefault="003937CD">
      <w:pPr>
        <w:spacing w:line="240" w:lineRule="auto"/>
      </w:pPr>
      <w:r>
        <w:continuationSeparator/>
      </w:r>
    </w:p>
    <w:p w:rsidR="003937CD" w:rsidRDefault="00393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0C5FA2">
    <w:pPr>
      <w:pStyle w:val="Header"/>
    </w:pPr>
    <w:r>
      <w:t>NURSING AND HEALTHCARE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C6572">
      <w:rPr>
        <w:rStyle w:val="Strong"/>
        <w:noProof/>
      </w:rPr>
      <w:t>6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r w:rsidR="000C5FA2">
      <w:t>NURSING AND HEALTHCARE</w:t>
    </w:r>
    <w:r w:rsidR="000C5FA2">
      <w:rPr>
        <w:rStyle w:val="Strong"/>
      </w:rPr>
      <w:t xml:space="preserve">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E63F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C5C03D6"/>
    <w:multiLevelType w:val="multilevel"/>
    <w:tmpl w:val="C0A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MzMDQ3BAILCyUdpeDU4uLM/DyQAstaAEqWlSssAAAA"/>
  </w:docVars>
  <w:rsids>
    <w:rsidRoot w:val="005C39B5"/>
    <w:rsid w:val="00031F6D"/>
    <w:rsid w:val="000508C2"/>
    <w:rsid w:val="000703FC"/>
    <w:rsid w:val="00072B2B"/>
    <w:rsid w:val="00074B86"/>
    <w:rsid w:val="0008520C"/>
    <w:rsid w:val="000A40AE"/>
    <w:rsid w:val="000A69F6"/>
    <w:rsid w:val="000C5FA2"/>
    <w:rsid w:val="000D3F41"/>
    <w:rsid w:val="00111D20"/>
    <w:rsid w:val="00146D53"/>
    <w:rsid w:val="00167C0F"/>
    <w:rsid w:val="001C1D34"/>
    <w:rsid w:val="002118FA"/>
    <w:rsid w:val="00222467"/>
    <w:rsid w:val="002333C6"/>
    <w:rsid w:val="0025043E"/>
    <w:rsid w:val="00251D41"/>
    <w:rsid w:val="00297E04"/>
    <w:rsid w:val="002E63F4"/>
    <w:rsid w:val="002E7FBC"/>
    <w:rsid w:val="002F170D"/>
    <w:rsid w:val="0032235C"/>
    <w:rsid w:val="00323923"/>
    <w:rsid w:val="00324439"/>
    <w:rsid w:val="00355DCA"/>
    <w:rsid w:val="00365D3B"/>
    <w:rsid w:val="0037131E"/>
    <w:rsid w:val="003937CD"/>
    <w:rsid w:val="003B393D"/>
    <w:rsid w:val="003C12DB"/>
    <w:rsid w:val="003D09DC"/>
    <w:rsid w:val="004218C5"/>
    <w:rsid w:val="00426625"/>
    <w:rsid w:val="00460180"/>
    <w:rsid w:val="004718B7"/>
    <w:rsid w:val="004724D7"/>
    <w:rsid w:val="004773B9"/>
    <w:rsid w:val="00486866"/>
    <w:rsid w:val="004A6C4E"/>
    <w:rsid w:val="004B2609"/>
    <w:rsid w:val="00510E64"/>
    <w:rsid w:val="0051485B"/>
    <w:rsid w:val="0052362A"/>
    <w:rsid w:val="0053771E"/>
    <w:rsid w:val="00551A02"/>
    <w:rsid w:val="005534FA"/>
    <w:rsid w:val="005A0F5A"/>
    <w:rsid w:val="005B3A43"/>
    <w:rsid w:val="005C3096"/>
    <w:rsid w:val="005C39B5"/>
    <w:rsid w:val="005D3A03"/>
    <w:rsid w:val="0062689D"/>
    <w:rsid w:val="00634381"/>
    <w:rsid w:val="006509B5"/>
    <w:rsid w:val="00671404"/>
    <w:rsid w:val="0067484A"/>
    <w:rsid w:val="00677234"/>
    <w:rsid w:val="00692D73"/>
    <w:rsid w:val="006A1C26"/>
    <w:rsid w:val="006A5452"/>
    <w:rsid w:val="006B2575"/>
    <w:rsid w:val="006B5AAA"/>
    <w:rsid w:val="006C5CDD"/>
    <w:rsid w:val="006E2103"/>
    <w:rsid w:val="006E4F09"/>
    <w:rsid w:val="007073BC"/>
    <w:rsid w:val="00750ABA"/>
    <w:rsid w:val="0076660B"/>
    <w:rsid w:val="007667F9"/>
    <w:rsid w:val="007D5478"/>
    <w:rsid w:val="007D7623"/>
    <w:rsid w:val="008002C0"/>
    <w:rsid w:val="008016BC"/>
    <w:rsid w:val="00814C03"/>
    <w:rsid w:val="00827227"/>
    <w:rsid w:val="00832F72"/>
    <w:rsid w:val="008A2BD5"/>
    <w:rsid w:val="008C5323"/>
    <w:rsid w:val="008C6572"/>
    <w:rsid w:val="008D477A"/>
    <w:rsid w:val="008D5524"/>
    <w:rsid w:val="00923218"/>
    <w:rsid w:val="0093046E"/>
    <w:rsid w:val="00933CA2"/>
    <w:rsid w:val="009361D3"/>
    <w:rsid w:val="009701C6"/>
    <w:rsid w:val="0098571F"/>
    <w:rsid w:val="009A6A3B"/>
    <w:rsid w:val="009D46FC"/>
    <w:rsid w:val="00A16F86"/>
    <w:rsid w:val="00A53DB5"/>
    <w:rsid w:val="00A544F0"/>
    <w:rsid w:val="00A8479F"/>
    <w:rsid w:val="00AA5A73"/>
    <w:rsid w:val="00AB796F"/>
    <w:rsid w:val="00AC724D"/>
    <w:rsid w:val="00AD776B"/>
    <w:rsid w:val="00AF438F"/>
    <w:rsid w:val="00B64670"/>
    <w:rsid w:val="00B66350"/>
    <w:rsid w:val="00B823AA"/>
    <w:rsid w:val="00BA45DB"/>
    <w:rsid w:val="00BB1BF1"/>
    <w:rsid w:val="00BB687E"/>
    <w:rsid w:val="00BC4D37"/>
    <w:rsid w:val="00BD33EF"/>
    <w:rsid w:val="00BE6078"/>
    <w:rsid w:val="00BF29D2"/>
    <w:rsid w:val="00BF4184"/>
    <w:rsid w:val="00C0601E"/>
    <w:rsid w:val="00C1279E"/>
    <w:rsid w:val="00C25707"/>
    <w:rsid w:val="00C257D3"/>
    <w:rsid w:val="00C31D30"/>
    <w:rsid w:val="00C32DC2"/>
    <w:rsid w:val="00C35C05"/>
    <w:rsid w:val="00C823A6"/>
    <w:rsid w:val="00C8571C"/>
    <w:rsid w:val="00CD6E39"/>
    <w:rsid w:val="00CF6E91"/>
    <w:rsid w:val="00D375FF"/>
    <w:rsid w:val="00D73CDD"/>
    <w:rsid w:val="00D85B68"/>
    <w:rsid w:val="00D87C31"/>
    <w:rsid w:val="00DB00C5"/>
    <w:rsid w:val="00E15E92"/>
    <w:rsid w:val="00E33701"/>
    <w:rsid w:val="00E46579"/>
    <w:rsid w:val="00E6004D"/>
    <w:rsid w:val="00E81978"/>
    <w:rsid w:val="00E964AB"/>
    <w:rsid w:val="00EA7D99"/>
    <w:rsid w:val="00EB1C9C"/>
    <w:rsid w:val="00EE45C5"/>
    <w:rsid w:val="00EE5314"/>
    <w:rsid w:val="00EE6C5C"/>
    <w:rsid w:val="00F16220"/>
    <w:rsid w:val="00F30963"/>
    <w:rsid w:val="00F379B7"/>
    <w:rsid w:val="00F4733E"/>
    <w:rsid w:val="00F525FA"/>
    <w:rsid w:val="00F55CF2"/>
    <w:rsid w:val="00FA215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OHA18</b:Tag>
    <b:SourceType>InternetSite</b:SourceType>
    <b:Guid>{3CCF55B1-8C57-42DE-A216-6D38B4790EED}</b:Guid>
    <b:Author>
      <b:Author>
        <b:NameList>
          <b:Person>
            <b:Last>OHA</b:Last>
          </b:Person>
        </b:NameList>
      </b:Author>
    </b:Author>
    <b:Title>A State of Decay, Vol. IV</b:Title>
    <b:InternetSiteTitle>Oral Health America</b:InternetSiteTitle>
    <b:Year>2018</b:Year>
    <b:URL>http://nhoralhealth.org/blog/wp-content/uploads/2018/05/AStateOfDecay2018_OHA-Vol.-4.pdf</b:URL>
    <b:RefOrder>1</b:RefOrder>
  </b:Source>
  <b:Source>
    <b:Tag>WHO181</b:Tag>
    <b:SourceType>InternetSite</b:SourceType>
    <b:Guid>{20407A69-BDB1-4222-8AA2-77F796FF5CF7}</b:Guid>
    <b:Author>
      <b:Author>
        <b:NameList>
          <b:Person>
            <b:Last>WHO</b:Last>
          </b:Person>
        </b:NameList>
      </b:Author>
    </b:Author>
    <b:Title>Ageing and health</b:Title>
    <b:InternetSiteTitle>World Health Organization</b:InternetSiteTitle>
    <b:Year>2018</b:Year>
    <b:Month>February</b:Month>
    <b:Day>5</b:Day>
    <b:URL>https://www.who.int/news-room/fact-sheets/detail/ageing-and-health</b:URL>
    <b:RefOrder>2</b:RefOrder>
  </b:Source>
  <b:Source>
    <b:Tag>Chr13</b:Tag>
    <b:SourceType>InternetSite</b:SourceType>
    <b:Guid>{37F0C176-ABEE-4A78-9507-0CD8D0DEFEBC}</b:Guid>
    <b:Author>
      <b:Author>
        <b:NameList>
          <b:Person>
            <b:Last>Hart</b:Last>
            <b:First>Chris</b:First>
          </b:Person>
        </b:NameList>
      </b:Author>
    </b:Author>
    <b:Title>A lesson for nurses from the Jesuits?</b:Title>
    <b:InternetSiteTitle>Nursing Times</b:InternetSiteTitle>
    <b:Year>2013</b:Year>
    <b:Month>April</b:Month>
    <b:Day>1</b:Day>
    <b:URL>https://www.nursingtimes.net/a-lesson-for-nurses-from-the-jesuits/5056774.article</b:URL>
    <b:RefOrder>3</b:RefOrder>
  </b:Source>
</b:Sources>
</file>

<file path=customXml/itemProps1.xml><?xml version="1.0" encoding="utf-8"?>
<ds:datastoreItem xmlns:ds="http://schemas.openxmlformats.org/officeDocument/2006/customXml" ds:itemID="{2B2DDEFB-2195-4184-91CD-908F891A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Writer</cp:lastModifiedBy>
  <cp:revision>7</cp:revision>
  <dcterms:created xsi:type="dcterms:W3CDTF">2019-07-25T05:17:00Z</dcterms:created>
  <dcterms:modified xsi:type="dcterms:W3CDTF">2019-07-25T11:16:00Z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id="oa50V4px"/&gt;&lt;style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