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085E6" w14:textId="43A62566" w:rsidR="00E81978" w:rsidRDefault="00B73A63">
      <w:pPr>
        <w:pStyle w:val="Title"/>
      </w:pPr>
      <w:bookmarkStart w:id="0" w:name="_GoBack"/>
      <w:bookmarkEnd w:id="0"/>
      <w:r>
        <w:t>Case Brief #3</w:t>
      </w:r>
    </w:p>
    <w:p w14:paraId="66EDB6C6" w14:textId="77777777" w:rsidR="00B823AA" w:rsidRDefault="00B73A63" w:rsidP="00B823AA">
      <w:pPr>
        <w:pStyle w:val="Title2"/>
      </w:pPr>
      <w:r>
        <w:t>[Name]</w:t>
      </w:r>
    </w:p>
    <w:p w14:paraId="4889AB43" w14:textId="77777777" w:rsidR="00E81978" w:rsidRDefault="00B73A63" w:rsidP="00B823AA">
      <w:pPr>
        <w:pStyle w:val="Title2"/>
      </w:pPr>
      <w:r>
        <w:t>[Institution]</w:t>
      </w:r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647C014E" w14:textId="77777777" w:rsidR="00E81978" w:rsidRDefault="00B73A63">
          <w:pPr>
            <w:pStyle w:val="Title"/>
          </w:pPr>
          <w:r>
            <w:t>Author Note</w:t>
          </w:r>
        </w:p>
      </w:sdtContent>
    </w:sdt>
    <w:p w14:paraId="044AF09F" w14:textId="77777777" w:rsidR="00E81978" w:rsidRDefault="00E81978" w:rsidP="00B823AA">
      <w:pPr>
        <w:pStyle w:val="Title2"/>
      </w:pPr>
    </w:p>
    <w:p w14:paraId="49FDAAB9" w14:textId="77777777" w:rsidR="00E81978" w:rsidRDefault="00E81978"/>
    <w:p w14:paraId="238B666E" w14:textId="046DFBE6" w:rsidR="002F170D" w:rsidRDefault="00B73A63" w:rsidP="002F170D">
      <w:pPr>
        <w:pStyle w:val="SectionTitle"/>
      </w:pPr>
      <w:r>
        <w:lastRenderedPageBreak/>
        <w:t xml:space="preserve">Case Brief #3  </w:t>
      </w:r>
    </w:p>
    <w:p w14:paraId="35E56107" w14:textId="77777777" w:rsidR="00552A1C" w:rsidRDefault="00B73A63" w:rsidP="00E379A3">
      <w:pPr>
        <w:pStyle w:val="Heading1"/>
      </w:pPr>
      <w:r>
        <w:t>CASE</w:t>
      </w:r>
    </w:p>
    <w:p w14:paraId="3BC825EE" w14:textId="121F37A7" w:rsidR="00C25653" w:rsidRPr="00086EA1" w:rsidRDefault="00B73A63" w:rsidP="00C25653">
      <w:pPr>
        <w:rPr>
          <w:b/>
        </w:rPr>
      </w:pPr>
      <w:r w:rsidRPr="006034C4">
        <w:rPr>
          <w:b/>
        </w:rPr>
        <w:t>United States v. Robinson, 414 U.S. 218 (1973)</w:t>
      </w:r>
    </w:p>
    <w:p w14:paraId="0863F3E1" w14:textId="65D42F84" w:rsidR="00C25653" w:rsidRDefault="00B73A63" w:rsidP="00C25653">
      <w:r w:rsidRPr="00086EA1">
        <w:rPr>
          <w:b/>
        </w:rPr>
        <w:t>Petitioner</w:t>
      </w:r>
      <w:r>
        <w:t xml:space="preserve">: </w:t>
      </w:r>
      <w:r w:rsidR="00AB0E46">
        <w:t xml:space="preserve">Robinson </w:t>
      </w:r>
    </w:p>
    <w:p w14:paraId="7D8FBF19" w14:textId="330B53A4" w:rsidR="00C25653" w:rsidRDefault="00B73A63" w:rsidP="00C25653">
      <w:r w:rsidRPr="00086EA1">
        <w:rPr>
          <w:b/>
        </w:rPr>
        <w:t>Respondent</w:t>
      </w:r>
      <w:r>
        <w:t xml:space="preserve">: </w:t>
      </w:r>
      <w:r w:rsidR="00AB0E46">
        <w:t xml:space="preserve">United States </w:t>
      </w:r>
    </w:p>
    <w:p w14:paraId="0EA32369" w14:textId="26708A48" w:rsidR="00C25653" w:rsidRPr="00C25653" w:rsidRDefault="00B73A63" w:rsidP="00C25653">
      <w:r w:rsidRPr="00086EA1">
        <w:rPr>
          <w:b/>
        </w:rPr>
        <w:t>Presented to</w:t>
      </w:r>
      <w:r>
        <w:t xml:space="preserve">: </w:t>
      </w:r>
      <w:r w:rsidRPr="00086EA1">
        <w:t xml:space="preserve">United States </w:t>
      </w:r>
      <w:r w:rsidR="00AB0E46">
        <w:t xml:space="preserve">Supreme </w:t>
      </w:r>
      <w:r w:rsidRPr="00086EA1">
        <w:t xml:space="preserve">Court </w:t>
      </w:r>
    </w:p>
    <w:p w14:paraId="23923A67" w14:textId="77777777" w:rsidR="00E379A3" w:rsidRDefault="00B73A63" w:rsidP="00E379A3">
      <w:pPr>
        <w:pStyle w:val="Heading1"/>
      </w:pPr>
      <w:r>
        <w:t>FACTS</w:t>
      </w:r>
    </w:p>
    <w:p w14:paraId="395510D1" w14:textId="3FF07A29" w:rsidR="00216A9C" w:rsidRPr="00AB0E46" w:rsidRDefault="00B73A63" w:rsidP="00216A9C">
      <w:r>
        <w:t xml:space="preserve">A police officer from the state of Washington </w:t>
      </w:r>
      <w:r w:rsidR="007102FC">
        <w:t xml:space="preserve">stopped a 1965 modeled </w:t>
      </w:r>
      <w:r w:rsidR="00DC47B4">
        <w:t>Cadillac</w:t>
      </w:r>
      <w:r w:rsidR="007102FC">
        <w:t xml:space="preserve"> on the pretext of a revoked license. The officer previously had the information about the license revoking. All the three passengers sitting in the car exited </w:t>
      </w:r>
      <w:r w:rsidR="00DC47B4">
        <w:t>right</w:t>
      </w:r>
      <w:r w:rsidR="007102FC">
        <w:t xml:space="preserve"> after the officer stopped them. The police officer took the driver Robinson in his custody. (In order to maintain an opinion for presenting </w:t>
      </w:r>
      <w:r w:rsidR="00DC47B4">
        <w:t>in front</w:t>
      </w:r>
      <w:r w:rsidR="00D5770F">
        <w:t xml:space="preserve"> o</w:t>
      </w:r>
      <w:r w:rsidR="007102FC">
        <w:t xml:space="preserve">f the court it was considered that </w:t>
      </w:r>
      <w:r w:rsidR="00D5770F">
        <w:t>Robinsons’</w:t>
      </w:r>
      <w:r w:rsidR="007102FC">
        <w:t xml:space="preserve"> arrest was valid). After taking into </w:t>
      </w:r>
      <w:r w:rsidR="00D5770F">
        <w:t>custody</w:t>
      </w:r>
      <w:r w:rsidR="007102FC">
        <w:t>, the officer performed a thorough search of Robinson and felt a package which he was not able to identify right at the moment</w:t>
      </w:r>
      <w:r w:rsidR="0037539E">
        <w:t xml:space="preserve"> </w:t>
      </w:r>
      <w:r w:rsidR="0037539E">
        <w:fldChar w:fldCharType="begin"/>
      </w:r>
      <w:r w:rsidR="0037539E">
        <w:instrText xml:space="preserve"> ADDIN ZOTERO_ITEM CSL_CITATION {"citationID":"eWhiS519","properties":{"formattedCitation":"(LaFave 1974)","plainCitation":"(LaFave 1974)","noteIndex":0},"citationItems":[{"id":1760,"uris":["http://zotero.org/users/local/s8f0QVnP/items/KUCKU4HY"],"uri":["http://zotero.org/users/local/s8f0QVnP/items/KUCKU4HY"],"itemData":{"id":1760,"type":"article-journal","title":"\" Case-by-Case Adjudication\" versus\" Standardized Procedures\": The Robinson Dilemma","container-title":"The Supreme Court Review","page":"127–163","volume":"1974","source":"Google Scholar","title-short":"\" Case-by-Case Adjudication\" versus\" Standardized Procedures\"","author":[{"family":"LaFave","given":"Wayne R."}],"issued":{"date-parts":[["1974"]]}}}],"schema":"https://github.com/citation-style-language/schema/raw/master/csl-citation.json"} </w:instrText>
      </w:r>
      <w:r w:rsidR="0037539E">
        <w:fldChar w:fldCharType="separate"/>
      </w:r>
      <w:r w:rsidR="0037539E" w:rsidRPr="0037539E">
        <w:rPr>
          <w:rFonts w:ascii="Times New Roman" w:hAnsi="Times New Roman" w:cs="Times New Roman"/>
        </w:rPr>
        <w:t>(LaFave 1974)</w:t>
      </w:r>
      <w:r w:rsidR="0037539E">
        <w:fldChar w:fldCharType="end"/>
      </w:r>
      <w:r w:rsidR="007102FC">
        <w:t xml:space="preserve">. Upon opening the package, which was a crumpled </w:t>
      </w:r>
      <w:r w:rsidR="00D5770F">
        <w:t>cigarette</w:t>
      </w:r>
      <w:r w:rsidR="007102FC">
        <w:t xml:space="preserve"> packet, the officer found fourteen capsules filled with white powder, which was later identified as heroin.   </w:t>
      </w:r>
    </w:p>
    <w:p w14:paraId="596DE8EC" w14:textId="77777777" w:rsidR="0067484A" w:rsidRDefault="00B73A63" w:rsidP="00E379A3">
      <w:pPr>
        <w:pStyle w:val="Heading1"/>
      </w:pPr>
      <w:r>
        <w:t>ISSUE</w:t>
      </w:r>
    </w:p>
    <w:p w14:paraId="475FB4D3" w14:textId="3A1069B6" w:rsidR="00216A9C" w:rsidRPr="00216A9C" w:rsidRDefault="00B73A63" w:rsidP="00216A9C">
      <w:r>
        <w:t xml:space="preserve">The issue </w:t>
      </w:r>
      <w:r w:rsidR="00D5770F">
        <w:t>involved</w:t>
      </w:r>
      <w:r>
        <w:t xml:space="preserve"> in this case as did the officer's search of Robinson was a violation of the fourth amendment?      </w:t>
      </w:r>
    </w:p>
    <w:p w14:paraId="167B268D" w14:textId="77777777" w:rsidR="00E379A3" w:rsidRDefault="00B73A63" w:rsidP="00E379A3">
      <w:pPr>
        <w:pStyle w:val="Heading1"/>
      </w:pPr>
      <w:r>
        <w:t>HOLDING</w:t>
      </w:r>
    </w:p>
    <w:p w14:paraId="761EA448" w14:textId="68AA257E" w:rsidR="00216A9C" w:rsidRPr="00216A9C" w:rsidRDefault="00B73A63" w:rsidP="00216A9C">
      <w:r>
        <w:t xml:space="preserve">The </w:t>
      </w:r>
      <w:r w:rsidR="00D5770F">
        <w:t>court held</w:t>
      </w:r>
      <w:r>
        <w:t xml:space="preserve"> that "in the cases of lawful custodial detention a complete search of a person under </w:t>
      </w:r>
      <w:r w:rsidR="00D5770F">
        <w:t>custody</w:t>
      </w:r>
      <w:r>
        <w:t xml:space="preserve"> </w:t>
      </w:r>
      <w:r w:rsidR="00D53CC0">
        <w:t>is an exception in the warrant requirement of the fourth amendment, and is also a viable search under the same amendment."</w:t>
      </w:r>
    </w:p>
    <w:p w14:paraId="6B9F310B" w14:textId="77777777" w:rsidR="00E379A3" w:rsidRDefault="00B73A63" w:rsidP="00E379A3">
      <w:pPr>
        <w:pStyle w:val="Heading1"/>
      </w:pPr>
      <w:r>
        <w:lastRenderedPageBreak/>
        <w:t>RATIONALE</w:t>
      </w:r>
    </w:p>
    <w:p w14:paraId="0C815E48" w14:textId="167A7AAF" w:rsidR="0037539E" w:rsidRDefault="00B73A63" w:rsidP="00DC47B4">
      <w:r>
        <w:t>It is well practiced that the search incident in a lawful arrest is a customary exception to the warrant requirement under the fourth amendment of the United Stat</w:t>
      </w:r>
      <w:r>
        <w:t xml:space="preserve">es constitution. This customary exception was settled in two different propositions. The first </w:t>
      </w:r>
      <w:r w:rsidR="00D5770F">
        <w:t>pertain</w:t>
      </w:r>
      <w:r>
        <w:t xml:space="preserve">s </w:t>
      </w:r>
      <w:r w:rsidR="00DC47B4">
        <w:t>to the search of the person in accordance with the lawful arrest</w:t>
      </w:r>
      <w:r>
        <w:t xml:space="preserve"> </w:t>
      </w:r>
      <w:r>
        <w:fldChar w:fldCharType="begin"/>
      </w:r>
      <w:r>
        <w:instrText xml:space="preserve"> ADDIN ZOTERO_ITEM CSL_CITATION {"citationID":"bEWl4JG6","properties":{"formattedCitati</w:instrText>
      </w:r>
      <w:r>
        <w:instrText>on":"(Brennan Jr 1976)","plainCitation":"(Brennan Jr 1976)","noteIndex":0},"citationItems":[{"id":1762,"uris":["http://zotero.org/users/local/s8f0QVnP/items/55NBHJ7H"],"uri":["http://zotero.org/users/local/s8f0QVnP/items/55NBHJ7H"],"itemData":{"id":1762,"t</w:instrText>
      </w:r>
      <w:r>
        <w:instrText>ype":"article-journal","title":"State constitutions and the protection of individual rights","container-title":"Harv. L. Rev.","page":"489","volume":"90","source":"Google Scholar","author":[{"family":"Brennan Jr","given":"William J."}],"issued":{"date-part</w:instrText>
      </w:r>
      <w:r>
        <w:instrText xml:space="preserve">s":[["1976"]]}}}],"schema":"https://github.com/citation-style-language/schema/raw/master/csl-citation.json"} </w:instrText>
      </w:r>
      <w:r>
        <w:fldChar w:fldCharType="separate"/>
      </w:r>
      <w:r w:rsidRPr="0037539E">
        <w:rPr>
          <w:rFonts w:ascii="Times New Roman" w:hAnsi="Times New Roman" w:cs="Times New Roman"/>
        </w:rPr>
        <w:t>(Brennan Jr 1976)</w:t>
      </w:r>
      <w:r>
        <w:fldChar w:fldCharType="end"/>
      </w:r>
      <w:r w:rsidR="00DC47B4">
        <w:t xml:space="preserve">. The second </w:t>
      </w:r>
      <w:r w:rsidR="00D5770F">
        <w:t>proposition</w:t>
      </w:r>
      <w:r w:rsidR="00DC47B4">
        <w:t xml:space="preserve"> pertains that the search can be done of the area under control by the arrested person. </w:t>
      </w:r>
      <w:r>
        <w:t xml:space="preserve"> </w:t>
      </w:r>
      <w:r w:rsidR="00DC47B4">
        <w:t xml:space="preserve">The court decision shows that it has interpreted these two propositions quite differently. The search of a person at first instance is interpreted as settled by the law, whereas the </w:t>
      </w:r>
      <w:r w:rsidR="00D5770F">
        <w:t>second</w:t>
      </w:r>
      <w:r w:rsidR="00DC47B4">
        <w:t xml:space="preserve"> is interpreted as </w:t>
      </w:r>
      <w:r w:rsidR="00D5770F">
        <w:t>a settled</w:t>
      </w:r>
      <w:r w:rsidR="00DC47B4">
        <w:t xml:space="preserve"> </w:t>
      </w:r>
      <w:r w:rsidR="00D5770F">
        <w:t>principle</w:t>
      </w:r>
      <w:r w:rsidR="00DC47B4">
        <w:t>. The extent of the area under control by the arrested person, in this case, is subjected to interpretation by law.</w:t>
      </w:r>
    </w:p>
    <w:p w14:paraId="3A63E7AC" w14:textId="4E6621E8" w:rsidR="00D53CC0" w:rsidRPr="00D53CC0" w:rsidRDefault="00B73A63" w:rsidP="0037539E">
      <w:r>
        <w:br w:type="page"/>
      </w:r>
    </w:p>
    <w:p w14:paraId="0DB03949" w14:textId="77777777" w:rsidR="00D53CC0" w:rsidRPr="00D53CC0" w:rsidRDefault="00D53CC0" w:rsidP="00D53CC0"/>
    <w:p w14:paraId="3299D8D3" w14:textId="5E62B98B" w:rsidR="004327EF" w:rsidRDefault="00B73A63" w:rsidP="007102FC">
      <w:pPr>
        <w:pStyle w:val="Heading1"/>
      </w:pPr>
      <w:r>
        <w:t>REFERENCES</w:t>
      </w:r>
    </w:p>
    <w:p w14:paraId="4A293AE9" w14:textId="77777777" w:rsidR="0037539E" w:rsidRPr="0037539E" w:rsidRDefault="00B73A63" w:rsidP="0037539E">
      <w:pPr>
        <w:pStyle w:val="Bibliography"/>
        <w:spacing w:line="480" w:lineRule="auto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37539E">
        <w:rPr>
          <w:rFonts w:ascii="Times New Roman" w:hAnsi="Times New Roman" w:cs="Times New Roman"/>
        </w:rPr>
        <w:t xml:space="preserve">Brennan Jr, William J. 1976. “State Constitutions and the Protection of Individual Rights.” </w:t>
      </w:r>
      <w:r w:rsidRPr="0037539E">
        <w:rPr>
          <w:rFonts w:ascii="Times New Roman" w:hAnsi="Times New Roman" w:cs="Times New Roman"/>
          <w:i/>
          <w:iCs/>
        </w:rPr>
        <w:t>Harv. L. Rev.</w:t>
      </w:r>
      <w:r w:rsidRPr="0037539E">
        <w:rPr>
          <w:rFonts w:ascii="Times New Roman" w:hAnsi="Times New Roman" w:cs="Times New Roman"/>
        </w:rPr>
        <w:t xml:space="preserve"> 90: 489.</w:t>
      </w:r>
    </w:p>
    <w:p w14:paraId="2AC5C673" w14:textId="77777777" w:rsidR="0037539E" w:rsidRPr="0037539E" w:rsidRDefault="00B73A63" w:rsidP="0037539E">
      <w:pPr>
        <w:pStyle w:val="Bibliography"/>
        <w:spacing w:line="480" w:lineRule="auto"/>
        <w:rPr>
          <w:rFonts w:ascii="Times New Roman" w:hAnsi="Times New Roman" w:cs="Times New Roman"/>
        </w:rPr>
      </w:pPr>
      <w:r w:rsidRPr="0037539E">
        <w:rPr>
          <w:rFonts w:ascii="Times New Roman" w:hAnsi="Times New Roman" w:cs="Times New Roman"/>
        </w:rPr>
        <w:t xml:space="preserve">LaFave, Wayne R. 1974. “‘ Case-by-Case Adjudication’ versus" Standardized Procedures": The Robinson Dilemma.” </w:t>
      </w:r>
      <w:r w:rsidRPr="0037539E">
        <w:rPr>
          <w:rFonts w:ascii="Times New Roman" w:hAnsi="Times New Roman" w:cs="Times New Roman"/>
          <w:i/>
          <w:iCs/>
        </w:rPr>
        <w:t>The Supreme Court Review</w:t>
      </w:r>
      <w:r w:rsidRPr="0037539E">
        <w:rPr>
          <w:rFonts w:ascii="Times New Roman" w:hAnsi="Times New Roman" w:cs="Times New Roman"/>
        </w:rPr>
        <w:t xml:space="preserve"> 1974: </w:t>
      </w:r>
      <w:r w:rsidRPr="0037539E">
        <w:rPr>
          <w:rFonts w:ascii="Times New Roman" w:hAnsi="Times New Roman" w:cs="Times New Roman"/>
        </w:rPr>
        <w:t>127–163.</w:t>
      </w:r>
    </w:p>
    <w:p w14:paraId="13B90B72" w14:textId="005B0066" w:rsidR="0037539E" w:rsidRPr="0037539E" w:rsidRDefault="00B73A63" w:rsidP="0037539E">
      <w:r>
        <w:fldChar w:fldCharType="end"/>
      </w:r>
    </w:p>
    <w:p w14:paraId="583BE3AF" w14:textId="052E5AEC" w:rsidR="006E4637" w:rsidRPr="006E4637" w:rsidRDefault="006E4637" w:rsidP="006E4637"/>
    <w:sectPr w:rsidR="006E4637" w:rsidRPr="006E4637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67189" w14:textId="77777777" w:rsidR="00B73A63" w:rsidRDefault="00B73A63">
      <w:pPr>
        <w:spacing w:line="240" w:lineRule="auto"/>
      </w:pPr>
      <w:r>
        <w:separator/>
      </w:r>
    </w:p>
  </w:endnote>
  <w:endnote w:type="continuationSeparator" w:id="0">
    <w:p w14:paraId="43E43B14" w14:textId="77777777" w:rsidR="00B73A63" w:rsidRDefault="00B73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F584D" w14:textId="77777777" w:rsidR="00B73A63" w:rsidRDefault="00B73A63">
      <w:pPr>
        <w:spacing w:line="240" w:lineRule="auto"/>
      </w:pPr>
      <w:r>
        <w:separator/>
      </w:r>
    </w:p>
  </w:footnote>
  <w:footnote w:type="continuationSeparator" w:id="0">
    <w:p w14:paraId="2BBCEE1F" w14:textId="77777777" w:rsidR="00B73A63" w:rsidRDefault="00B73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9B6D6" w14:textId="77777777" w:rsidR="00E81978" w:rsidRDefault="00B73A63">
    <w:pPr>
      <w:pStyle w:val="Header"/>
    </w:pPr>
    <w:r>
      <w:t>LAW OF CRIMINAL PROCEDURE</w:t>
    </w:r>
    <w:r w:rsidR="00E964AB">
      <w:rPr>
        <w:rStyle w:val="Strong"/>
      </w:rPr>
      <w:t xml:space="preserve"> </w:t>
    </w:r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7539E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A2BA" w14:textId="77777777" w:rsidR="00E81978" w:rsidRDefault="00B73A63">
    <w:pPr>
      <w:pStyle w:val="Header"/>
      <w:rPr>
        <w:rStyle w:val="Strong"/>
      </w:rPr>
    </w:pPr>
    <w:r>
      <w:t xml:space="preserve">Running head: </w:t>
    </w:r>
    <w:r w:rsidR="00EC01A3">
      <w:t>LAW OF CRIMINAL PROCEDURE</w:t>
    </w:r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7539E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kPjWgAn7H0KLQAAAA=="/>
  </w:docVars>
  <w:rsids>
    <w:rsidRoot w:val="005C39B5"/>
    <w:rsid w:val="00072B2B"/>
    <w:rsid w:val="00074B86"/>
    <w:rsid w:val="00086EA1"/>
    <w:rsid w:val="000A2422"/>
    <w:rsid w:val="000A3B7A"/>
    <w:rsid w:val="000A40AE"/>
    <w:rsid w:val="000A69F6"/>
    <w:rsid w:val="000D3F41"/>
    <w:rsid w:val="000F3226"/>
    <w:rsid w:val="0011445D"/>
    <w:rsid w:val="0013231A"/>
    <w:rsid w:val="00162F21"/>
    <w:rsid w:val="00171952"/>
    <w:rsid w:val="00194E4E"/>
    <w:rsid w:val="002007D2"/>
    <w:rsid w:val="00216A9C"/>
    <w:rsid w:val="002202D0"/>
    <w:rsid w:val="00222448"/>
    <w:rsid w:val="00222467"/>
    <w:rsid w:val="002333C6"/>
    <w:rsid w:val="0025003E"/>
    <w:rsid w:val="002E7FBC"/>
    <w:rsid w:val="002F170D"/>
    <w:rsid w:val="0032235C"/>
    <w:rsid w:val="00355DCA"/>
    <w:rsid w:val="00365D3B"/>
    <w:rsid w:val="0037539E"/>
    <w:rsid w:val="00385AD5"/>
    <w:rsid w:val="003B739D"/>
    <w:rsid w:val="003C3402"/>
    <w:rsid w:val="003D09DC"/>
    <w:rsid w:val="004327B3"/>
    <w:rsid w:val="004327EF"/>
    <w:rsid w:val="004718B7"/>
    <w:rsid w:val="004724D7"/>
    <w:rsid w:val="0048279F"/>
    <w:rsid w:val="00486866"/>
    <w:rsid w:val="004B2609"/>
    <w:rsid w:val="004F1080"/>
    <w:rsid w:val="0051485B"/>
    <w:rsid w:val="00551A02"/>
    <w:rsid w:val="00552A1C"/>
    <w:rsid w:val="005534FA"/>
    <w:rsid w:val="00570AF6"/>
    <w:rsid w:val="00585F27"/>
    <w:rsid w:val="005A0F5A"/>
    <w:rsid w:val="005B3A43"/>
    <w:rsid w:val="005C0147"/>
    <w:rsid w:val="005C39B5"/>
    <w:rsid w:val="005D3A03"/>
    <w:rsid w:val="006034C4"/>
    <w:rsid w:val="00634381"/>
    <w:rsid w:val="006509B5"/>
    <w:rsid w:val="0067484A"/>
    <w:rsid w:val="00677234"/>
    <w:rsid w:val="00692D73"/>
    <w:rsid w:val="006B2575"/>
    <w:rsid w:val="006C5CDD"/>
    <w:rsid w:val="006E4637"/>
    <w:rsid w:val="007073BC"/>
    <w:rsid w:val="007102FC"/>
    <w:rsid w:val="007226BF"/>
    <w:rsid w:val="00722BDE"/>
    <w:rsid w:val="007C10D8"/>
    <w:rsid w:val="008002C0"/>
    <w:rsid w:val="00814C03"/>
    <w:rsid w:val="00864AE8"/>
    <w:rsid w:val="008C5323"/>
    <w:rsid w:val="008D23FD"/>
    <w:rsid w:val="008D477A"/>
    <w:rsid w:val="00923218"/>
    <w:rsid w:val="009305A7"/>
    <w:rsid w:val="009701C6"/>
    <w:rsid w:val="009A6A3B"/>
    <w:rsid w:val="009C35CD"/>
    <w:rsid w:val="009C78E7"/>
    <w:rsid w:val="009D46FC"/>
    <w:rsid w:val="009D484D"/>
    <w:rsid w:val="00A16F86"/>
    <w:rsid w:val="00AB0E46"/>
    <w:rsid w:val="00AC724D"/>
    <w:rsid w:val="00B73A63"/>
    <w:rsid w:val="00B823AA"/>
    <w:rsid w:val="00B92AEB"/>
    <w:rsid w:val="00BA45DB"/>
    <w:rsid w:val="00BC5A16"/>
    <w:rsid w:val="00BD2885"/>
    <w:rsid w:val="00BD33EF"/>
    <w:rsid w:val="00BF29D2"/>
    <w:rsid w:val="00BF4184"/>
    <w:rsid w:val="00BF681C"/>
    <w:rsid w:val="00C0191E"/>
    <w:rsid w:val="00C0601E"/>
    <w:rsid w:val="00C25653"/>
    <w:rsid w:val="00C257D3"/>
    <w:rsid w:val="00C31D30"/>
    <w:rsid w:val="00C5502D"/>
    <w:rsid w:val="00C76BE2"/>
    <w:rsid w:val="00C76FE6"/>
    <w:rsid w:val="00C97244"/>
    <w:rsid w:val="00CA6235"/>
    <w:rsid w:val="00CC39D3"/>
    <w:rsid w:val="00CD6E39"/>
    <w:rsid w:val="00CE3E53"/>
    <w:rsid w:val="00CF6E91"/>
    <w:rsid w:val="00D425E1"/>
    <w:rsid w:val="00D46B5D"/>
    <w:rsid w:val="00D53CC0"/>
    <w:rsid w:val="00D5770F"/>
    <w:rsid w:val="00D62EA3"/>
    <w:rsid w:val="00D73CDD"/>
    <w:rsid w:val="00D85B68"/>
    <w:rsid w:val="00DB00C5"/>
    <w:rsid w:val="00DB0950"/>
    <w:rsid w:val="00DC47B4"/>
    <w:rsid w:val="00E070B8"/>
    <w:rsid w:val="00E15E92"/>
    <w:rsid w:val="00E379A3"/>
    <w:rsid w:val="00E5596A"/>
    <w:rsid w:val="00E6004D"/>
    <w:rsid w:val="00E81978"/>
    <w:rsid w:val="00E964AB"/>
    <w:rsid w:val="00EA7D99"/>
    <w:rsid w:val="00EB1C9C"/>
    <w:rsid w:val="00EC01A3"/>
    <w:rsid w:val="00EE5314"/>
    <w:rsid w:val="00F16220"/>
    <w:rsid w:val="00F30963"/>
    <w:rsid w:val="00F379B7"/>
    <w:rsid w:val="00F525FA"/>
    <w:rsid w:val="00F55CF2"/>
    <w:rsid w:val="00F76F36"/>
    <w:rsid w:val="00FE2030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styleId="Revision">
    <w:name w:val="Revision"/>
    <w:hidden/>
    <w:uiPriority w:val="99"/>
    <w:semiHidden/>
    <w:rsid w:val="009305A7"/>
    <w:pPr>
      <w:spacing w:line="240" w:lineRule="auto"/>
      <w:ind w:firstLine="0"/>
    </w:pPr>
    <w:rPr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BB1F08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70E2C"/>
    <w:rsid w:val="000B7214"/>
    <w:rsid w:val="000B7AC1"/>
    <w:rsid w:val="000F736C"/>
    <w:rsid w:val="00123783"/>
    <w:rsid w:val="00150C1A"/>
    <w:rsid w:val="00191912"/>
    <w:rsid w:val="001A660A"/>
    <w:rsid w:val="002564F0"/>
    <w:rsid w:val="00321589"/>
    <w:rsid w:val="0036668C"/>
    <w:rsid w:val="00444D03"/>
    <w:rsid w:val="004C0B56"/>
    <w:rsid w:val="004E4D57"/>
    <w:rsid w:val="006F6731"/>
    <w:rsid w:val="00722BDE"/>
    <w:rsid w:val="00A91B7B"/>
    <w:rsid w:val="00BB1F08"/>
    <w:rsid w:val="00BC063B"/>
    <w:rsid w:val="00FB6A0A"/>
    <w:rsid w:val="00F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Proofreader</cp:lastModifiedBy>
  <cp:revision>2</cp:revision>
  <dcterms:created xsi:type="dcterms:W3CDTF">2019-07-25T10:38:00Z</dcterms:created>
  <dcterms:modified xsi:type="dcterms:W3CDTF">2019-07-25T10:38:00Z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zotero-version="5.0.71"&gt;&lt;session id="89JM78f5"/&gt;&lt;style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