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4A24" w14:textId="30ABE4AB" w:rsidR="001835B9" w:rsidRDefault="00F06D58">
      <w:pPr>
        <w:pStyle w:val="NoSpacing"/>
      </w:pPr>
      <w:r>
        <w:t>Name</w:t>
      </w:r>
    </w:p>
    <w:p w14:paraId="30E8F2B0" w14:textId="77777777" w:rsidR="00E614DD" w:rsidRDefault="00F06D58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68F89F2C" w:rsidR="00E614DD" w:rsidRDefault="00F06D58">
      <w:pPr>
        <w:pStyle w:val="NoSpacing"/>
      </w:pPr>
      <w:r>
        <w:t>Class</w:t>
      </w:r>
    </w:p>
    <w:p w14:paraId="38CCADD9" w14:textId="1A5D5982" w:rsidR="00E614DD" w:rsidRDefault="00F06D58">
      <w:pPr>
        <w:pStyle w:val="NoSpacing"/>
      </w:pPr>
      <w:r>
        <w:t>Date</w:t>
      </w:r>
    </w:p>
    <w:p w14:paraId="1F362B16" w14:textId="450A0CF3" w:rsidR="001835B9" w:rsidRDefault="00F06D58" w:rsidP="001835B9">
      <w:pPr>
        <w:pStyle w:val="Title"/>
      </w:pPr>
      <w:r>
        <w:t>Hamlet Shakespeare Essay</w:t>
      </w:r>
    </w:p>
    <w:p w14:paraId="1A65824B" w14:textId="43CD96A1" w:rsidR="0068238C" w:rsidRDefault="00F06D58" w:rsidP="00DA2A46">
      <w:pPr>
        <w:pStyle w:val="Title"/>
        <w:ind w:firstLine="720"/>
        <w:jc w:val="left"/>
      </w:pPr>
      <w:r w:rsidRPr="001E68BE">
        <w:t xml:space="preserve"> </w:t>
      </w:r>
      <w:r w:rsidR="006B4BAE">
        <w:t>The tragedy of Hamlet</w:t>
      </w:r>
      <w:r w:rsidR="001F4196">
        <w:t xml:space="preserve"> sets it apart from other Shakespearian tragedies because his other heroes are full of valor and swiftness, whereas, on the other hand, Hamlet </w:t>
      </w:r>
      <w:r w:rsidR="00686B00">
        <w:t>is shown as a tragic hero who possesses all the knacks of a good intellectual being</w:t>
      </w:r>
      <w:r w:rsidR="00DD6544">
        <w:t>.</w:t>
      </w:r>
      <w:r w:rsidR="00686B00">
        <w:t xml:space="preserve"> </w:t>
      </w:r>
      <w:r w:rsidR="00DD6544">
        <w:t>H</w:t>
      </w:r>
      <w:r w:rsidR="00686B00">
        <w:t>e is far from being responsive as other Shakespearian heroes</w:t>
      </w:r>
      <w:r w:rsidR="00DD6544">
        <w:t xml:space="preserve"> because he thinks a lot that it nearly dri</w:t>
      </w:r>
      <w:r w:rsidR="006A5095">
        <w:t>v</w:t>
      </w:r>
      <w:r w:rsidR="00DD6544">
        <w:t>es him to the point of insanity</w:t>
      </w:r>
      <w:r w:rsidR="00237F37">
        <w:t xml:space="preserve"> (Keegan 166)</w:t>
      </w:r>
      <w:r w:rsidR="00DD6544">
        <w:t xml:space="preserve">. </w:t>
      </w:r>
      <w:r w:rsidR="006A5095">
        <w:t xml:space="preserve">His tragic flaw is his overthinking habit delays his response and action </w:t>
      </w:r>
      <w:r w:rsidR="00CE11B4">
        <w:t>at many important points. Had it not been for his tragic flaw, he would have avenged his father’s murder earlier.</w:t>
      </w:r>
      <w:r w:rsidR="00D9773F">
        <w:t xml:space="preserve"> However, </w:t>
      </w:r>
      <w:r w:rsidR="00553626">
        <w:t>his delayed response</w:t>
      </w:r>
      <w:r w:rsidR="008821B2">
        <w:t xml:space="preserve"> </w:t>
      </w:r>
      <w:r w:rsidR="00917AE7">
        <w:t>also reflects the uncertainty of truth and Hamlet may be buying time to be sure of the old hamlet's murderer.</w:t>
      </w:r>
      <w:r w:rsidR="00E24E09">
        <w:t xml:space="preserve"> </w:t>
      </w:r>
      <w:r w:rsidR="00E24E09" w:rsidRPr="00CA1C0D">
        <w:rPr>
          <w:i/>
          <w:iCs/>
        </w:rPr>
        <w:t xml:space="preserve">The </w:t>
      </w:r>
      <w:r w:rsidR="00CA1C0D" w:rsidRPr="00CA1C0D">
        <w:rPr>
          <w:i/>
          <w:iCs/>
        </w:rPr>
        <w:t>Murder</w:t>
      </w:r>
      <w:r w:rsidR="00E24E09" w:rsidRPr="00CA1C0D">
        <w:rPr>
          <w:i/>
          <w:iCs/>
        </w:rPr>
        <w:t xml:space="preserve"> of Gonzag</w:t>
      </w:r>
      <w:r w:rsidR="00370D5F" w:rsidRPr="00CA1C0D">
        <w:rPr>
          <w:i/>
          <w:iCs/>
        </w:rPr>
        <w:t>o</w:t>
      </w:r>
      <w:r w:rsidR="00CA1C0D">
        <w:t xml:space="preserve"> </w:t>
      </w:r>
      <w:r w:rsidR="00E24E09">
        <w:t xml:space="preserve">can be seen as </w:t>
      </w:r>
      <w:r w:rsidR="00B01FB0">
        <w:t xml:space="preserve">an </w:t>
      </w:r>
      <w:r w:rsidR="00E24E09">
        <w:t>attempt</w:t>
      </w:r>
      <w:r w:rsidR="00D76EF5">
        <w:t xml:space="preserve"> </w:t>
      </w:r>
      <w:r w:rsidR="00B01FB0">
        <w:t>at unmasking the real culprit behind the murder since all other tricks of Hamlet finding his father’s killer go in vain.</w:t>
      </w:r>
      <w:r w:rsidR="005550C4">
        <w:t xml:space="preserve"> </w:t>
      </w:r>
      <w:r w:rsidR="00502412">
        <w:t xml:space="preserve">In this essay, the </w:t>
      </w:r>
      <w:r w:rsidR="00CA1C0D">
        <w:t>enactment,</w:t>
      </w:r>
      <w:r w:rsidR="00C70103">
        <w:t xml:space="preserve"> </w:t>
      </w:r>
      <w:r w:rsidR="00502412" w:rsidRPr="00CA1C0D">
        <w:rPr>
          <w:i/>
          <w:iCs/>
        </w:rPr>
        <w:t>The Murder of Gonzago</w:t>
      </w:r>
      <w:r w:rsidR="00502412">
        <w:t xml:space="preserve"> </w:t>
      </w:r>
      <w:r w:rsidR="00C70103">
        <w:t>is contrasted against the actions of characters in the play</w:t>
      </w:r>
      <w:r w:rsidR="00CA1C0D">
        <w:t xml:space="preserve">. </w:t>
      </w:r>
      <w:r w:rsidR="00962C02">
        <w:t>The play-acting fails to capture the real sentiments of characters such as Ophelia, Gertrude and Claudius</w:t>
      </w:r>
      <w:r w:rsidR="00422960">
        <w:t xml:space="preserve"> whereas their behavior captures their state of oblivion and vulnerabilities</w:t>
      </w:r>
      <w:bookmarkStart w:id="0" w:name="_GoBack"/>
      <w:bookmarkEnd w:id="0"/>
      <w:r w:rsidR="00422960">
        <w:t xml:space="preserve">. </w:t>
      </w:r>
    </w:p>
    <w:p w14:paraId="0D09444A" w14:textId="44B84264" w:rsidR="00CB4260" w:rsidRDefault="00F06D58" w:rsidP="00CB4260">
      <w:r>
        <w:t xml:space="preserve">Hamlet can be seen surrounded by enemies and conspiracy theories </w:t>
      </w:r>
      <w:r w:rsidR="00833580">
        <w:t xml:space="preserve">that all his attempts to </w:t>
      </w:r>
      <w:r w:rsidR="00E71870">
        <w:t>find the murderer of his father do not prove sufficient</w:t>
      </w:r>
      <w:r w:rsidR="00DD2304">
        <w:t>.</w:t>
      </w:r>
      <w:r w:rsidR="003F06DA">
        <w:t xml:space="preserve"> Likewise, through this technique of play within </w:t>
      </w:r>
      <w:r w:rsidR="007B3976">
        <w:t xml:space="preserve">a </w:t>
      </w:r>
      <w:r w:rsidR="003F06DA">
        <w:t>play,</w:t>
      </w:r>
      <w:r w:rsidR="007B3976">
        <w:t xml:space="preserve"> the hidden agendas of multiple characters become evident. In the same manner, there prevails an uncertainty when it comes to the </w:t>
      </w:r>
      <w:r w:rsidR="00D03BAB">
        <w:t>female characters of this play. For instance, when it comes to the character</w:t>
      </w:r>
      <w:r w:rsidR="000E7CF9">
        <w:t xml:space="preserve"> portrayal</w:t>
      </w:r>
      <w:r w:rsidR="00D03BAB">
        <w:t xml:space="preserve"> of Gertrude and Ophelia in </w:t>
      </w:r>
      <w:r w:rsidR="00D03BAB" w:rsidRPr="00D03BAB">
        <w:rPr>
          <w:i/>
          <w:iCs/>
        </w:rPr>
        <w:t xml:space="preserve">The Murder of </w:t>
      </w:r>
      <w:r w:rsidR="00D03BAB" w:rsidRPr="00D03BAB">
        <w:rPr>
          <w:i/>
          <w:iCs/>
        </w:rPr>
        <w:lastRenderedPageBreak/>
        <w:t>Gonzago</w:t>
      </w:r>
      <w:r w:rsidR="00D03BAB">
        <w:t xml:space="preserve">, </w:t>
      </w:r>
      <w:r w:rsidR="000E7CF9">
        <w:t>Hamlet’s suspicion against them becomes evident. For instance, Claudius</w:t>
      </w:r>
      <w:r w:rsidR="00F14F1A">
        <w:t xml:space="preserve">’s reaction shows that he is the murderer of his brother but Gertrude remains in </w:t>
      </w:r>
      <w:r w:rsidR="005631E2">
        <w:t xml:space="preserve">a state of </w:t>
      </w:r>
      <w:r w:rsidR="00F14F1A">
        <w:t xml:space="preserve">oblivion. </w:t>
      </w:r>
      <w:r w:rsidR="00C579E9">
        <w:t xml:space="preserve">Similarly, Ophelia drives herself into madness because of Hamlet’s humiliation towards him. </w:t>
      </w:r>
      <w:r w:rsidR="00F26D63">
        <w:t>Before</w:t>
      </w:r>
      <w:r w:rsidR="00137562">
        <w:t xml:space="preserve"> the play,</w:t>
      </w:r>
      <w:r w:rsidR="00497A60">
        <w:t xml:space="preserve"> </w:t>
      </w:r>
      <w:r w:rsidR="008F331E">
        <w:t xml:space="preserve">Hamlet speaks these </w:t>
      </w:r>
      <w:r w:rsidR="00F26D63">
        <w:t>dialogues</w:t>
      </w:r>
      <w:r w:rsidR="008F331E">
        <w:t xml:space="preserve"> to show his utter disdain towards the opposite sex </w:t>
      </w:r>
      <w:r w:rsidR="00F26D63" w:rsidRPr="00F26D63">
        <w:t>“Lady shall I lie in your lap</w:t>
      </w:r>
      <w:r w:rsidR="007D2B7B" w:rsidRPr="00F26D63">
        <w:t>?” …..</w:t>
      </w:r>
      <w:r w:rsidR="00F26D63" w:rsidRPr="00F26D63">
        <w:t xml:space="preserve"> “did you think I meant country matters?” “That’s a fair thought to lie between maid’s legs</w:t>
      </w:r>
      <w:r w:rsidR="004E0FC7">
        <w:t>” (</w:t>
      </w:r>
      <w:r w:rsidR="00FA52EE">
        <w:t>3.2. 119-125</w:t>
      </w:r>
      <w:r w:rsidR="007D2B7B">
        <w:t>)</w:t>
      </w:r>
      <w:r w:rsidR="004E0FC7">
        <w:t xml:space="preserve">. These remarks state that his hatred towards women is based </w:t>
      </w:r>
      <w:r w:rsidR="00774878">
        <w:t>on his mother’s second marriage with Claudius.</w:t>
      </w:r>
      <w:r w:rsidR="007D2B7B">
        <w:t xml:space="preserve"> </w:t>
      </w:r>
      <w:r w:rsidR="007E7F9F">
        <w:t>He time and again use</w:t>
      </w:r>
      <w:r w:rsidR="00D9286E">
        <w:t xml:space="preserve">s </w:t>
      </w:r>
      <w:r w:rsidR="007E7F9F">
        <w:t xml:space="preserve">such remarks to derogate Ophelia because he </w:t>
      </w:r>
      <w:r w:rsidR="00D23557">
        <w:t xml:space="preserve">faces a hard time to believe </w:t>
      </w:r>
      <w:r w:rsidR="00645F38">
        <w:t xml:space="preserve">in </w:t>
      </w:r>
      <w:r w:rsidR="00D23557">
        <w:t xml:space="preserve">women </w:t>
      </w:r>
      <w:r w:rsidR="00645F38">
        <w:t>a</w:t>
      </w:r>
      <w:r w:rsidR="00D23557">
        <w:t>gain.</w:t>
      </w:r>
      <w:r w:rsidR="00645F38">
        <w:t xml:space="preserve"> </w:t>
      </w:r>
      <w:r w:rsidR="00665797">
        <w:t xml:space="preserve">In the same manner, he asks his mother during the play-acting that if she likes this scene to which she replies </w:t>
      </w:r>
      <w:r w:rsidR="005E29CD">
        <w:t>“</w:t>
      </w:r>
      <w:r w:rsidR="005E29CD" w:rsidRPr="005E29CD">
        <w:t>Lady doth protest too much</w:t>
      </w:r>
      <w:r w:rsidR="005E29CD">
        <w:t>” (</w:t>
      </w:r>
      <w:r w:rsidR="00C43302">
        <w:t>3.2. 254</w:t>
      </w:r>
      <w:r w:rsidR="005E29CD">
        <w:t xml:space="preserve">). </w:t>
      </w:r>
      <w:r w:rsidR="00DF219A">
        <w:t xml:space="preserve">Gertrude’s attitude </w:t>
      </w:r>
      <w:r w:rsidR="00B86FE5">
        <w:t>makes her appear</w:t>
      </w:r>
      <w:r w:rsidR="00DF219A">
        <w:t xml:space="preserve"> as a practical person and her choice of remarrying does not mean that she has to forever mourn her husband’s </w:t>
      </w:r>
      <w:r w:rsidR="00B14FF4">
        <w:t>murder.</w:t>
      </w:r>
      <w:r w:rsidR="003D6F46">
        <w:t xml:space="preserve"> </w:t>
      </w:r>
      <w:r w:rsidR="00865432">
        <w:t xml:space="preserve">She is oblivious to the involvement of Claudius in the murder of her late husband because she </w:t>
      </w:r>
      <w:r w:rsidR="00E83D5F">
        <w:t>does not remain aloof from Hamlet and his doubtful state.</w:t>
      </w:r>
      <w:r w:rsidR="00AA3FDF">
        <w:t xml:space="preserve"> Ophelia </w:t>
      </w:r>
      <w:r w:rsidR="008C77EE">
        <w:t>is Polonius’s daughter nonetheless but she does not deserve to be illtreated by Hamlet.</w:t>
      </w:r>
      <w:r w:rsidR="003C0DE6">
        <w:t xml:space="preserve"> For instance, he </w:t>
      </w:r>
      <w:r w:rsidR="00C40B2B">
        <w:t>asks her “Get</w:t>
      </w:r>
      <w:r w:rsidR="00C40B2B" w:rsidRPr="00C40B2B">
        <w:t xml:space="preserve"> thee to a nunnery”</w:t>
      </w:r>
      <w:r w:rsidR="00C40B2B">
        <w:t xml:space="preserve"> </w:t>
      </w:r>
      <w:r w:rsidR="00A6681E">
        <w:t xml:space="preserve">or that if he could get to view the actions of her and her supposed lover, he would have enacted them </w:t>
      </w:r>
      <w:r w:rsidR="00C40B2B">
        <w:t>(</w:t>
      </w:r>
      <w:r w:rsidR="00C43302">
        <w:t xml:space="preserve">3.2. </w:t>
      </w:r>
      <w:r w:rsidR="00870FC1">
        <w:t>131)</w:t>
      </w:r>
      <w:r w:rsidR="00C40B2B">
        <w:t xml:space="preserve">. </w:t>
      </w:r>
      <w:r w:rsidR="00D9286E">
        <w:t xml:space="preserve">In act 1, scene 5, he says </w:t>
      </w:r>
      <w:r w:rsidR="00870FC1">
        <w:t xml:space="preserve">“ </w:t>
      </w:r>
      <w:r w:rsidR="00D9286E">
        <w:t xml:space="preserve"> </w:t>
      </w:r>
      <w:r w:rsidR="00D9286E" w:rsidRPr="00D9286E">
        <w:t>O most pernicious woman!</w:t>
      </w:r>
      <w:r w:rsidR="00D9286E">
        <w:t xml:space="preserve">/ </w:t>
      </w:r>
      <w:r w:rsidR="00D9286E" w:rsidRPr="00D9286E">
        <w:t>O, villain, villain, smiling, damned villain!</w:t>
      </w:r>
      <w:r w:rsidR="00B910FD">
        <w:t xml:space="preserve">” </w:t>
      </w:r>
      <w:r w:rsidR="00D9286E">
        <w:t>(</w:t>
      </w:r>
      <w:r w:rsidR="00870FC1">
        <w:t>1.5. 112</w:t>
      </w:r>
      <w:r w:rsidR="00D9286E">
        <w:t>).</w:t>
      </w:r>
      <w:r w:rsidR="00B910FD">
        <w:t xml:space="preserve"> </w:t>
      </w:r>
      <w:r w:rsidR="00A6681E">
        <w:t xml:space="preserve">This signifies </w:t>
      </w:r>
      <w:r w:rsidR="00063972">
        <w:t xml:space="preserve">his </w:t>
      </w:r>
      <w:r w:rsidR="00A6681E">
        <w:t xml:space="preserve">lack of trust </w:t>
      </w:r>
      <w:r w:rsidR="00063972">
        <w:t>in</w:t>
      </w:r>
      <w:r w:rsidR="00A6681E">
        <w:t xml:space="preserve"> women </w:t>
      </w:r>
      <w:r w:rsidR="00063972">
        <w:t>and their faithfulness.</w:t>
      </w:r>
      <w:r w:rsidR="00EE6E22">
        <w:t xml:space="preserve"> </w:t>
      </w:r>
      <w:r w:rsidR="00B910FD">
        <w:t xml:space="preserve">Besides, Hamlet is driven by the ghost’s anger towards Gertrude and he thinks low of his mother </w:t>
      </w:r>
      <w:r w:rsidR="00F161B3">
        <w:t xml:space="preserve">not </w:t>
      </w:r>
      <w:r w:rsidR="00B910FD">
        <w:t>based on</w:t>
      </w:r>
      <w:r w:rsidR="00F161B3">
        <w:t xml:space="preserve"> his observation, rather he trusts the </w:t>
      </w:r>
      <w:r w:rsidR="004B28D0">
        <w:t xml:space="preserve">opinion of his late father’s </w:t>
      </w:r>
      <w:r w:rsidR="00F161B3">
        <w:t xml:space="preserve">ghost. </w:t>
      </w:r>
    </w:p>
    <w:p w14:paraId="0E34683B" w14:textId="36E5A881" w:rsidR="005B3028" w:rsidRDefault="00F06D58" w:rsidP="00BE3F51">
      <w:r>
        <w:t xml:space="preserve">The character of Claudius, </w:t>
      </w:r>
      <w:r w:rsidR="00506CCD">
        <w:t xml:space="preserve">in the Mousetrap, aptly portrays his hidden intentions of </w:t>
      </w:r>
      <w:r w:rsidR="00D34B0C">
        <w:t xml:space="preserve">keeping the control over his thrown and reign people for a prolonged period. </w:t>
      </w:r>
      <w:r w:rsidR="00FE16D7">
        <w:t>It also helps hamlet in testing the authenticity of his dead father’s ghost</w:t>
      </w:r>
      <w:r w:rsidR="00522C2E">
        <w:t xml:space="preserve">. </w:t>
      </w:r>
      <w:r w:rsidR="00010B33">
        <w:t xml:space="preserve">However, Claudius's loyalty to Gertrude </w:t>
      </w:r>
      <w:r w:rsidR="00010B33">
        <w:lastRenderedPageBreak/>
        <w:t xml:space="preserve">gets exposed through this play-acting that he does not love her, instead, he is only interested in keeping </w:t>
      </w:r>
      <w:r w:rsidR="00343FBB">
        <w:t>Gertrude and her son away from the state affairs of his kingdom</w:t>
      </w:r>
      <w:r w:rsidR="000D66B0" w:rsidRPr="000D66B0">
        <w:rPr>
          <w:rFonts w:asciiTheme="majorHAnsi" w:hAnsiTheme="majorHAnsi" w:cstheme="majorHAnsi"/>
        </w:rPr>
        <w:t xml:space="preserve"> </w:t>
      </w:r>
      <w:r w:rsidR="000D66B0">
        <w:rPr>
          <w:rFonts w:asciiTheme="majorHAnsi" w:hAnsiTheme="majorHAnsi" w:cstheme="majorHAnsi"/>
        </w:rPr>
        <w:t>(</w:t>
      </w:r>
      <w:r w:rsidR="000D66B0" w:rsidRPr="0077529A">
        <w:rPr>
          <w:rFonts w:asciiTheme="majorHAnsi" w:hAnsiTheme="majorHAnsi" w:cstheme="majorHAnsi"/>
        </w:rPr>
        <w:t>Hamlet</w:t>
      </w:r>
      <w:r w:rsidR="000D66B0">
        <w:rPr>
          <w:rFonts w:asciiTheme="majorHAnsi" w:hAnsiTheme="majorHAnsi" w:cstheme="majorHAnsi"/>
        </w:rPr>
        <w:t>)</w:t>
      </w:r>
      <w:r w:rsidR="00343FBB">
        <w:t>.</w:t>
      </w:r>
      <w:r w:rsidR="00625D09">
        <w:t xml:space="preserve"> </w:t>
      </w:r>
      <w:r w:rsidR="00913D06">
        <w:t xml:space="preserve">The sole purpose behind this staged play can be to assess the guilt of Gertrude in plotting the murder of her husband with his brother. However, the </w:t>
      </w:r>
      <w:r w:rsidR="00E44A4C">
        <w:t>alarmed feelings</w:t>
      </w:r>
      <w:r w:rsidR="00913D06">
        <w:t xml:space="preserve"> of Gertrude</w:t>
      </w:r>
      <w:r w:rsidR="00E44A4C">
        <w:t xml:space="preserve">, when Claudius stops the play signify that she was a faithful wife to her late husband and </w:t>
      </w:r>
      <w:r w:rsidR="003A4C3C">
        <w:t>even in her second marriage, she is trying to bridge the gaps between both her son and husba</w:t>
      </w:r>
      <w:r w:rsidR="000C46D8">
        <w:t>n</w:t>
      </w:r>
      <w:r w:rsidR="003A4C3C">
        <w:t>d.</w:t>
      </w:r>
      <w:r w:rsidR="000C46D8">
        <w:t xml:space="preserve"> This paly also serves as a revelation for Claudius that Hamlet now knows about the murderer of his late father and he can pose a life threat to him.</w:t>
      </w:r>
      <w:r w:rsidR="00FB00FE">
        <w:t xml:space="preserve"> </w:t>
      </w:r>
      <w:r w:rsidR="00262C68">
        <w:t>As his dialogues reveal his fears “</w:t>
      </w:r>
      <w:r w:rsidR="00262C68" w:rsidRPr="00262C68">
        <w:t xml:space="preserve">When sorrows come, they come not single </w:t>
      </w:r>
      <w:r w:rsidR="00B671CF" w:rsidRPr="00262C68">
        <w:t>spies,</w:t>
      </w:r>
      <w:r w:rsidR="00B671CF">
        <w:t xml:space="preserve"> /</w:t>
      </w:r>
      <w:r w:rsidR="00AC72D7">
        <w:t xml:space="preserve"> </w:t>
      </w:r>
      <w:r w:rsidR="00262C68" w:rsidRPr="00262C68">
        <w:t>But in battalions</w:t>
      </w:r>
      <w:r w:rsidR="00AC72D7">
        <w:t>” (</w:t>
      </w:r>
      <w:r w:rsidR="00870FC1">
        <w:t xml:space="preserve">4.4. </w:t>
      </w:r>
      <w:r w:rsidR="0077529A">
        <w:t>84</w:t>
      </w:r>
      <w:r w:rsidR="00AC72D7">
        <w:t xml:space="preserve">). </w:t>
      </w:r>
      <w:r w:rsidR="00223E20">
        <w:t xml:space="preserve"> </w:t>
      </w:r>
      <w:r w:rsidR="00244577">
        <w:t xml:space="preserve">Claudius’s honest thoughts in his soliloquies reveal that he admits his sins and is somewhat ashamed of his </w:t>
      </w:r>
      <w:r w:rsidR="00422232">
        <w:t>behavior</w:t>
      </w:r>
      <w:r w:rsidR="0017700F">
        <w:t>.</w:t>
      </w:r>
      <w:r w:rsidR="00422232">
        <w:t xml:space="preserve"> </w:t>
      </w:r>
    </w:p>
    <w:p w14:paraId="269BF1B9" w14:textId="33762AC2" w:rsidR="00BE3F51" w:rsidRDefault="00F06D58" w:rsidP="00B35690">
      <w:r>
        <w:t>I</w:t>
      </w:r>
      <w:r w:rsidR="0017700F">
        <w:t xml:space="preserve">n </w:t>
      </w:r>
      <w:r w:rsidR="00422232">
        <w:t>Shakespearean plays, murdering someone was considered equal to disrupting the natural balance</w:t>
      </w:r>
      <w:r w:rsidR="0017700F">
        <w:t xml:space="preserve"> because King was given the status of </w:t>
      </w:r>
      <w:r w:rsidR="005B3B91">
        <w:t xml:space="preserve">God’s </w:t>
      </w:r>
      <w:r w:rsidR="00866CF0">
        <w:t>representative</w:t>
      </w:r>
      <w:r w:rsidR="005B3B91">
        <w:t xml:space="preserve"> on earth</w:t>
      </w:r>
      <w:r w:rsidR="000D66B0">
        <w:t xml:space="preserve"> (Bremaud 165)</w:t>
      </w:r>
      <w:r w:rsidR="005B3B91">
        <w:t>.</w:t>
      </w:r>
      <w:r w:rsidR="001F520D">
        <w:t xml:space="preserve"> </w:t>
      </w:r>
      <w:r w:rsidR="001712DD">
        <w:t xml:space="preserve">The humanistic and guilty side of his character cannot be captured in the play-acting because it captures his evil actions or his villain side. </w:t>
      </w:r>
      <w:r w:rsidR="00905275">
        <w:t xml:space="preserve">He is a villain nonetheless but he still takes responsibility for his actions whereas, on the other hand, Hamlet keeps on procrastinating and </w:t>
      </w:r>
      <w:r w:rsidR="00E406FB">
        <w:t>averts</w:t>
      </w:r>
      <w:r w:rsidR="00905275">
        <w:t xml:space="preserve"> </w:t>
      </w:r>
      <w:r w:rsidR="00E406FB">
        <w:t xml:space="preserve">the thoughts of </w:t>
      </w:r>
      <w:r w:rsidR="005A370D">
        <w:t xml:space="preserve">avenging </w:t>
      </w:r>
      <w:r w:rsidR="00E406FB">
        <w:t>his father’s murder</w:t>
      </w:r>
      <w:r w:rsidR="00FE39C8">
        <w:t xml:space="preserve"> (Madness 51)</w:t>
      </w:r>
      <w:r w:rsidR="00E406FB">
        <w:t xml:space="preserve">. </w:t>
      </w:r>
      <w:r w:rsidR="00B678E6">
        <w:t>When Claudius leaves the play in the middle and summons Hamlet, the dialogues he speaks to Rosencrantz &amp; Guildenstern</w:t>
      </w:r>
      <w:r w:rsidR="000549CA">
        <w:t xml:space="preserve"> reveal his true nature “ </w:t>
      </w:r>
      <w:r w:rsidR="000549CA" w:rsidRPr="000549CA">
        <w:t>My wit’s deceased” “Sir, I lack advancement” “Do you think I am easier to be played on than a pipe?”</w:t>
      </w:r>
      <w:r w:rsidR="000549CA">
        <w:t xml:space="preserve"> (</w:t>
      </w:r>
      <w:r w:rsidR="00CC363E">
        <w:t>3.2</w:t>
      </w:r>
      <w:r w:rsidR="0077529A">
        <w:t>. 380</w:t>
      </w:r>
      <w:r w:rsidR="00DE0882">
        <w:t xml:space="preserve">). </w:t>
      </w:r>
      <w:r>
        <w:t xml:space="preserve">He can be </w:t>
      </w:r>
      <w:r w:rsidR="006B44B9">
        <w:t>misled</w:t>
      </w:r>
      <w:r>
        <w:t xml:space="preserve"> by the apparition </w:t>
      </w:r>
      <w:r w:rsidR="00FE68FF">
        <w:t xml:space="preserve">initially, </w:t>
      </w:r>
      <w:r>
        <w:t xml:space="preserve">but the reaction of </w:t>
      </w:r>
      <w:r w:rsidR="00FE68FF">
        <w:t xml:space="preserve">Claudius makes it evident that the latter fears the judgment of his ministers and his wife. </w:t>
      </w:r>
      <w:r w:rsidR="00BE56F9">
        <w:t xml:space="preserve">Likewise, it also induces God’s fear in him because his </w:t>
      </w:r>
      <w:r w:rsidR="00806FF1">
        <w:t xml:space="preserve">acts of tyranny will lead him to hell and </w:t>
      </w:r>
      <w:r w:rsidR="00C97A91">
        <w:t>Hamlet refrains from killing him while praying because he wants Claudius to suffer.</w:t>
      </w:r>
      <w:r w:rsidR="006B44B9">
        <w:t xml:space="preserve"> </w:t>
      </w:r>
      <w:r w:rsidR="006346DA">
        <w:t xml:space="preserve">For instance, </w:t>
      </w:r>
      <w:r w:rsidR="00B35690">
        <w:t xml:space="preserve">“My crown, mine own ambition and my queen/ May one be pardon'd and retain the </w:t>
      </w:r>
      <w:r w:rsidR="00B35690">
        <w:lastRenderedPageBreak/>
        <w:t>offence?” (</w:t>
      </w:r>
      <w:r w:rsidR="006326BC">
        <w:t xml:space="preserve"> 3.3. 56-58)</w:t>
      </w:r>
      <w:r w:rsidR="00476567">
        <w:t xml:space="preserve">. In this soliloquy, Claudius can be seen confessing his guilt and at the same time, he does not want to restrain himself from his advantageous position </w:t>
      </w:r>
      <w:r w:rsidR="00175814">
        <w:t>of Denmark’s</w:t>
      </w:r>
      <w:r w:rsidR="00476567">
        <w:t xml:space="preserve"> ruler. </w:t>
      </w:r>
    </w:p>
    <w:p w14:paraId="047982BB" w14:textId="73521964" w:rsidR="00175814" w:rsidRPr="000C46D8" w:rsidRDefault="00F06D58" w:rsidP="00B35690">
      <w:r>
        <w:t xml:space="preserve">Last but not least, the play-acting serves </w:t>
      </w:r>
      <w:r>
        <w:t xml:space="preserve">as a tool for hamlet to find Claudius guilty but his suspicions against his mother can be based around his </w:t>
      </w:r>
      <w:r w:rsidR="00D842B0">
        <w:t xml:space="preserve">resentments. He insults Ophelia too because he accuses her of spying on him for Polonius. The play-acting does not capture the </w:t>
      </w:r>
      <w:r w:rsidR="008E104F">
        <w:t>vulnerable side of Claudius because neither the ghost nor Hamlet are aware of it.</w:t>
      </w:r>
      <w:r w:rsidR="00B154E3">
        <w:t xml:space="preserve"> Moreover, the play-acting fails to capture the love of both Gertrude and Ophelia for Hamlet. </w:t>
      </w:r>
    </w:p>
    <w:p w14:paraId="2F9B26DB" w14:textId="77777777" w:rsidR="00314041" w:rsidRDefault="00314041" w:rsidP="00CB4260"/>
    <w:p w14:paraId="0994CB10" w14:textId="77777777" w:rsidR="006D05E7" w:rsidRPr="00CB4260" w:rsidRDefault="006D05E7" w:rsidP="00CB4260"/>
    <w:p w14:paraId="5E5185F9" w14:textId="77777777" w:rsidR="00681698" w:rsidRPr="00681698" w:rsidRDefault="00681698" w:rsidP="00681698"/>
    <w:p w14:paraId="6B05836A" w14:textId="4D8F5EA9" w:rsidR="0068238C" w:rsidRDefault="00F06D58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sdt>
      <w:sdtPr>
        <w:rPr>
          <w:b w:val="0"/>
        </w:rPr>
        <w:id w:val="1964305602"/>
        <w:docPartObj>
          <w:docPartGallery w:val="Bibliographies"/>
          <w:docPartUnique/>
        </w:docPartObj>
      </w:sdtPr>
      <w:sdtEndPr>
        <w:rPr>
          <w:bCs/>
        </w:rPr>
      </w:sdtEndPr>
      <w:sdtContent>
        <w:p w14:paraId="08EB01B0" w14:textId="211FB7C5" w:rsidR="0068238C" w:rsidRDefault="00F06D58">
          <w:pPr>
            <w:pStyle w:val="Heading1"/>
          </w:pPr>
          <w:r>
            <w:t>Works Cited</w:t>
          </w:r>
        </w:p>
        <w:p w14:paraId="58D9CC2B" w14:textId="26DA3B0F" w:rsidR="00B11B91" w:rsidRPr="00D549D8" w:rsidRDefault="00F06D58" w:rsidP="00D549D8">
          <w:pPr>
            <w:ind w:firstLine="0"/>
            <w:rPr>
              <w:rFonts w:asciiTheme="majorHAnsi" w:hAnsiTheme="majorHAnsi" w:cstheme="majorHAnsi"/>
              <w:shd w:val="clear" w:color="auto" w:fill="FFFFFF"/>
            </w:rPr>
          </w:pPr>
          <w:r w:rsidRPr="00D549D8">
            <w:rPr>
              <w:rFonts w:asciiTheme="majorHAnsi" w:hAnsiTheme="majorHAnsi" w:cstheme="majorHAnsi"/>
              <w:shd w:val="clear" w:color="auto" w:fill="FFFFFF"/>
            </w:rPr>
            <w:t xml:space="preserve">Bremaud, Nicolas. </w:t>
          </w:r>
          <w:r w:rsidR="008D5A25">
            <w:rPr>
              <w:rFonts w:asciiTheme="majorHAnsi" w:hAnsiTheme="majorHAnsi" w:cstheme="majorHAnsi"/>
              <w:shd w:val="clear" w:color="auto" w:fill="FFFFFF"/>
            </w:rPr>
            <w:t>“</w:t>
          </w:r>
          <w:r w:rsidRPr="00D549D8">
            <w:rPr>
              <w:rFonts w:asciiTheme="majorHAnsi" w:hAnsiTheme="majorHAnsi" w:cstheme="majorHAnsi"/>
              <w:shd w:val="clear" w:color="auto" w:fill="FFFFFF"/>
            </w:rPr>
            <w:t>Hamlet and Madness: An Historical Review.</w:t>
          </w:r>
          <w:r w:rsidR="008D5A25">
            <w:rPr>
              <w:rFonts w:asciiTheme="majorHAnsi" w:hAnsiTheme="majorHAnsi" w:cstheme="majorHAnsi"/>
              <w:shd w:val="clear" w:color="auto" w:fill="FFFFFF"/>
            </w:rPr>
            <w:t>”</w:t>
          </w:r>
          <w:r w:rsidRPr="00D549D8">
            <w:rPr>
              <w:rFonts w:asciiTheme="majorHAnsi" w:hAnsiTheme="majorHAnsi" w:cstheme="majorHAnsi"/>
              <w:shd w:val="clear" w:color="auto" w:fill="FFFFFF"/>
            </w:rPr>
            <w:t> </w:t>
          </w:r>
          <w:r w:rsidRPr="00D549D8">
            <w:rPr>
              <w:rFonts w:asciiTheme="majorHAnsi" w:hAnsiTheme="majorHAnsi" w:cstheme="majorHAnsi"/>
              <w:i/>
              <w:iCs/>
              <w:shd w:val="clear" w:color="auto" w:fill="FFFFFF"/>
            </w:rPr>
            <w:t>L'Evolution</w:t>
          </w:r>
          <w:r w:rsidR="00D549D8">
            <w:rPr>
              <w:rFonts w:asciiTheme="majorHAnsi" w:hAnsiTheme="majorHAnsi" w:cstheme="majorHAnsi"/>
              <w:i/>
              <w:iCs/>
              <w:shd w:val="clear" w:color="auto" w:fill="FFFFFF"/>
            </w:rPr>
            <w:tab/>
          </w:r>
          <w:r w:rsidR="00D549D8">
            <w:rPr>
              <w:rFonts w:asciiTheme="majorHAnsi" w:hAnsiTheme="majorHAnsi" w:cstheme="majorHAnsi"/>
              <w:i/>
              <w:iCs/>
              <w:shd w:val="clear" w:color="auto" w:fill="FFFFFF"/>
            </w:rPr>
            <w:tab/>
          </w:r>
          <w:r w:rsidR="00D549D8">
            <w:rPr>
              <w:rFonts w:asciiTheme="majorHAnsi" w:hAnsiTheme="majorHAnsi" w:cstheme="majorHAnsi"/>
              <w:i/>
              <w:iCs/>
              <w:shd w:val="clear" w:color="auto" w:fill="FFFFFF"/>
            </w:rPr>
            <w:tab/>
          </w:r>
          <w:r w:rsidR="00D549D8">
            <w:rPr>
              <w:rFonts w:asciiTheme="majorHAnsi" w:hAnsiTheme="majorHAnsi" w:cstheme="majorHAnsi"/>
              <w:i/>
              <w:iCs/>
              <w:shd w:val="clear" w:color="auto" w:fill="FFFFFF"/>
            </w:rPr>
            <w:tab/>
          </w:r>
          <w:r w:rsidRPr="00D549D8">
            <w:rPr>
              <w:rFonts w:asciiTheme="majorHAnsi" w:hAnsiTheme="majorHAnsi" w:cstheme="majorHAnsi"/>
              <w:i/>
              <w:iCs/>
              <w:shd w:val="clear" w:color="auto" w:fill="FFFFFF"/>
            </w:rPr>
            <w:t xml:space="preserve"> </w:t>
          </w:r>
          <w:r w:rsidRPr="00D549D8">
            <w:rPr>
              <w:rFonts w:asciiTheme="majorHAnsi" w:hAnsiTheme="majorHAnsi" w:cstheme="majorHAnsi"/>
              <w:i/>
              <w:iCs/>
              <w:shd w:val="clear" w:color="auto" w:fill="FFFFFF"/>
            </w:rPr>
            <w:t>Psychiatrique</w:t>
          </w:r>
          <w:r w:rsidRPr="00D549D8">
            <w:rPr>
              <w:rFonts w:asciiTheme="majorHAnsi" w:hAnsiTheme="majorHAnsi" w:cstheme="majorHAnsi"/>
              <w:shd w:val="clear" w:color="auto" w:fill="FFFFFF"/>
            </w:rPr>
            <w:t> </w:t>
          </w:r>
          <w:r w:rsidR="00895705">
            <w:rPr>
              <w:rFonts w:asciiTheme="majorHAnsi" w:hAnsiTheme="majorHAnsi" w:cstheme="majorHAnsi"/>
              <w:shd w:val="clear" w:color="auto" w:fill="FFFFFF"/>
            </w:rPr>
            <w:t xml:space="preserve">vol. </w:t>
          </w:r>
          <w:r w:rsidRPr="00D549D8">
            <w:rPr>
              <w:rFonts w:asciiTheme="majorHAnsi" w:hAnsiTheme="majorHAnsi" w:cstheme="majorHAnsi"/>
              <w:shd w:val="clear" w:color="auto" w:fill="FFFFFF"/>
            </w:rPr>
            <w:t>80</w:t>
          </w:r>
          <w:r w:rsidR="00895705">
            <w:rPr>
              <w:rFonts w:asciiTheme="majorHAnsi" w:hAnsiTheme="majorHAnsi" w:cstheme="majorHAnsi"/>
              <w:shd w:val="clear" w:color="auto" w:fill="FFFFFF"/>
            </w:rPr>
            <w:t xml:space="preserve">, no. </w:t>
          </w:r>
          <w:r w:rsidR="00895705" w:rsidRPr="00D549D8">
            <w:rPr>
              <w:rFonts w:asciiTheme="majorHAnsi" w:hAnsiTheme="majorHAnsi" w:cstheme="majorHAnsi"/>
              <w:shd w:val="clear" w:color="auto" w:fill="FFFFFF"/>
            </w:rPr>
            <w:t>1,</w:t>
          </w:r>
          <w:r w:rsidR="00895705">
            <w:rPr>
              <w:rFonts w:asciiTheme="majorHAnsi" w:hAnsiTheme="majorHAnsi" w:cstheme="majorHAnsi"/>
              <w:shd w:val="clear" w:color="auto" w:fill="FFFFFF"/>
            </w:rPr>
            <w:t xml:space="preserve"> </w:t>
          </w:r>
          <w:r w:rsidRPr="00D549D8">
            <w:rPr>
              <w:rFonts w:asciiTheme="majorHAnsi" w:hAnsiTheme="majorHAnsi" w:cstheme="majorHAnsi"/>
              <w:shd w:val="clear" w:color="auto" w:fill="FFFFFF"/>
            </w:rPr>
            <w:t>2015</w:t>
          </w:r>
          <w:r w:rsidR="00895705">
            <w:rPr>
              <w:rFonts w:asciiTheme="majorHAnsi" w:hAnsiTheme="majorHAnsi" w:cstheme="majorHAnsi"/>
              <w:shd w:val="clear" w:color="auto" w:fill="FFFFFF"/>
            </w:rPr>
            <w:t xml:space="preserve">, pg. </w:t>
          </w:r>
          <w:r w:rsidRPr="00D549D8">
            <w:rPr>
              <w:rFonts w:asciiTheme="majorHAnsi" w:hAnsiTheme="majorHAnsi" w:cstheme="majorHAnsi"/>
              <w:shd w:val="clear" w:color="auto" w:fill="FFFFFF"/>
            </w:rPr>
            <w:t>164-186.</w:t>
          </w:r>
        </w:p>
        <w:p w14:paraId="0E0FAF50" w14:textId="16310207" w:rsidR="0077529A" w:rsidRPr="00D549D8" w:rsidRDefault="00F06D58" w:rsidP="00D549D8">
          <w:pPr>
            <w:ind w:firstLine="0"/>
            <w:rPr>
              <w:rFonts w:asciiTheme="majorHAnsi" w:hAnsiTheme="majorHAnsi" w:cstheme="majorHAnsi"/>
            </w:rPr>
          </w:pPr>
          <w:r w:rsidRPr="0077529A">
            <w:rPr>
              <w:rFonts w:asciiTheme="majorHAnsi" w:hAnsiTheme="majorHAnsi" w:cstheme="majorHAnsi"/>
            </w:rPr>
            <w:t xml:space="preserve">Garvin, Gary. </w:t>
          </w:r>
          <w:r w:rsidR="00D549D8">
            <w:rPr>
              <w:rFonts w:asciiTheme="majorHAnsi" w:hAnsiTheme="majorHAnsi" w:cstheme="majorHAnsi"/>
            </w:rPr>
            <w:t>“</w:t>
          </w:r>
          <w:r w:rsidRPr="0077529A">
            <w:rPr>
              <w:rFonts w:asciiTheme="majorHAnsi" w:hAnsiTheme="majorHAnsi" w:cstheme="majorHAnsi"/>
            </w:rPr>
            <w:t>Hamlet.</w:t>
          </w:r>
          <w:r w:rsidR="008D5A25">
            <w:rPr>
              <w:rFonts w:asciiTheme="majorHAnsi" w:hAnsiTheme="majorHAnsi" w:cstheme="majorHAnsi"/>
            </w:rPr>
            <w:t>”</w:t>
          </w:r>
          <w:r w:rsidRPr="0077529A">
            <w:rPr>
              <w:rFonts w:asciiTheme="majorHAnsi" w:hAnsiTheme="majorHAnsi" w:cstheme="majorHAnsi"/>
            </w:rPr>
            <w:t> </w:t>
          </w:r>
          <w:r w:rsidRPr="0077529A">
            <w:rPr>
              <w:rFonts w:asciiTheme="majorHAnsi" w:hAnsiTheme="majorHAnsi" w:cstheme="majorHAnsi"/>
              <w:i/>
              <w:iCs/>
            </w:rPr>
            <w:t>Triquarterly (Online)</w:t>
          </w:r>
          <w:r w:rsidRPr="0077529A">
            <w:rPr>
              <w:rFonts w:asciiTheme="majorHAnsi" w:hAnsiTheme="majorHAnsi" w:cstheme="majorHAnsi"/>
            </w:rPr>
            <w:t> (2016): N/a. Web.</w:t>
          </w:r>
        </w:p>
        <w:p w14:paraId="4F8F2898" w14:textId="2D3185E3" w:rsidR="00B11B91" w:rsidRPr="0077529A" w:rsidRDefault="00F06D58" w:rsidP="00D549D8">
          <w:pPr>
            <w:ind w:firstLine="0"/>
            <w:rPr>
              <w:rFonts w:asciiTheme="majorHAnsi" w:hAnsiTheme="majorHAnsi" w:cstheme="majorHAnsi"/>
            </w:rPr>
          </w:pPr>
          <w:r w:rsidRPr="00D549D8">
            <w:rPr>
              <w:rFonts w:asciiTheme="majorHAnsi" w:hAnsiTheme="majorHAnsi" w:cstheme="majorHAnsi"/>
            </w:rPr>
            <w:t>Shakespeare, William. </w:t>
          </w:r>
          <w:r w:rsidRPr="00D549D8">
            <w:rPr>
              <w:rFonts w:asciiTheme="majorHAnsi" w:hAnsiTheme="majorHAnsi" w:cstheme="majorHAnsi"/>
              <w:i/>
              <w:iCs/>
            </w:rPr>
            <w:t>Hamlet</w:t>
          </w:r>
          <w:r w:rsidRPr="00D549D8">
            <w:rPr>
              <w:rFonts w:asciiTheme="majorHAnsi" w:hAnsiTheme="majorHAnsi" w:cstheme="majorHAnsi"/>
            </w:rPr>
            <w:t>. Simon and Schuster, 2003.</w:t>
          </w:r>
        </w:p>
        <w:p w14:paraId="7069E3F3" w14:textId="32E6D6C3" w:rsidR="004037FC" w:rsidRPr="00D549D8" w:rsidRDefault="00F06D58" w:rsidP="005E64E8">
          <w:pPr>
            <w:shd w:val="clear" w:color="auto" w:fill="FFFFFF"/>
            <w:suppressAutoHyphens w:val="0"/>
            <w:ind w:firstLine="0"/>
            <w:rPr>
              <w:rFonts w:asciiTheme="majorHAnsi" w:eastAsia="Times New Roman" w:hAnsiTheme="majorHAnsi" w:cstheme="majorHAnsi"/>
              <w:lang w:eastAsia="en-US"/>
            </w:rPr>
          </w:pPr>
          <w:r w:rsidRPr="004037FC">
            <w:rPr>
              <w:rFonts w:asciiTheme="majorHAnsi" w:eastAsia="Times New Roman" w:hAnsiTheme="majorHAnsi" w:cstheme="majorHAnsi"/>
              <w:lang w:eastAsia="en-US"/>
            </w:rPr>
            <w:t xml:space="preserve">Keegan, Daniel. </w:t>
          </w:r>
          <w:r w:rsidR="00D549D8">
            <w:rPr>
              <w:rFonts w:asciiTheme="majorHAnsi" w:eastAsia="Times New Roman" w:hAnsiTheme="majorHAnsi" w:cstheme="majorHAnsi"/>
              <w:lang w:eastAsia="en-US"/>
            </w:rPr>
            <w:t>“</w:t>
          </w:r>
          <w:r w:rsidRPr="004037FC">
            <w:rPr>
              <w:rFonts w:asciiTheme="majorHAnsi" w:eastAsia="Times New Roman" w:hAnsiTheme="majorHAnsi" w:cstheme="majorHAnsi"/>
              <w:lang w:eastAsia="en-US"/>
            </w:rPr>
            <w:t>Part-Believed Shakespeare.</w:t>
          </w:r>
          <w:r w:rsidR="00D549D8">
            <w:rPr>
              <w:rFonts w:asciiTheme="majorHAnsi" w:eastAsia="Times New Roman" w:hAnsiTheme="majorHAnsi" w:cstheme="majorHAnsi"/>
              <w:lang w:eastAsia="en-US"/>
            </w:rPr>
            <w:t>”</w:t>
          </w:r>
          <w:r w:rsidRPr="004037FC">
            <w:rPr>
              <w:rFonts w:asciiTheme="majorHAnsi" w:eastAsia="Times New Roman" w:hAnsiTheme="majorHAnsi" w:cstheme="majorHAnsi"/>
              <w:lang w:eastAsia="en-US"/>
            </w:rPr>
            <w:t> </w:t>
          </w:r>
          <w:r w:rsidRPr="004037FC">
            <w:rPr>
              <w:rFonts w:asciiTheme="majorHAnsi" w:eastAsia="Times New Roman" w:hAnsiTheme="majorHAnsi" w:cstheme="majorHAnsi"/>
              <w:i/>
              <w:iCs/>
              <w:lang w:eastAsia="en-US"/>
            </w:rPr>
            <w:t>Shakespeare Studies</w:t>
          </w:r>
          <w:r w:rsidRPr="004037FC">
            <w:rPr>
              <w:rFonts w:asciiTheme="majorHAnsi" w:eastAsia="Times New Roman" w:hAnsiTheme="majorHAnsi" w:cstheme="majorHAnsi"/>
              <w:lang w:eastAsia="en-US"/>
            </w:rPr>
            <w:t> </w:t>
          </w:r>
          <w:r w:rsidR="005E64E8">
            <w:rPr>
              <w:rFonts w:asciiTheme="majorHAnsi" w:eastAsia="Times New Roman" w:hAnsiTheme="majorHAnsi" w:cstheme="majorHAnsi"/>
              <w:lang w:eastAsia="en-US"/>
            </w:rPr>
            <w:t xml:space="preserve">vol. </w:t>
          </w:r>
          <w:r w:rsidR="005E64E8" w:rsidRPr="004037FC">
            <w:rPr>
              <w:rFonts w:asciiTheme="majorHAnsi" w:eastAsia="Times New Roman" w:hAnsiTheme="majorHAnsi" w:cstheme="majorHAnsi"/>
              <w:lang w:eastAsia="en-US"/>
            </w:rPr>
            <w:t>44,</w:t>
          </w:r>
          <w:r w:rsidR="005E64E8">
            <w:rPr>
              <w:rFonts w:asciiTheme="majorHAnsi" w:eastAsia="Times New Roman" w:hAnsiTheme="majorHAnsi" w:cstheme="majorHAnsi"/>
              <w:lang w:eastAsia="en-US"/>
            </w:rPr>
            <w:t xml:space="preserve"> </w:t>
          </w:r>
          <w:r w:rsidRPr="004037FC">
            <w:rPr>
              <w:rFonts w:asciiTheme="majorHAnsi" w:eastAsia="Times New Roman" w:hAnsiTheme="majorHAnsi" w:cstheme="majorHAnsi"/>
              <w:lang w:eastAsia="en-US"/>
            </w:rPr>
            <w:t>2016</w:t>
          </w:r>
          <w:r w:rsidR="005E64E8">
            <w:rPr>
              <w:rFonts w:asciiTheme="majorHAnsi" w:eastAsia="Times New Roman" w:hAnsiTheme="majorHAnsi" w:cstheme="majorHAnsi"/>
              <w:lang w:eastAsia="en-US"/>
            </w:rPr>
            <w:t xml:space="preserve">, pg. </w:t>
          </w:r>
          <w:r w:rsidRPr="004037FC">
            <w:rPr>
              <w:rFonts w:asciiTheme="majorHAnsi" w:eastAsia="Times New Roman" w:hAnsiTheme="majorHAnsi" w:cstheme="majorHAnsi"/>
              <w:lang w:eastAsia="en-US"/>
            </w:rPr>
            <w:t>166-</w:t>
          </w:r>
          <w:r w:rsidR="00237F37">
            <w:rPr>
              <w:rFonts w:asciiTheme="majorHAnsi" w:eastAsia="Times New Roman" w:hAnsiTheme="majorHAnsi" w:cstheme="majorHAnsi"/>
              <w:lang w:eastAsia="en-US"/>
            </w:rPr>
            <w:t>1</w:t>
          </w:r>
          <w:r w:rsidRPr="004037FC">
            <w:rPr>
              <w:rFonts w:asciiTheme="majorHAnsi" w:eastAsia="Times New Roman" w:hAnsiTheme="majorHAnsi" w:cstheme="majorHAnsi"/>
              <w:lang w:eastAsia="en-US"/>
            </w:rPr>
            <w:t>72</w:t>
          </w:r>
          <w:r w:rsidR="005E64E8">
            <w:rPr>
              <w:rFonts w:asciiTheme="majorHAnsi" w:eastAsia="Times New Roman" w:hAnsiTheme="majorHAnsi" w:cstheme="majorHAnsi"/>
              <w:lang w:eastAsia="en-US"/>
            </w:rPr>
            <w:t>.</w:t>
          </w:r>
        </w:p>
        <w:p w14:paraId="64D1DCEB" w14:textId="4269825B" w:rsidR="004037FC" w:rsidRPr="00D549D8" w:rsidRDefault="00F06D58" w:rsidP="005E64E8">
          <w:pPr>
            <w:ind w:firstLine="0"/>
            <w:rPr>
              <w:rFonts w:asciiTheme="majorHAnsi" w:hAnsiTheme="majorHAnsi" w:cstheme="majorHAnsi"/>
            </w:rPr>
          </w:pPr>
          <w:r w:rsidRPr="00D549D8">
            <w:rPr>
              <w:rFonts w:asciiTheme="majorHAnsi" w:hAnsiTheme="majorHAnsi" w:cstheme="majorHAnsi"/>
              <w:shd w:val="clear" w:color="auto" w:fill="FFFFFF"/>
            </w:rPr>
            <w:t>Madness. (</w:t>
          </w:r>
          <w:r w:rsidR="00B11B91" w:rsidRPr="00D549D8">
            <w:rPr>
              <w:rFonts w:asciiTheme="majorHAnsi" w:hAnsiTheme="majorHAnsi" w:cstheme="majorHAnsi"/>
              <w:shd w:val="clear" w:color="auto" w:fill="FFFFFF"/>
            </w:rPr>
            <w:t>Essay). </w:t>
          </w:r>
          <w:r w:rsidR="00B11B91" w:rsidRPr="00D549D8">
            <w:rPr>
              <w:rFonts w:asciiTheme="majorHAnsi" w:hAnsiTheme="majorHAnsi" w:cstheme="majorHAnsi"/>
              <w:i/>
              <w:iCs/>
              <w:shd w:val="clear" w:color="auto" w:fill="FFFFFF"/>
            </w:rPr>
            <w:t>Journal of Philosophy: A Cross Disciplinary Inquiry</w:t>
          </w:r>
          <w:r w:rsidR="00B11B91" w:rsidRPr="00D549D8">
            <w:rPr>
              <w:rFonts w:asciiTheme="majorHAnsi" w:hAnsiTheme="majorHAnsi" w:cstheme="majorHAnsi"/>
              <w:shd w:val="clear" w:color="auto" w:fill="FFFFFF"/>
            </w:rPr>
            <w:t> </w:t>
          </w:r>
          <w:r>
            <w:rPr>
              <w:rFonts w:asciiTheme="majorHAnsi" w:hAnsiTheme="majorHAnsi" w:cstheme="majorHAnsi"/>
              <w:shd w:val="clear" w:color="auto" w:fill="FFFFFF"/>
            </w:rPr>
            <w:t xml:space="preserve">vol. </w:t>
          </w:r>
          <w:r w:rsidR="00B11B91" w:rsidRPr="00D549D8">
            <w:rPr>
              <w:rFonts w:asciiTheme="majorHAnsi" w:hAnsiTheme="majorHAnsi" w:cstheme="majorHAnsi"/>
              <w:shd w:val="clear" w:color="auto" w:fill="FFFFFF"/>
            </w:rPr>
            <w:t>6</w:t>
          </w:r>
          <w:r>
            <w:rPr>
              <w:rFonts w:asciiTheme="majorHAnsi" w:hAnsiTheme="majorHAnsi" w:cstheme="majorHAnsi"/>
              <w:shd w:val="clear" w:color="auto" w:fill="FFFFFF"/>
            </w:rPr>
            <w:t xml:space="preserve">, no. </w:t>
          </w:r>
          <w:r w:rsidRPr="00D549D8">
            <w:rPr>
              <w:rFonts w:asciiTheme="majorHAnsi" w:hAnsiTheme="majorHAnsi" w:cstheme="majorHAnsi"/>
              <w:shd w:val="clear" w:color="auto" w:fill="FFFFFF"/>
            </w:rPr>
            <w:t>14,</w:t>
          </w:r>
          <w:r>
            <w:rPr>
              <w:rFonts w:asciiTheme="majorHAnsi" w:hAnsiTheme="majorHAnsi" w:cstheme="majorHAnsi"/>
              <w:shd w:val="clear" w:color="auto" w:fill="FFFFFF"/>
            </w:rPr>
            <w:t xml:space="preserve"> </w:t>
          </w:r>
          <w:r w:rsidR="00B11B91" w:rsidRPr="00D549D8">
            <w:rPr>
              <w:rFonts w:asciiTheme="majorHAnsi" w:hAnsiTheme="majorHAnsi" w:cstheme="majorHAnsi"/>
              <w:shd w:val="clear" w:color="auto" w:fill="FFFFFF"/>
            </w:rPr>
            <w:t>2011</w:t>
          </w:r>
          <w:r>
            <w:rPr>
              <w:rFonts w:asciiTheme="majorHAnsi" w:hAnsiTheme="majorHAnsi" w:cstheme="majorHAnsi"/>
              <w:shd w:val="clear" w:color="auto" w:fill="FFFFFF"/>
            </w:rPr>
            <w:t>, pg.</w:t>
          </w:r>
          <w:r>
            <w:rPr>
              <w:rFonts w:asciiTheme="majorHAnsi" w:hAnsiTheme="majorHAnsi" w:cstheme="majorHAnsi"/>
              <w:shd w:val="clear" w:color="auto" w:fill="FFFFFF"/>
            </w:rPr>
            <w:tab/>
          </w:r>
          <w:r>
            <w:rPr>
              <w:rFonts w:asciiTheme="majorHAnsi" w:hAnsiTheme="majorHAnsi" w:cstheme="majorHAnsi"/>
              <w:shd w:val="clear" w:color="auto" w:fill="FFFFFF"/>
            </w:rPr>
            <w:tab/>
            <w:t xml:space="preserve"> </w:t>
          </w:r>
          <w:r w:rsidR="00B11B91" w:rsidRPr="00D549D8">
            <w:rPr>
              <w:rFonts w:asciiTheme="majorHAnsi" w:hAnsiTheme="majorHAnsi" w:cstheme="majorHAnsi"/>
              <w:shd w:val="clear" w:color="auto" w:fill="FFFFFF"/>
            </w:rPr>
            <w:t xml:space="preserve">51-60. </w:t>
          </w:r>
        </w:p>
        <w:p w14:paraId="3AAC8432" w14:textId="1CEB915A" w:rsidR="0068238C" w:rsidRDefault="00F06D58" w:rsidP="0068238C"/>
      </w:sdtContent>
    </w:sdt>
    <w:p w14:paraId="102F5BA1" w14:textId="77777777" w:rsidR="0068238C" w:rsidRPr="00380497" w:rsidRDefault="0068238C" w:rsidP="0068238C">
      <w:pPr>
        <w:rPr>
          <w:color w:val="FF0000"/>
        </w:rPr>
      </w:pPr>
    </w:p>
    <w:p w14:paraId="0E99E16B" w14:textId="77777777" w:rsidR="00E214A6" w:rsidRDefault="00E214A6" w:rsidP="00E214A6"/>
    <w:p w14:paraId="40697F31" w14:textId="77777777" w:rsidR="00E214A6" w:rsidRPr="00E214A6" w:rsidRDefault="00E214A6" w:rsidP="00E214A6"/>
    <w:p w14:paraId="2A4152EB" w14:textId="77777777" w:rsidR="002F24AA" w:rsidRPr="002F24AA" w:rsidRDefault="00F06D58" w:rsidP="002F24AA">
      <w:pPr>
        <w:ind w:firstLine="0"/>
        <w:rPr>
          <w:b/>
        </w:rPr>
      </w:pPr>
      <w:r>
        <w:rPr>
          <w:b/>
        </w:rPr>
        <w:tab/>
      </w:r>
    </w:p>
    <w:p w14:paraId="2716CC3A" w14:textId="77777777" w:rsidR="001E68BE" w:rsidRPr="00C9031F" w:rsidRDefault="001E68BE" w:rsidP="00BA5332"/>
    <w:sectPr w:rsidR="001E68BE" w:rsidRPr="00C9031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18BF0" w14:textId="77777777" w:rsidR="00F06D58" w:rsidRDefault="00F06D58">
      <w:pPr>
        <w:spacing w:line="240" w:lineRule="auto"/>
      </w:pPr>
      <w:r>
        <w:separator/>
      </w:r>
    </w:p>
  </w:endnote>
  <w:endnote w:type="continuationSeparator" w:id="0">
    <w:p w14:paraId="38872633" w14:textId="77777777" w:rsidR="00F06D58" w:rsidRDefault="00F06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D1F58" w14:textId="77777777" w:rsidR="00F06D58" w:rsidRDefault="00F06D58">
      <w:pPr>
        <w:spacing w:line="240" w:lineRule="auto"/>
      </w:pPr>
      <w:r>
        <w:separator/>
      </w:r>
    </w:p>
  </w:footnote>
  <w:footnote w:type="continuationSeparator" w:id="0">
    <w:p w14:paraId="5A9A37C9" w14:textId="77777777" w:rsidR="00F06D58" w:rsidRDefault="00F06D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4D0480CD" w:rsidR="00E614DD" w:rsidRDefault="00F06D58">
    <w:pPr>
      <w:pStyle w:val="Header"/>
    </w:pPr>
    <w:r>
      <w:t>Chae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76669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32AAA2B6" w:rsidR="00E614DD" w:rsidRDefault="00F06D58">
    <w:pPr>
      <w:pStyle w:val="Header"/>
    </w:pPr>
    <w:r>
      <w:t>Chae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76669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5EDEF16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E96A0616" w:tentative="1">
      <w:start w:val="1"/>
      <w:numFmt w:val="lowerLetter"/>
      <w:lvlText w:val="%2."/>
      <w:lvlJc w:val="left"/>
      <w:pPr>
        <w:ind w:left="2160" w:hanging="360"/>
      </w:pPr>
    </w:lvl>
    <w:lvl w:ilvl="2" w:tplc="B8784C24" w:tentative="1">
      <w:start w:val="1"/>
      <w:numFmt w:val="lowerRoman"/>
      <w:lvlText w:val="%3."/>
      <w:lvlJc w:val="right"/>
      <w:pPr>
        <w:ind w:left="2880" w:hanging="180"/>
      </w:pPr>
    </w:lvl>
    <w:lvl w:ilvl="3" w:tplc="78782B08" w:tentative="1">
      <w:start w:val="1"/>
      <w:numFmt w:val="decimal"/>
      <w:lvlText w:val="%4."/>
      <w:lvlJc w:val="left"/>
      <w:pPr>
        <w:ind w:left="3600" w:hanging="360"/>
      </w:pPr>
    </w:lvl>
    <w:lvl w:ilvl="4" w:tplc="3A48501C" w:tentative="1">
      <w:start w:val="1"/>
      <w:numFmt w:val="lowerLetter"/>
      <w:lvlText w:val="%5."/>
      <w:lvlJc w:val="left"/>
      <w:pPr>
        <w:ind w:left="4320" w:hanging="360"/>
      </w:pPr>
    </w:lvl>
    <w:lvl w:ilvl="5" w:tplc="A3BCF3EE" w:tentative="1">
      <w:start w:val="1"/>
      <w:numFmt w:val="lowerRoman"/>
      <w:lvlText w:val="%6."/>
      <w:lvlJc w:val="right"/>
      <w:pPr>
        <w:ind w:left="5040" w:hanging="180"/>
      </w:pPr>
    </w:lvl>
    <w:lvl w:ilvl="6" w:tplc="ACFEFE04" w:tentative="1">
      <w:start w:val="1"/>
      <w:numFmt w:val="decimal"/>
      <w:lvlText w:val="%7."/>
      <w:lvlJc w:val="left"/>
      <w:pPr>
        <w:ind w:left="5760" w:hanging="360"/>
      </w:pPr>
    </w:lvl>
    <w:lvl w:ilvl="7" w:tplc="920A1160" w:tentative="1">
      <w:start w:val="1"/>
      <w:numFmt w:val="lowerLetter"/>
      <w:lvlText w:val="%8."/>
      <w:lvlJc w:val="left"/>
      <w:pPr>
        <w:ind w:left="6480" w:hanging="360"/>
      </w:pPr>
    </w:lvl>
    <w:lvl w:ilvl="8" w:tplc="0A720D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gUAd+FICiwAAAA="/>
  </w:docVars>
  <w:rsids>
    <w:rsidRoot w:val="006028B0"/>
    <w:rsid w:val="00010B33"/>
    <w:rsid w:val="000343CE"/>
    <w:rsid w:val="00040CBB"/>
    <w:rsid w:val="000549CA"/>
    <w:rsid w:val="00056022"/>
    <w:rsid w:val="00063972"/>
    <w:rsid w:val="00064169"/>
    <w:rsid w:val="00072374"/>
    <w:rsid w:val="0007317D"/>
    <w:rsid w:val="000B78C8"/>
    <w:rsid w:val="000C46D8"/>
    <w:rsid w:val="000D38EE"/>
    <w:rsid w:val="000D66B0"/>
    <w:rsid w:val="000D7C21"/>
    <w:rsid w:val="000E31A2"/>
    <w:rsid w:val="000E7CF9"/>
    <w:rsid w:val="001005FD"/>
    <w:rsid w:val="00124580"/>
    <w:rsid w:val="00137562"/>
    <w:rsid w:val="00141C57"/>
    <w:rsid w:val="001463B2"/>
    <w:rsid w:val="00162E4F"/>
    <w:rsid w:val="001712DD"/>
    <w:rsid w:val="00175814"/>
    <w:rsid w:val="0017700F"/>
    <w:rsid w:val="00177091"/>
    <w:rsid w:val="001835B9"/>
    <w:rsid w:val="001E68BE"/>
    <w:rsid w:val="001F4196"/>
    <w:rsid w:val="001F520D"/>
    <w:rsid w:val="001F62C0"/>
    <w:rsid w:val="00223E20"/>
    <w:rsid w:val="00224C96"/>
    <w:rsid w:val="00237F37"/>
    <w:rsid w:val="00243D1F"/>
    <w:rsid w:val="00244577"/>
    <w:rsid w:val="00245E02"/>
    <w:rsid w:val="0025163A"/>
    <w:rsid w:val="002526B3"/>
    <w:rsid w:val="00262C68"/>
    <w:rsid w:val="00275C76"/>
    <w:rsid w:val="002865CE"/>
    <w:rsid w:val="002A5D96"/>
    <w:rsid w:val="002F24AA"/>
    <w:rsid w:val="002F4359"/>
    <w:rsid w:val="00300F25"/>
    <w:rsid w:val="00314041"/>
    <w:rsid w:val="00322D60"/>
    <w:rsid w:val="00325361"/>
    <w:rsid w:val="003277B4"/>
    <w:rsid w:val="003307B3"/>
    <w:rsid w:val="00343FBB"/>
    <w:rsid w:val="00353B66"/>
    <w:rsid w:val="00357C55"/>
    <w:rsid w:val="00370D5F"/>
    <w:rsid w:val="00372BF5"/>
    <w:rsid w:val="00380497"/>
    <w:rsid w:val="00383F9B"/>
    <w:rsid w:val="0039443D"/>
    <w:rsid w:val="003A4C3C"/>
    <w:rsid w:val="003B7C16"/>
    <w:rsid w:val="003C0CD5"/>
    <w:rsid w:val="003C0DE6"/>
    <w:rsid w:val="003D6F46"/>
    <w:rsid w:val="003F06DA"/>
    <w:rsid w:val="004037FC"/>
    <w:rsid w:val="00422232"/>
    <w:rsid w:val="00422960"/>
    <w:rsid w:val="00431E20"/>
    <w:rsid w:val="00446631"/>
    <w:rsid w:val="00456D21"/>
    <w:rsid w:val="0046614C"/>
    <w:rsid w:val="004714EF"/>
    <w:rsid w:val="00476567"/>
    <w:rsid w:val="00492283"/>
    <w:rsid w:val="00497A60"/>
    <w:rsid w:val="004A2675"/>
    <w:rsid w:val="004B28D0"/>
    <w:rsid w:val="004E0FC7"/>
    <w:rsid w:val="004F7139"/>
    <w:rsid w:val="00502412"/>
    <w:rsid w:val="00506CCD"/>
    <w:rsid w:val="00515B0C"/>
    <w:rsid w:val="00522C2E"/>
    <w:rsid w:val="00553626"/>
    <w:rsid w:val="005550C4"/>
    <w:rsid w:val="005631E2"/>
    <w:rsid w:val="00571B5C"/>
    <w:rsid w:val="005821B7"/>
    <w:rsid w:val="005A27BE"/>
    <w:rsid w:val="005A370D"/>
    <w:rsid w:val="005B3028"/>
    <w:rsid w:val="005B3768"/>
    <w:rsid w:val="005B3B91"/>
    <w:rsid w:val="005D47D4"/>
    <w:rsid w:val="005E29CD"/>
    <w:rsid w:val="005E64E8"/>
    <w:rsid w:val="005E7D70"/>
    <w:rsid w:val="005F76CB"/>
    <w:rsid w:val="006028B0"/>
    <w:rsid w:val="00611A0D"/>
    <w:rsid w:val="00617978"/>
    <w:rsid w:val="00625D09"/>
    <w:rsid w:val="00627188"/>
    <w:rsid w:val="0063126E"/>
    <w:rsid w:val="006326BC"/>
    <w:rsid w:val="006346DA"/>
    <w:rsid w:val="00645F38"/>
    <w:rsid w:val="0065136B"/>
    <w:rsid w:val="0065708B"/>
    <w:rsid w:val="00663534"/>
    <w:rsid w:val="00665797"/>
    <w:rsid w:val="00681698"/>
    <w:rsid w:val="0068238C"/>
    <w:rsid w:val="00685AC0"/>
    <w:rsid w:val="00686B00"/>
    <w:rsid w:val="0069049D"/>
    <w:rsid w:val="00691EC1"/>
    <w:rsid w:val="00695E92"/>
    <w:rsid w:val="006A5095"/>
    <w:rsid w:val="006B44B9"/>
    <w:rsid w:val="006B4BAE"/>
    <w:rsid w:val="006C6C0B"/>
    <w:rsid w:val="006D05E7"/>
    <w:rsid w:val="00712C84"/>
    <w:rsid w:val="0071798C"/>
    <w:rsid w:val="00747346"/>
    <w:rsid w:val="007474ED"/>
    <w:rsid w:val="00750066"/>
    <w:rsid w:val="00774878"/>
    <w:rsid w:val="0077529A"/>
    <w:rsid w:val="0079688F"/>
    <w:rsid w:val="007B3976"/>
    <w:rsid w:val="007C53FB"/>
    <w:rsid w:val="007D0AAB"/>
    <w:rsid w:val="007D2B7B"/>
    <w:rsid w:val="007D2EA7"/>
    <w:rsid w:val="007E7F9F"/>
    <w:rsid w:val="007F5A7F"/>
    <w:rsid w:val="00806FF1"/>
    <w:rsid w:val="00813CE7"/>
    <w:rsid w:val="008214A9"/>
    <w:rsid w:val="00833580"/>
    <w:rsid w:val="0084259C"/>
    <w:rsid w:val="0086299E"/>
    <w:rsid w:val="00865432"/>
    <w:rsid w:val="00866CF0"/>
    <w:rsid w:val="00870FC1"/>
    <w:rsid w:val="008821B2"/>
    <w:rsid w:val="00895705"/>
    <w:rsid w:val="008B7D18"/>
    <w:rsid w:val="008C5EAC"/>
    <w:rsid w:val="008C77EE"/>
    <w:rsid w:val="008D5A25"/>
    <w:rsid w:val="008E104F"/>
    <w:rsid w:val="008F1F97"/>
    <w:rsid w:val="008F331E"/>
    <w:rsid w:val="008F4052"/>
    <w:rsid w:val="00905275"/>
    <w:rsid w:val="00913D06"/>
    <w:rsid w:val="0091465D"/>
    <w:rsid w:val="00917AE7"/>
    <w:rsid w:val="0092228F"/>
    <w:rsid w:val="009559B8"/>
    <w:rsid w:val="00962C02"/>
    <w:rsid w:val="00970399"/>
    <w:rsid w:val="00976669"/>
    <w:rsid w:val="009B388E"/>
    <w:rsid w:val="009D367F"/>
    <w:rsid w:val="009D4EB3"/>
    <w:rsid w:val="009F500D"/>
    <w:rsid w:val="00A414C0"/>
    <w:rsid w:val="00A55B96"/>
    <w:rsid w:val="00A5758F"/>
    <w:rsid w:val="00A6681E"/>
    <w:rsid w:val="00A83D47"/>
    <w:rsid w:val="00AA3FDF"/>
    <w:rsid w:val="00AC357E"/>
    <w:rsid w:val="00AC72D7"/>
    <w:rsid w:val="00B01FB0"/>
    <w:rsid w:val="00B06774"/>
    <w:rsid w:val="00B11B91"/>
    <w:rsid w:val="00B13D1B"/>
    <w:rsid w:val="00B14FF4"/>
    <w:rsid w:val="00B154E3"/>
    <w:rsid w:val="00B220A9"/>
    <w:rsid w:val="00B32426"/>
    <w:rsid w:val="00B35690"/>
    <w:rsid w:val="00B61223"/>
    <w:rsid w:val="00B616C6"/>
    <w:rsid w:val="00B671CF"/>
    <w:rsid w:val="00B678E6"/>
    <w:rsid w:val="00B75508"/>
    <w:rsid w:val="00B818DF"/>
    <w:rsid w:val="00B86FE5"/>
    <w:rsid w:val="00B910FD"/>
    <w:rsid w:val="00BA1163"/>
    <w:rsid w:val="00BA5332"/>
    <w:rsid w:val="00BB4391"/>
    <w:rsid w:val="00BE095C"/>
    <w:rsid w:val="00BE3F51"/>
    <w:rsid w:val="00BE56F9"/>
    <w:rsid w:val="00C009D2"/>
    <w:rsid w:val="00C125D8"/>
    <w:rsid w:val="00C25DA4"/>
    <w:rsid w:val="00C36ACF"/>
    <w:rsid w:val="00C40B2B"/>
    <w:rsid w:val="00C43302"/>
    <w:rsid w:val="00C446FB"/>
    <w:rsid w:val="00C579E9"/>
    <w:rsid w:val="00C65104"/>
    <w:rsid w:val="00C70103"/>
    <w:rsid w:val="00C704BE"/>
    <w:rsid w:val="00C8291D"/>
    <w:rsid w:val="00C9031F"/>
    <w:rsid w:val="00C97A91"/>
    <w:rsid w:val="00CA1C0D"/>
    <w:rsid w:val="00CB4260"/>
    <w:rsid w:val="00CC363E"/>
    <w:rsid w:val="00CC6635"/>
    <w:rsid w:val="00CD455F"/>
    <w:rsid w:val="00CE11B4"/>
    <w:rsid w:val="00D03BAB"/>
    <w:rsid w:val="00D11090"/>
    <w:rsid w:val="00D23152"/>
    <w:rsid w:val="00D23557"/>
    <w:rsid w:val="00D236BD"/>
    <w:rsid w:val="00D34B0C"/>
    <w:rsid w:val="00D46145"/>
    <w:rsid w:val="00D52117"/>
    <w:rsid w:val="00D549D8"/>
    <w:rsid w:val="00D76EF5"/>
    <w:rsid w:val="00D842B0"/>
    <w:rsid w:val="00D909AC"/>
    <w:rsid w:val="00D9286E"/>
    <w:rsid w:val="00D97073"/>
    <w:rsid w:val="00D9773F"/>
    <w:rsid w:val="00DA2A46"/>
    <w:rsid w:val="00DB0D39"/>
    <w:rsid w:val="00DD2304"/>
    <w:rsid w:val="00DD6544"/>
    <w:rsid w:val="00DE0882"/>
    <w:rsid w:val="00DF219A"/>
    <w:rsid w:val="00E011D5"/>
    <w:rsid w:val="00E04FEF"/>
    <w:rsid w:val="00E14005"/>
    <w:rsid w:val="00E214A6"/>
    <w:rsid w:val="00E24E09"/>
    <w:rsid w:val="00E406FB"/>
    <w:rsid w:val="00E407D2"/>
    <w:rsid w:val="00E44A4C"/>
    <w:rsid w:val="00E614DD"/>
    <w:rsid w:val="00E71870"/>
    <w:rsid w:val="00E83D5F"/>
    <w:rsid w:val="00E85073"/>
    <w:rsid w:val="00E93573"/>
    <w:rsid w:val="00EA0BCB"/>
    <w:rsid w:val="00EE6E22"/>
    <w:rsid w:val="00F06D58"/>
    <w:rsid w:val="00F14F1A"/>
    <w:rsid w:val="00F161B3"/>
    <w:rsid w:val="00F23B78"/>
    <w:rsid w:val="00F26D63"/>
    <w:rsid w:val="00F36038"/>
    <w:rsid w:val="00F37676"/>
    <w:rsid w:val="00F44DE3"/>
    <w:rsid w:val="00F8446D"/>
    <w:rsid w:val="00F87DF1"/>
    <w:rsid w:val="00F9444C"/>
    <w:rsid w:val="00FA023A"/>
    <w:rsid w:val="00FA52EE"/>
    <w:rsid w:val="00FB00FE"/>
    <w:rsid w:val="00FC769D"/>
    <w:rsid w:val="00FC7F9A"/>
    <w:rsid w:val="00FE16D7"/>
    <w:rsid w:val="00FE39C8"/>
    <w:rsid w:val="00FE68FF"/>
    <w:rsid w:val="00FF1529"/>
    <w:rsid w:val="00FF3A7D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6202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D07B8D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0"/>
    <w:rsid w:val="002F3CCB"/>
    <w:rsid w:val="003071DE"/>
    <w:rsid w:val="00356973"/>
    <w:rsid w:val="003848D3"/>
    <w:rsid w:val="004B345E"/>
    <w:rsid w:val="004B5C0E"/>
    <w:rsid w:val="00651296"/>
    <w:rsid w:val="0072165E"/>
    <w:rsid w:val="007474ED"/>
    <w:rsid w:val="009378B8"/>
    <w:rsid w:val="009835CF"/>
    <w:rsid w:val="00B85F92"/>
    <w:rsid w:val="00BB2B56"/>
    <w:rsid w:val="00BD51CD"/>
    <w:rsid w:val="00BE17F3"/>
    <w:rsid w:val="00C723C1"/>
    <w:rsid w:val="00C80C12"/>
    <w:rsid w:val="00D07B8D"/>
    <w:rsid w:val="00F10486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803577-EFAD-44E3-860C-2E5C2268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5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4</cp:revision>
  <dcterms:created xsi:type="dcterms:W3CDTF">2019-12-06T08:42:00Z</dcterms:created>
  <dcterms:modified xsi:type="dcterms:W3CDTF">2019-12-06T08:49:00Z</dcterms:modified>
</cp:coreProperties>
</file>