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F7" w:rsidRDefault="002D2396">
      <w:pPr>
        <w:pStyle w:val="Title"/>
      </w:pPr>
      <w:r w:rsidRPr="002D2396">
        <w:t>Assessment of Knowledge, Practice</w:t>
      </w:r>
      <w:r w:rsidR="005559D8">
        <w:t>,</w:t>
      </w:r>
      <w:r w:rsidRPr="002D2396">
        <w:t xml:space="preserve"> </w:t>
      </w:r>
      <w:r w:rsidRPr="005559D8">
        <w:rPr>
          <w:noProof/>
        </w:rPr>
        <w:t>and</w:t>
      </w:r>
      <w:r w:rsidRPr="002D2396">
        <w:t xml:space="preserve"> Satisfaction of </w:t>
      </w:r>
      <w:r w:rsidR="00655EF7">
        <w:t>Health</w:t>
      </w:r>
    </w:p>
    <w:p w:rsidR="00655EF7" w:rsidRDefault="0037515D">
      <w:pPr>
        <w:pStyle w:val="Title"/>
      </w:pPr>
      <w:r w:rsidRPr="002D2396">
        <w:t xml:space="preserve">Care Services Rendered </w:t>
      </w:r>
      <w:r w:rsidR="00655EF7">
        <w:t>by Community</w:t>
      </w:r>
    </w:p>
    <w:p w:rsidR="00E81978" w:rsidRDefault="002D2396">
      <w:pPr>
        <w:pStyle w:val="Title"/>
      </w:pPr>
      <w:r w:rsidRPr="002D2396">
        <w:t xml:space="preserve">Health </w:t>
      </w:r>
      <w:r w:rsidR="0037515D">
        <w:t>Workers a</w:t>
      </w:r>
      <w:r w:rsidR="0037515D" w:rsidRPr="002D2396">
        <w:t>mong Health Care Consumers</w:t>
      </w:r>
    </w:p>
    <w:p w:rsidR="00B823AA" w:rsidRDefault="002333C6" w:rsidP="00B823AA">
      <w:pPr>
        <w:pStyle w:val="Title2"/>
      </w:pPr>
      <w:r>
        <w:t>[Name]</w:t>
      </w:r>
    </w:p>
    <w:p w:rsidR="00E81978" w:rsidRDefault="002333C6" w:rsidP="00B823AA">
      <w:pPr>
        <w:pStyle w:val="Title2"/>
      </w:pPr>
      <w:r>
        <w:t>[Institution]</w:t>
      </w:r>
      <w:r w:rsidR="004F5F19">
        <w:t xml:space="preserve"> </w:t>
      </w:r>
    </w:p>
    <w:sdt>
      <w:sdtPr>
        <w:alias w:val="Author Note:"/>
        <w:tag w:val="Author Note:"/>
        <w:id w:val="1823625754"/>
        <w:placeholder>
          <w:docPart w:val="354A217DACB145CC90FCEDF15B4A8528"/>
        </w:placeholder>
        <w:temporary/>
        <w:showingPlcHdr/>
        <w15:appearance w15:val="hidden"/>
      </w:sdtPr>
      <w:sdtContent>
        <w:p w:rsidR="00E81978" w:rsidRPr="0095421A" w:rsidRDefault="0095421A" w:rsidP="0095421A">
          <w:pPr>
            <w:pStyle w:val="Title"/>
            <w:rPr>
              <w:rFonts w:asciiTheme="minorHAnsi" w:eastAsiaTheme="minorEastAsia" w:hAnsiTheme="minorHAnsi" w:cstheme="minorBidi"/>
            </w:rPr>
          </w:pPr>
          <w:r>
            <w:t>Author Note</w:t>
          </w:r>
        </w:p>
      </w:sdtContent>
    </w:sdt>
    <w:p w:rsidR="00E81978" w:rsidRDefault="00E81978"/>
    <w:p w:rsidR="005213DA" w:rsidRDefault="005B6331" w:rsidP="00655EF7">
      <w:pPr>
        <w:pStyle w:val="TOCHeading"/>
        <w:ind w:firstLine="0"/>
      </w:pPr>
      <w:r>
        <w:br w:type="column"/>
      </w:r>
    </w:p>
    <w:sdt>
      <w:sdtPr>
        <w:rPr>
          <w:b/>
        </w:rPr>
        <w:id w:val="145089022"/>
        <w:docPartObj>
          <w:docPartGallery w:val="Table of Contents"/>
          <w:docPartUnique/>
        </w:docPartObj>
      </w:sdtPr>
      <w:sdtEndPr>
        <w:rPr>
          <w:bCs/>
          <w:noProof/>
        </w:rPr>
      </w:sdtEndPr>
      <w:sdtContent>
        <w:p w:rsidR="00210101" w:rsidRPr="005213DA" w:rsidRDefault="005213DA" w:rsidP="005213DA">
          <w:pPr>
            <w:pStyle w:val="Title2"/>
            <w:rPr>
              <w:b/>
            </w:rPr>
          </w:pPr>
          <w:r w:rsidRPr="005213DA">
            <w:rPr>
              <w:b/>
            </w:rPr>
            <w:t>Contents</w:t>
          </w:r>
        </w:p>
        <w:p w:rsidR="00557912" w:rsidRDefault="00210101" w:rsidP="005213DA">
          <w:pPr>
            <w:pStyle w:val="TOC1"/>
            <w:tabs>
              <w:tab w:val="right" w:leader="dot" w:pos="9350"/>
            </w:tabs>
            <w:spacing w:line="360" w:lineRule="auto"/>
            <w:ind w:firstLine="180"/>
            <w:rPr>
              <w:noProof/>
              <w:kern w:val="0"/>
              <w:sz w:val="22"/>
              <w:szCs w:val="22"/>
              <w:lang w:eastAsia="en-US"/>
            </w:rPr>
          </w:pPr>
          <w:r>
            <w:fldChar w:fldCharType="begin"/>
          </w:r>
          <w:r>
            <w:instrText xml:space="preserve"> TOC \o "1-3" \h \z \u </w:instrText>
          </w:r>
          <w:r>
            <w:fldChar w:fldCharType="separate"/>
          </w:r>
          <w:hyperlink w:anchor="_Toc15830320" w:history="1">
            <w:r w:rsidR="00557912" w:rsidRPr="00F227A0">
              <w:rPr>
                <w:rStyle w:val="Hyperlink"/>
                <w:noProof/>
              </w:rPr>
              <w:t>Abbreviations</w:t>
            </w:r>
            <w:r w:rsidR="00557912">
              <w:rPr>
                <w:noProof/>
                <w:webHidden/>
              </w:rPr>
              <w:tab/>
            </w:r>
            <w:r w:rsidR="00557912">
              <w:rPr>
                <w:noProof/>
                <w:webHidden/>
              </w:rPr>
              <w:fldChar w:fldCharType="begin"/>
            </w:r>
            <w:r w:rsidR="00557912">
              <w:rPr>
                <w:noProof/>
                <w:webHidden/>
              </w:rPr>
              <w:instrText xml:space="preserve"> PAGEREF _Toc15830320 \h </w:instrText>
            </w:r>
            <w:r w:rsidR="00557912">
              <w:rPr>
                <w:noProof/>
                <w:webHidden/>
              </w:rPr>
            </w:r>
            <w:r w:rsidR="00557912">
              <w:rPr>
                <w:noProof/>
                <w:webHidden/>
              </w:rPr>
              <w:fldChar w:fldCharType="separate"/>
            </w:r>
            <w:r w:rsidR="00E75E59">
              <w:rPr>
                <w:noProof/>
                <w:webHidden/>
              </w:rPr>
              <w:t>3</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1" w:history="1">
            <w:r w:rsidR="00557912" w:rsidRPr="00F227A0">
              <w:rPr>
                <w:rStyle w:val="Hyperlink"/>
                <w:noProof/>
              </w:rPr>
              <w:t>Introduction and Background</w:t>
            </w:r>
            <w:r w:rsidR="00557912">
              <w:rPr>
                <w:noProof/>
                <w:webHidden/>
              </w:rPr>
              <w:tab/>
            </w:r>
            <w:r w:rsidR="00557912">
              <w:rPr>
                <w:noProof/>
                <w:webHidden/>
              </w:rPr>
              <w:fldChar w:fldCharType="begin"/>
            </w:r>
            <w:r w:rsidR="00557912">
              <w:rPr>
                <w:noProof/>
                <w:webHidden/>
              </w:rPr>
              <w:instrText xml:space="preserve"> PAGEREF _Toc15830321 \h </w:instrText>
            </w:r>
            <w:r w:rsidR="00557912">
              <w:rPr>
                <w:noProof/>
                <w:webHidden/>
              </w:rPr>
            </w:r>
            <w:r w:rsidR="00557912">
              <w:rPr>
                <w:noProof/>
                <w:webHidden/>
              </w:rPr>
              <w:fldChar w:fldCharType="separate"/>
            </w:r>
            <w:r w:rsidR="00E75E59">
              <w:rPr>
                <w:noProof/>
                <w:webHidden/>
              </w:rPr>
              <w:t>6</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2" w:history="1">
            <w:r w:rsidR="00557912" w:rsidRPr="00F227A0">
              <w:rPr>
                <w:rStyle w:val="Hyperlink"/>
                <w:noProof/>
              </w:rPr>
              <w:t>Research Rationale</w:t>
            </w:r>
            <w:r w:rsidR="00557912">
              <w:rPr>
                <w:noProof/>
                <w:webHidden/>
              </w:rPr>
              <w:tab/>
            </w:r>
            <w:r w:rsidR="00557912">
              <w:rPr>
                <w:noProof/>
                <w:webHidden/>
              </w:rPr>
              <w:fldChar w:fldCharType="begin"/>
            </w:r>
            <w:r w:rsidR="00557912">
              <w:rPr>
                <w:noProof/>
                <w:webHidden/>
              </w:rPr>
              <w:instrText xml:space="preserve"> PAGEREF _Toc15830322 \h </w:instrText>
            </w:r>
            <w:r w:rsidR="00557912">
              <w:rPr>
                <w:noProof/>
                <w:webHidden/>
              </w:rPr>
            </w:r>
            <w:r w:rsidR="00557912">
              <w:rPr>
                <w:noProof/>
                <w:webHidden/>
              </w:rPr>
              <w:fldChar w:fldCharType="separate"/>
            </w:r>
            <w:r w:rsidR="00E75E59">
              <w:rPr>
                <w:noProof/>
                <w:webHidden/>
              </w:rPr>
              <w:t>9</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3" w:history="1">
            <w:r w:rsidR="00557912" w:rsidRPr="00F227A0">
              <w:rPr>
                <w:rStyle w:val="Hyperlink"/>
                <w:noProof/>
              </w:rPr>
              <w:t>Research Objective</w:t>
            </w:r>
            <w:r w:rsidR="00557912">
              <w:rPr>
                <w:noProof/>
                <w:webHidden/>
              </w:rPr>
              <w:tab/>
            </w:r>
            <w:r w:rsidR="00557912">
              <w:rPr>
                <w:noProof/>
                <w:webHidden/>
              </w:rPr>
              <w:fldChar w:fldCharType="begin"/>
            </w:r>
            <w:r w:rsidR="00557912">
              <w:rPr>
                <w:noProof/>
                <w:webHidden/>
              </w:rPr>
              <w:instrText xml:space="preserve"> PAGEREF _Toc15830323 \h </w:instrText>
            </w:r>
            <w:r w:rsidR="00557912">
              <w:rPr>
                <w:noProof/>
                <w:webHidden/>
              </w:rPr>
            </w:r>
            <w:r w:rsidR="00557912">
              <w:rPr>
                <w:noProof/>
                <w:webHidden/>
              </w:rPr>
              <w:fldChar w:fldCharType="separate"/>
            </w:r>
            <w:r w:rsidR="00E75E59">
              <w:rPr>
                <w:noProof/>
                <w:webHidden/>
              </w:rPr>
              <w:t>10</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4" w:history="1">
            <w:r w:rsidR="00557912" w:rsidRPr="00F227A0">
              <w:rPr>
                <w:rStyle w:val="Hyperlink"/>
                <w:noProof/>
              </w:rPr>
              <w:t>Significance of Research</w:t>
            </w:r>
            <w:r w:rsidR="00557912">
              <w:rPr>
                <w:noProof/>
                <w:webHidden/>
              </w:rPr>
              <w:tab/>
            </w:r>
            <w:r w:rsidR="00557912">
              <w:rPr>
                <w:noProof/>
                <w:webHidden/>
              </w:rPr>
              <w:fldChar w:fldCharType="begin"/>
            </w:r>
            <w:r w:rsidR="00557912">
              <w:rPr>
                <w:noProof/>
                <w:webHidden/>
              </w:rPr>
              <w:instrText xml:space="preserve"> PAGEREF _Toc15830324 \h </w:instrText>
            </w:r>
            <w:r w:rsidR="00557912">
              <w:rPr>
                <w:noProof/>
                <w:webHidden/>
              </w:rPr>
            </w:r>
            <w:r w:rsidR="00557912">
              <w:rPr>
                <w:noProof/>
                <w:webHidden/>
              </w:rPr>
              <w:fldChar w:fldCharType="separate"/>
            </w:r>
            <w:r w:rsidR="00E75E59">
              <w:rPr>
                <w:noProof/>
                <w:webHidden/>
              </w:rPr>
              <w:t>10</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5" w:history="1">
            <w:r w:rsidR="00557912" w:rsidRPr="00F227A0">
              <w:rPr>
                <w:rStyle w:val="Hyperlink"/>
                <w:noProof/>
              </w:rPr>
              <w:t>Literature Review</w:t>
            </w:r>
            <w:r w:rsidR="00557912">
              <w:rPr>
                <w:noProof/>
                <w:webHidden/>
              </w:rPr>
              <w:tab/>
            </w:r>
            <w:r w:rsidR="00557912">
              <w:rPr>
                <w:noProof/>
                <w:webHidden/>
              </w:rPr>
              <w:fldChar w:fldCharType="begin"/>
            </w:r>
            <w:r w:rsidR="00557912">
              <w:rPr>
                <w:noProof/>
                <w:webHidden/>
              </w:rPr>
              <w:instrText xml:space="preserve"> PAGEREF _Toc15830325 \h </w:instrText>
            </w:r>
            <w:r w:rsidR="00557912">
              <w:rPr>
                <w:noProof/>
                <w:webHidden/>
              </w:rPr>
            </w:r>
            <w:r w:rsidR="00557912">
              <w:rPr>
                <w:noProof/>
                <w:webHidden/>
              </w:rPr>
              <w:fldChar w:fldCharType="separate"/>
            </w:r>
            <w:r w:rsidR="00E75E59">
              <w:rPr>
                <w:noProof/>
                <w:webHidden/>
              </w:rPr>
              <w:t>11</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26" w:history="1">
            <w:r w:rsidR="00557912" w:rsidRPr="00F227A0">
              <w:rPr>
                <w:rStyle w:val="Hyperlink"/>
                <w:noProof/>
              </w:rPr>
              <w:t>Research Methodology</w:t>
            </w:r>
            <w:r w:rsidR="00557912">
              <w:rPr>
                <w:noProof/>
                <w:webHidden/>
              </w:rPr>
              <w:tab/>
            </w:r>
            <w:r w:rsidR="00557912">
              <w:rPr>
                <w:noProof/>
                <w:webHidden/>
              </w:rPr>
              <w:fldChar w:fldCharType="begin"/>
            </w:r>
            <w:r w:rsidR="00557912">
              <w:rPr>
                <w:noProof/>
                <w:webHidden/>
              </w:rPr>
              <w:instrText xml:space="preserve"> PAGEREF _Toc15830326 \h </w:instrText>
            </w:r>
            <w:r w:rsidR="00557912">
              <w:rPr>
                <w:noProof/>
                <w:webHidden/>
              </w:rPr>
            </w:r>
            <w:r w:rsidR="00557912">
              <w:rPr>
                <w:noProof/>
                <w:webHidden/>
              </w:rPr>
              <w:fldChar w:fldCharType="separate"/>
            </w:r>
            <w:r w:rsidR="00E75E59">
              <w:rPr>
                <w:noProof/>
                <w:webHidden/>
              </w:rPr>
              <w:t>13</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27" w:history="1">
            <w:r w:rsidR="00557912" w:rsidRPr="00F227A0">
              <w:rPr>
                <w:rStyle w:val="Hyperlink"/>
                <w:noProof/>
              </w:rPr>
              <w:t>Study Area</w:t>
            </w:r>
            <w:r w:rsidR="00557912">
              <w:rPr>
                <w:noProof/>
                <w:webHidden/>
              </w:rPr>
              <w:tab/>
            </w:r>
            <w:r w:rsidR="00557912">
              <w:rPr>
                <w:noProof/>
                <w:webHidden/>
              </w:rPr>
              <w:fldChar w:fldCharType="begin"/>
            </w:r>
            <w:r w:rsidR="00557912">
              <w:rPr>
                <w:noProof/>
                <w:webHidden/>
              </w:rPr>
              <w:instrText xml:space="preserve"> PAGEREF _Toc15830327 \h </w:instrText>
            </w:r>
            <w:r w:rsidR="00557912">
              <w:rPr>
                <w:noProof/>
                <w:webHidden/>
              </w:rPr>
            </w:r>
            <w:r w:rsidR="00557912">
              <w:rPr>
                <w:noProof/>
                <w:webHidden/>
              </w:rPr>
              <w:fldChar w:fldCharType="separate"/>
            </w:r>
            <w:r w:rsidR="00E75E59">
              <w:rPr>
                <w:noProof/>
                <w:webHidden/>
              </w:rPr>
              <w:t>13</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28" w:history="1">
            <w:r w:rsidR="00557912" w:rsidRPr="00F227A0">
              <w:rPr>
                <w:rStyle w:val="Hyperlink"/>
                <w:noProof/>
              </w:rPr>
              <w:t>Study Population</w:t>
            </w:r>
            <w:r w:rsidR="00557912">
              <w:rPr>
                <w:noProof/>
                <w:webHidden/>
              </w:rPr>
              <w:tab/>
            </w:r>
            <w:r w:rsidR="00557912">
              <w:rPr>
                <w:noProof/>
                <w:webHidden/>
              </w:rPr>
              <w:fldChar w:fldCharType="begin"/>
            </w:r>
            <w:r w:rsidR="00557912">
              <w:rPr>
                <w:noProof/>
                <w:webHidden/>
              </w:rPr>
              <w:instrText xml:space="preserve"> PAGEREF _Toc15830328 \h </w:instrText>
            </w:r>
            <w:r w:rsidR="00557912">
              <w:rPr>
                <w:noProof/>
                <w:webHidden/>
              </w:rPr>
            </w:r>
            <w:r w:rsidR="00557912">
              <w:rPr>
                <w:noProof/>
                <w:webHidden/>
              </w:rPr>
              <w:fldChar w:fldCharType="separate"/>
            </w:r>
            <w:r w:rsidR="00E75E59">
              <w:rPr>
                <w:noProof/>
                <w:webHidden/>
              </w:rPr>
              <w:t>13</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29" w:history="1">
            <w:r w:rsidR="00557912" w:rsidRPr="00F227A0">
              <w:rPr>
                <w:rStyle w:val="Hyperlink"/>
                <w:noProof/>
              </w:rPr>
              <w:t>Study Duration</w:t>
            </w:r>
            <w:r w:rsidR="00557912">
              <w:rPr>
                <w:noProof/>
                <w:webHidden/>
              </w:rPr>
              <w:tab/>
            </w:r>
            <w:r w:rsidR="00557912">
              <w:rPr>
                <w:noProof/>
                <w:webHidden/>
              </w:rPr>
              <w:fldChar w:fldCharType="begin"/>
            </w:r>
            <w:r w:rsidR="00557912">
              <w:rPr>
                <w:noProof/>
                <w:webHidden/>
              </w:rPr>
              <w:instrText xml:space="preserve"> PAGEREF _Toc15830329 \h </w:instrText>
            </w:r>
            <w:r w:rsidR="00557912">
              <w:rPr>
                <w:noProof/>
                <w:webHidden/>
              </w:rPr>
            </w:r>
            <w:r w:rsidR="00557912">
              <w:rPr>
                <w:noProof/>
                <w:webHidden/>
              </w:rPr>
              <w:fldChar w:fldCharType="separate"/>
            </w:r>
            <w:r w:rsidR="00E75E59">
              <w:rPr>
                <w:noProof/>
                <w:webHidden/>
              </w:rPr>
              <w:t>13</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30" w:history="1">
            <w:r w:rsidR="00557912" w:rsidRPr="00F227A0">
              <w:rPr>
                <w:rStyle w:val="Hyperlink"/>
                <w:noProof/>
              </w:rPr>
              <w:t>Sampling Method</w:t>
            </w:r>
            <w:r w:rsidR="00557912">
              <w:rPr>
                <w:noProof/>
                <w:webHidden/>
              </w:rPr>
              <w:tab/>
            </w:r>
            <w:r w:rsidR="00557912">
              <w:rPr>
                <w:noProof/>
                <w:webHidden/>
              </w:rPr>
              <w:fldChar w:fldCharType="begin"/>
            </w:r>
            <w:r w:rsidR="00557912">
              <w:rPr>
                <w:noProof/>
                <w:webHidden/>
              </w:rPr>
              <w:instrText xml:space="preserve"> PAGEREF _Toc15830330 \h </w:instrText>
            </w:r>
            <w:r w:rsidR="00557912">
              <w:rPr>
                <w:noProof/>
                <w:webHidden/>
              </w:rPr>
            </w:r>
            <w:r w:rsidR="00557912">
              <w:rPr>
                <w:noProof/>
                <w:webHidden/>
              </w:rPr>
              <w:fldChar w:fldCharType="separate"/>
            </w:r>
            <w:r w:rsidR="00E75E59">
              <w:rPr>
                <w:noProof/>
                <w:webHidden/>
              </w:rPr>
              <w:t>14</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31" w:history="1">
            <w:r w:rsidR="00557912" w:rsidRPr="00F227A0">
              <w:rPr>
                <w:rStyle w:val="Hyperlink"/>
                <w:noProof/>
              </w:rPr>
              <w:t>Sample Size</w:t>
            </w:r>
            <w:r w:rsidR="00557912">
              <w:rPr>
                <w:noProof/>
                <w:webHidden/>
              </w:rPr>
              <w:tab/>
            </w:r>
            <w:r w:rsidR="00557912">
              <w:rPr>
                <w:noProof/>
                <w:webHidden/>
              </w:rPr>
              <w:fldChar w:fldCharType="begin"/>
            </w:r>
            <w:r w:rsidR="00557912">
              <w:rPr>
                <w:noProof/>
                <w:webHidden/>
              </w:rPr>
              <w:instrText xml:space="preserve"> PAGEREF _Toc15830331 \h </w:instrText>
            </w:r>
            <w:r w:rsidR="00557912">
              <w:rPr>
                <w:noProof/>
                <w:webHidden/>
              </w:rPr>
            </w:r>
            <w:r w:rsidR="00557912">
              <w:rPr>
                <w:noProof/>
                <w:webHidden/>
              </w:rPr>
              <w:fldChar w:fldCharType="separate"/>
            </w:r>
            <w:r w:rsidR="00E75E59">
              <w:rPr>
                <w:noProof/>
                <w:webHidden/>
              </w:rPr>
              <w:t>14</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32" w:history="1">
            <w:r w:rsidR="00557912" w:rsidRPr="00F227A0">
              <w:rPr>
                <w:rStyle w:val="Hyperlink"/>
                <w:noProof/>
              </w:rPr>
              <w:t>Study Tools</w:t>
            </w:r>
            <w:r w:rsidR="00557912">
              <w:rPr>
                <w:noProof/>
                <w:webHidden/>
              </w:rPr>
              <w:tab/>
            </w:r>
            <w:r w:rsidR="00557912">
              <w:rPr>
                <w:noProof/>
                <w:webHidden/>
              </w:rPr>
              <w:fldChar w:fldCharType="begin"/>
            </w:r>
            <w:r w:rsidR="00557912">
              <w:rPr>
                <w:noProof/>
                <w:webHidden/>
              </w:rPr>
              <w:instrText xml:space="preserve"> PAGEREF _Toc15830332 \h </w:instrText>
            </w:r>
            <w:r w:rsidR="00557912">
              <w:rPr>
                <w:noProof/>
                <w:webHidden/>
              </w:rPr>
            </w:r>
            <w:r w:rsidR="00557912">
              <w:rPr>
                <w:noProof/>
                <w:webHidden/>
              </w:rPr>
              <w:fldChar w:fldCharType="separate"/>
            </w:r>
            <w:r w:rsidR="00E75E59">
              <w:rPr>
                <w:noProof/>
                <w:webHidden/>
              </w:rPr>
              <w:t>15</w:t>
            </w:r>
            <w:r w:rsidR="00557912">
              <w:rPr>
                <w:noProof/>
                <w:webHidden/>
              </w:rPr>
              <w:fldChar w:fldCharType="end"/>
            </w:r>
          </w:hyperlink>
        </w:p>
        <w:p w:rsidR="00557912" w:rsidRDefault="006A7E5A" w:rsidP="005213DA">
          <w:pPr>
            <w:pStyle w:val="TOC2"/>
            <w:tabs>
              <w:tab w:val="right" w:leader="dot" w:pos="9350"/>
            </w:tabs>
            <w:spacing w:line="360" w:lineRule="auto"/>
            <w:ind w:firstLine="180"/>
            <w:rPr>
              <w:noProof/>
            </w:rPr>
          </w:pPr>
          <w:hyperlink w:anchor="_Toc15830333" w:history="1">
            <w:r w:rsidR="00557912" w:rsidRPr="00F227A0">
              <w:rPr>
                <w:rStyle w:val="Hyperlink"/>
                <w:noProof/>
              </w:rPr>
              <w:t>Data Analysis</w:t>
            </w:r>
            <w:r w:rsidR="00557912">
              <w:rPr>
                <w:noProof/>
                <w:webHidden/>
              </w:rPr>
              <w:tab/>
            </w:r>
            <w:r w:rsidR="00557912">
              <w:rPr>
                <w:noProof/>
                <w:webHidden/>
              </w:rPr>
              <w:fldChar w:fldCharType="begin"/>
            </w:r>
            <w:r w:rsidR="00557912">
              <w:rPr>
                <w:noProof/>
                <w:webHidden/>
              </w:rPr>
              <w:instrText xml:space="preserve"> PAGEREF _Toc15830333 \h </w:instrText>
            </w:r>
            <w:r w:rsidR="00557912">
              <w:rPr>
                <w:noProof/>
                <w:webHidden/>
              </w:rPr>
            </w:r>
            <w:r w:rsidR="00557912">
              <w:rPr>
                <w:noProof/>
                <w:webHidden/>
              </w:rPr>
              <w:fldChar w:fldCharType="separate"/>
            </w:r>
            <w:r w:rsidR="00E75E59">
              <w:rPr>
                <w:noProof/>
                <w:webHidden/>
              </w:rPr>
              <w:t>15</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34" w:history="1">
            <w:r w:rsidR="00557912" w:rsidRPr="00F227A0">
              <w:rPr>
                <w:rStyle w:val="Hyperlink"/>
                <w:noProof/>
              </w:rPr>
              <w:t>Observations and Findings</w:t>
            </w:r>
            <w:r w:rsidR="00557912">
              <w:rPr>
                <w:noProof/>
                <w:webHidden/>
              </w:rPr>
              <w:tab/>
            </w:r>
            <w:r w:rsidR="00557912">
              <w:rPr>
                <w:noProof/>
                <w:webHidden/>
              </w:rPr>
              <w:fldChar w:fldCharType="begin"/>
            </w:r>
            <w:r w:rsidR="00557912">
              <w:rPr>
                <w:noProof/>
                <w:webHidden/>
              </w:rPr>
              <w:instrText xml:space="preserve"> PAGEREF _Toc15830334 \h </w:instrText>
            </w:r>
            <w:r w:rsidR="00557912">
              <w:rPr>
                <w:noProof/>
                <w:webHidden/>
              </w:rPr>
            </w:r>
            <w:r w:rsidR="00557912">
              <w:rPr>
                <w:noProof/>
                <w:webHidden/>
              </w:rPr>
              <w:fldChar w:fldCharType="separate"/>
            </w:r>
            <w:r w:rsidR="00E75E59">
              <w:rPr>
                <w:noProof/>
                <w:webHidden/>
              </w:rPr>
              <w:t>15</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35" w:history="1">
            <w:r w:rsidR="00557912" w:rsidRPr="00F227A0">
              <w:rPr>
                <w:rStyle w:val="Hyperlink"/>
                <w:noProof/>
              </w:rPr>
              <w:t>Discussion and Conclusion</w:t>
            </w:r>
            <w:r w:rsidR="00557912">
              <w:rPr>
                <w:noProof/>
                <w:webHidden/>
              </w:rPr>
              <w:tab/>
            </w:r>
            <w:r w:rsidR="00557912">
              <w:rPr>
                <w:noProof/>
                <w:webHidden/>
              </w:rPr>
              <w:fldChar w:fldCharType="begin"/>
            </w:r>
            <w:r w:rsidR="00557912">
              <w:rPr>
                <w:noProof/>
                <w:webHidden/>
              </w:rPr>
              <w:instrText xml:space="preserve"> PAGEREF _Toc15830335 \h </w:instrText>
            </w:r>
            <w:r w:rsidR="00557912">
              <w:rPr>
                <w:noProof/>
                <w:webHidden/>
              </w:rPr>
            </w:r>
            <w:r w:rsidR="00557912">
              <w:rPr>
                <w:noProof/>
                <w:webHidden/>
              </w:rPr>
              <w:fldChar w:fldCharType="separate"/>
            </w:r>
            <w:r w:rsidR="00E75E59">
              <w:rPr>
                <w:noProof/>
                <w:webHidden/>
              </w:rPr>
              <w:t>16</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36" w:history="1">
            <w:r w:rsidR="00557912" w:rsidRPr="00F227A0">
              <w:rPr>
                <w:rStyle w:val="Hyperlink"/>
                <w:noProof/>
              </w:rPr>
              <w:t>Salient Recommendations</w:t>
            </w:r>
            <w:r w:rsidR="00557912">
              <w:rPr>
                <w:noProof/>
                <w:webHidden/>
              </w:rPr>
              <w:tab/>
            </w:r>
            <w:r w:rsidR="00557912">
              <w:rPr>
                <w:noProof/>
                <w:webHidden/>
              </w:rPr>
              <w:fldChar w:fldCharType="begin"/>
            </w:r>
            <w:r w:rsidR="00557912">
              <w:rPr>
                <w:noProof/>
                <w:webHidden/>
              </w:rPr>
              <w:instrText xml:space="preserve"> PAGEREF _Toc15830336 \h </w:instrText>
            </w:r>
            <w:r w:rsidR="00557912">
              <w:rPr>
                <w:noProof/>
                <w:webHidden/>
              </w:rPr>
            </w:r>
            <w:r w:rsidR="00557912">
              <w:rPr>
                <w:noProof/>
                <w:webHidden/>
              </w:rPr>
              <w:fldChar w:fldCharType="separate"/>
            </w:r>
            <w:r w:rsidR="00E75E59">
              <w:rPr>
                <w:noProof/>
                <w:webHidden/>
              </w:rPr>
              <w:t>17</w:t>
            </w:r>
            <w:r w:rsidR="00557912">
              <w:rPr>
                <w:noProof/>
                <w:webHidden/>
              </w:rPr>
              <w:fldChar w:fldCharType="end"/>
            </w:r>
          </w:hyperlink>
        </w:p>
        <w:p w:rsidR="00557912" w:rsidRDefault="006A7E5A" w:rsidP="005213DA">
          <w:pPr>
            <w:pStyle w:val="TOC1"/>
            <w:tabs>
              <w:tab w:val="right" w:leader="dot" w:pos="9350"/>
            </w:tabs>
            <w:spacing w:line="360" w:lineRule="auto"/>
            <w:ind w:firstLine="180"/>
            <w:rPr>
              <w:noProof/>
              <w:kern w:val="0"/>
              <w:sz w:val="22"/>
              <w:szCs w:val="22"/>
              <w:lang w:eastAsia="en-US"/>
            </w:rPr>
          </w:pPr>
          <w:hyperlink w:anchor="_Toc15830337" w:history="1">
            <w:r w:rsidR="00557912" w:rsidRPr="00F227A0">
              <w:rPr>
                <w:rStyle w:val="Hyperlink"/>
                <w:noProof/>
              </w:rPr>
              <w:t>Summary</w:t>
            </w:r>
            <w:r w:rsidR="00557912">
              <w:rPr>
                <w:noProof/>
                <w:webHidden/>
              </w:rPr>
              <w:tab/>
            </w:r>
            <w:r w:rsidR="00557912">
              <w:rPr>
                <w:noProof/>
                <w:webHidden/>
              </w:rPr>
              <w:fldChar w:fldCharType="begin"/>
            </w:r>
            <w:r w:rsidR="00557912">
              <w:rPr>
                <w:noProof/>
                <w:webHidden/>
              </w:rPr>
              <w:instrText xml:space="preserve"> PAGEREF _Toc15830337 \h </w:instrText>
            </w:r>
            <w:r w:rsidR="00557912">
              <w:rPr>
                <w:noProof/>
                <w:webHidden/>
              </w:rPr>
            </w:r>
            <w:r w:rsidR="00557912">
              <w:rPr>
                <w:noProof/>
                <w:webHidden/>
              </w:rPr>
              <w:fldChar w:fldCharType="separate"/>
            </w:r>
            <w:r w:rsidR="00E75E59">
              <w:rPr>
                <w:noProof/>
                <w:webHidden/>
              </w:rPr>
              <w:t>19</w:t>
            </w:r>
            <w:r w:rsidR="00557912">
              <w:rPr>
                <w:noProof/>
                <w:webHidden/>
              </w:rPr>
              <w:fldChar w:fldCharType="end"/>
            </w:r>
          </w:hyperlink>
        </w:p>
        <w:p w:rsidR="00557912" w:rsidRDefault="006A7E5A" w:rsidP="005213DA">
          <w:pPr>
            <w:pStyle w:val="TOC1"/>
            <w:tabs>
              <w:tab w:val="right" w:leader="dot" w:pos="9350"/>
            </w:tabs>
            <w:spacing w:line="360" w:lineRule="auto"/>
            <w:rPr>
              <w:noProof/>
              <w:kern w:val="0"/>
              <w:sz w:val="22"/>
              <w:szCs w:val="22"/>
              <w:lang w:eastAsia="en-US"/>
            </w:rPr>
          </w:pPr>
          <w:hyperlink w:anchor="_Toc15830338" w:history="1">
            <w:r w:rsidR="00557912" w:rsidRPr="00F227A0">
              <w:rPr>
                <w:rStyle w:val="Hyperlink"/>
                <w:noProof/>
              </w:rPr>
              <w:t>References</w:t>
            </w:r>
            <w:r w:rsidR="00557912">
              <w:rPr>
                <w:noProof/>
                <w:webHidden/>
              </w:rPr>
              <w:tab/>
            </w:r>
            <w:r w:rsidR="00557912">
              <w:rPr>
                <w:noProof/>
                <w:webHidden/>
              </w:rPr>
              <w:fldChar w:fldCharType="begin"/>
            </w:r>
            <w:r w:rsidR="00557912">
              <w:rPr>
                <w:noProof/>
                <w:webHidden/>
              </w:rPr>
              <w:instrText xml:space="preserve"> PAGEREF _Toc15830338 \h </w:instrText>
            </w:r>
            <w:r w:rsidR="00557912">
              <w:rPr>
                <w:noProof/>
                <w:webHidden/>
              </w:rPr>
            </w:r>
            <w:r w:rsidR="00557912">
              <w:rPr>
                <w:noProof/>
                <w:webHidden/>
              </w:rPr>
              <w:fldChar w:fldCharType="separate"/>
            </w:r>
            <w:r w:rsidR="00E75E59">
              <w:rPr>
                <w:noProof/>
                <w:webHidden/>
              </w:rPr>
              <w:t>20</w:t>
            </w:r>
            <w:r w:rsidR="00557912">
              <w:rPr>
                <w:noProof/>
                <w:webHidden/>
              </w:rPr>
              <w:fldChar w:fldCharType="end"/>
            </w:r>
          </w:hyperlink>
        </w:p>
        <w:p w:rsidR="00627068" w:rsidRDefault="00210101" w:rsidP="005213DA">
          <w:pPr>
            <w:ind w:firstLine="0"/>
          </w:pPr>
          <w:r>
            <w:rPr>
              <w:b/>
              <w:bCs/>
              <w:noProof/>
            </w:rPr>
            <w:fldChar w:fldCharType="end"/>
          </w:r>
        </w:p>
      </w:sdtContent>
    </w:sdt>
    <w:p w:rsidR="00627068" w:rsidRDefault="00627068" w:rsidP="00655EF7">
      <w:pPr>
        <w:pStyle w:val="Heading1"/>
      </w:pPr>
      <w:r>
        <w:br w:type="column"/>
      </w:r>
      <w:bookmarkStart w:id="0" w:name="_Toc15830320"/>
      <w:r>
        <w:lastRenderedPageBreak/>
        <w:t>Abbreviations</w:t>
      </w:r>
      <w:bookmarkEnd w:id="0"/>
    </w:p>
    <w:tbl>
      <w:tblPr>
        <w:tblW w:w="8480" w:type="dxa"/>
        <w:jc w:val="center"/>
        <w:tblLook w:val="04A0" w:firstRow="1" w:lastRow="0" w:firstColumn="1" w:lastColumn="0" w:noHBand="0" w:noVBand="1"/>
      </w:tblPr>
      <w:tblGrid>
        <w:gridCol w:w="2250"/>
        <w:gridCol w:w="6230"/>
      </w:tblGrid>
      <w:tr w:rsidR="004A4331" w:rsidRPr="004A4331" w:rsidTr="00E0525A">
        <w:trPr>
          <w:trHeight w:val="300"/>
          <w:jc w:val="center"/>
        </w:trPr>
        <w:tc>
          <w:tcPr>
            <w:tcW w:w="2250" w:type="dxa"/>
            <w:tcBorders>
              <w:top w:val="nil"/>
              <w:left w:val="nil"/>
              <w:bottom w:val="nil"/>
              <w:right w:val="nil"/>
            </w:tcBorders>
            <w:shd w:val="clear" w:color="auto" w:fill="auto"/>
            <w:noWrap/>
            <w:vAlign w:val="bottom"/>
          </w:tcPr>
          <w:p w:rsidR="004A4331" w:rsidRPr="004A4331" w:rsidRDefault="00E65087" w:rsidP="00E0525A">
            <w:pPr>
              <w:ind w:firstLine="0"/>
              <w:jc w:val="center"/>
              <w:rPr>
                <w:rFonts w:asciiTheme="majorHAnsi" w:eastAsia="Times New Roman" w:hAnsiTheme="majorHAnsi" w:cstheme="majorHAnsi"/>
                <w:b/>
                <w:color w:val="000000"/>
                <w:kern w:val="0"/>
                <w:lang w:eastAsia="en-US"/>
              </w:rPr>
            </w:pPr>
            <w:r w:rsidRPr="00E0525A">
              <w:rPr>
                <w:rFonts w:asciiTheme="majorHAnsi" w:eastAsia="Times New Roman" w:hAnsiTheme="majorHAnsi" w:cstheme="majorHAnsi"/>
                <w:b/>
                <w:color w:val="000000"/>
                <w:kern w:val="0"/>
                <w:lang w:eastAsia="en-US"/>
              </w:rPr>
              <w:t>Abbreviation</w:t>
            </w:r>
          </w:p>
        </w:tc>
        <w:tc>
          <w:tcPr>
            <w:tcW w:w="6230" w:type="dxa"/>
            <w:tcBorders>
              <w:top w:val="nil"/>
              <w:left w:val="nil"/>
              <w:bottom w:val="nil"/>
              <w:right w:val="nil"/>
            </w:tcBorders>
            <w:shd w:val="clear" w:color="auto" w:fill="auto"/>
            <w:noWrap/>
            <w:vAlign w:val="bottom"/>
          </w:tcPr>
          <w:p w:rsidR="004A4331" w:rsidRPr="004A4331" w:rsidRDefault="00E65087" w:rsidP="00E0525A">
            <w:pPr>
              <w:ind w:firstLine="0"/>
              <w:jc w:val="center"/>
              <w:rPr>
                <w:rFonts w:asciiTheme="majorHAnsi" w:eastAsia="Times New Roman" w:hAnsiTheme="majorHAnsi" w:cstheme="majorHAnsi"/>
                <w:b/>
                <w:color w:val="000000"/>
                <w:kern w:val="0"/>
                <w:lang w:eastAsia="en-US"/>
              </w:rPr>
            </w:pPr>
            <w:r w:rsidRPr="00E0525A">
              <w:rPr>
                <w:rFonts w:asciiTheme="majorHAnsi" w:eastAsia="Times New Roman" w:hAnsiTheme="majorHAnsi" w:cstheme="majorHAnsi"/>
                <w:b/>
                <w:color w:val="000000"/>
                <w:kern w:val="0"/>
                <w:lang w:eastAsia="en-US"/>
              </w:rPr>
              <w:t>Word</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CBO</w:t>
            </w:r>
          </w:p>
        </w:tc>
        <w:tc>
          <w:tcPr>
            <w:tcW w:w="6230" w:type="dxa"/>
            <w:tcBorders>
              <w:top w:val="nil"/>
              <w:left w:val="nil"/>
              <w:bottom w:val="nil"/>
              <w:right w:val="nil"/>
            </w:tcBorders>
            <w:shd w:val="clear" w:color="auto" w:fill="auto"/>
            <w:noWrap/>
            <w:vAlign w:val="bottom"/>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Community-Based </w:t>
            </w:r>
            <w:r w:rsidR="00E65087" w:rsidRPr="004A4331">
              <w:rPr>
                <w:rFonts w:asciiTheme="majorHAnsi" w:eastAsia="Times New Roman" w:hAnsiTheme="majorHAnsi" w:cstheme="majorHAnsi"/>
                <w:color w:val="000000"/>
                <w:kern w:val="0"/>
                <w:lang w:eastAsia="en-US"/>
              </w:rPr>
              <w:t>Organization</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CHC</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Community Health Centre</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CHW</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Community Health Worker </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CPHC</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Comprehensive Primary Health Care</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DOH</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Department of Health</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DOTS</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Directly Observed Therapy</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DSM</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Diagnostic Statistical Manual</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GP</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General Practitioner</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HiAP</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Health in All Policies</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HIV</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Human Immunodeficiency Syndrome</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ID</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Identity document</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IDP</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Integrated Development Plan</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KII</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Key Informant Interviews</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NGO</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Non-Governmental </w:t>
            </w:r>
            <w:r w:rsidR="00E65087" w:rsidRPr="004A4331">
              <w:rPr>
                <w:rFonts w:asciiTheme="majorHAnsi" w:eastAsia="Times New Roman" w:hAnsiTheme="majorHAnsi" w:cstheme="majorHAnsi"/>
                <w:color w:val="000000"/>
                <w:kern w:val="0"/>
                <w:lang w:eastAsia="en-US"/>
              </w:rPr>
              <w:t>Organization</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NPO</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Non-Profit </w:t>
            </w:r>
            <w:r w:rsidR="00E65087" w:rsidRPr="004A4331">
              <w:rPr>
                <w:rFonts w:asciiTheme="majorHAnsi" w:eastAsia="Times New Roman" w:hAnsiTheme="majorHAnsi" w:cstheme="majorHAnsi"/>
                <w:color w:val="000000"/>
                <w:kern w:val="0"/>
                <w:lang w:eastAsia="en-US"/>
              </w:rPr>
              <w:t>Organization</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PHC</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Primary Health Care </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PTSD</w:t>
            </w:r>
          </w:p>
        </w:tc>
        <w:tc>
          <w:tcPr>
            <w:tcW w:w="6230" w:type="dxa"/>
            <w:tcBorders>
              <w:top w:val="nil"/>
              <w:left w:val="nil"/>
              <w:bottom w:val="nil"/>
              <w:right w:val="nil"/>
            </w:tcBorders>
            <w:shd w:val="clear" w:color="auto" w:fill="auto"/>
            <w:noWrap/>
            <w:vAlign w:val="bottom"/>
            <w:hideMark/>
          </w:tcPr>
          <w:p w:rsidR="004A4331" w:rsidRPr="004A4331" w:rsidRDefault="00E65087" w:rsidP="00E65087">
            <w:pPr>
              <w:ind w:firstLine="0"/>
              <w:rPr>
                <w:rFonts w:asciiTheme="majorHAnsi" w:eastAsia="Times New Roman" w:hAnsiTheme="majorHAnsi" w:cstheme="majorHAnsi"/>
                <w:color w:val="000000"/>
                <w:kern w:val="0"/>
                <w:lang w:eastAsia="en-US"/>
              </w:rPr>
            </w:pPr>
            <w:r>
              <w:rPr>
                <w:rFonts w:asciiTheme="majorHAnsi" w:eastAsia="Times New Roman" w:hAnsiTheme="majorHAnsi" w:cstheme="majorHAnsi"/>
                <w:color w:val="000000"/>
                <w:kern w:val="0"/>
                <w:lang w:eastAsia="en-US"/>
              </w:rPr>
              <w:t>Post-</w:t>
            </w:r>
            <w:r w:rsidR="004A4331" w:rsidRPr="004A4331">
              <w:rPr>
                <w:rFonts w:asciiTheme="majorHAnsi" w:eastAsia="Times New Roman" w:hAnsiTheme="majorHAnsi" w:cstheme="majorHAnsi"/>
                <w:color w:val="000000"/>
                <w:kern w:val="0"/>
                <w:lang w:eastAsia="en-US"/>
              </w:rPr>
              <w:t xml:space="preserve">Traumatic Stress Disorder </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RDP</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Reconstruction and Development Programme</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SDH</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Social Determinants of Health</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VCT</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Voluntary Counselling &amp; Testing</w:t>
            </w:r>
          </w:p>
        </w:tc>
      </w:tr>
      <w:tr w:rsidR="004A4331" w:rsidRPr="004A4331" w:rsidTr="00E0525A">
        <w:trPr>
          <w:trHeight w:val="300"/>
          <w:jc w:val="center"/>
        </w:trPr>
        <w:tc>
          <w:tcPr>
            <w:tcW w:w="2250" w:type="dxa"/>
            <w:tcBorders>
              <w:top w:val="nil"/>
              <w:left w:val="nil"/>
              <w:bottom w:val="nil"/>
              <w:right w:val="nil"/>
            </w:tcBorders>
            <w:shd w:val="clear" w:color="auto" w:fill="auto"/>
            <w:noWrap/>
            <w:vAlign w:val="bottom"/>
            <w:hideMark/>
          </w:tcPr>
          <w:p w:rsidR="004A4331" w:rsidRPr="004A4331" w:rsidRDefault="004A4331" w:rsidP="00E0525A">
            <w:pPr>
              <w:ind w:firstLine="0"/>
              <w:jc w:val="center"/>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WHO</w:t>
            </w:r>
          </w:p>
        </w:tc>
        <w:tc>
          <w:tcPr>
            <w:tcW w:w="6230" w:type="dxa"/>
            <w:tcBorders>
              <w:top w:val="nil"/>
              <w:left w:val="nil"/>
              <w:bottom w:val="nil"/>
              <w:right w:val="nil"/>
            </w:tcBorders>
            <w:shd w:val="clear" w:color="auto" w:fill="auto"/>
            <w:noWrap/>
            <w:vAlign w:val="bottom"/>
            <w:hideMark/>
          </w:tcPr>
          <w:p w:rsidR="004A4331" w:rsidRPr="004A4331" w:rsidRDefault="004A4331" w:rsidP="00E65087">
            <w:pPr>
              <w:ind w:firstLine="0"/>
              <w:rPr>
                <w:rFonts w:asciiTheme="majorHAnsi" w:eastAsia="Times New Roman" w:hAnsiTheme="majorHAnsi" w:cstheme="majorHAnsi"/>
                <w:color w:val="000000"/>
                <w:kern w:val="0"/>
                <w:lang w:eastAsia="en-US"/>
              </w:rPr>
            </w:pPr>
            <w:r w:rsidRPr="004A4331">
              <w:rPr>
                <w:rFonts w:asciiTheme="majorHAnsi" w:eastAsia="Times New Roman" w:hAnsiTheme="majorHAnsi" w:cstheme="majorHAnsi"/>
                <w:color w:val="000000"/>
                <w:kern w:val="0"/>
                <w:lang w:eastAsia="en-US"/>
              </w:rPr>
              <w:t xml:space="preserve">World Health </w:t>
            </w:r>
            <w:r w:rsidR="00E65087" w:rsidRPr="004A4331">
              <w:rPr>
                <w:rFonts w:asciiTheme="majorHAnsi" w:eastAsia="Times New Roman" w:hAnsiTheme="majorHAnsi" w:cstheme="majorHAnsi"/>
                <w:color w:val="000000"/>
                <w:kern w:val="0"/>
                <w:lang w:eastAsia="en-US"/>
              </w:rPr>
              <w:t>Organization</w:t>
            </w:r>
          </w:p>
        </w:tc>
      </w:tr>
    </w:tbl>
    <w:p w:rsidR="0095421A" w:rsidRDefault="00627068" w:rsidP="0095421A">
      <w:pPr>
        <w:pStyle w:val="Title2"/>
      </w:pPr>
      <w:r>
        <w:br w:type="column"/>
      </w:r>
    </w:p>
    <w:p w:rsidR="0095421A" w:rsidRDefault="0095421A" w:rsidP="0095421A">
      <w:pPr>
        <w:pStyle w:val="Title2"/>
      </w:pPr>
    </w:p>
    <w:p w:rsidR="0095421A" w:rsidRDefault="0095421A" w:rsidP="0095421A">
      <w:pPr>
        <w:pStyle w:val="Title2"/>
      </w:pPr>
    </w:p>
    <w:p w:rsidR="0095421A" w:rsidRDefault="0095421A" w:rsidP="0095421A">
      <w:pPr>
        <w:pStyle w:val="Title2"/>
      </w:pPr>
    </w:p>
    <w:p w:rsidR="0095421A" w:rsidRDefault="0095421A" w:rsidP="0095421A">
      <w:pPr>
        <w:pStyle w:val="Title2"/>
      </w:pPr>
    </w:p>
    <w:p w:rsidR="0095421A" w:rsidRDefault="0095421A" w:rsidP="0095421A">
      <w:pPr>
        <w:pStyle w:val="Title2"/>
      </w:pPr>
    </w:p>
    <w:p w:rsidR="0095421A" w:rsidRDefault="002B40F2" w:rsidP="0095421A">
      <w:pPr>
        <w:pStyle w:val="Title2"/>
      </w:pPr>
      <w:r w:rsidRPr="002D2396">
        <w:t>Assessment of Knowledge, Practice</w:t>
      </w:r>
      <w:r>
        <w:t>,</w:t>
      </w:r>
      <w:r w:rsidRPr="002D2396">
        <w:t xml:space="preserve"> </w:t>
      </w:r>
      <w:r w:rsidRPr="005559D8">
        <w:rPr>
          <w:noProof/>
        </w:rPr>
        <w:t>and</w:t>
      </w:r>
      <w:r w:rsidR="0095421A">
        <w:t xml:space="preserve"> Satisfaction of</w:t>
      </w:r>
    </w:p>
    <w:p w:rsidR="0095421A" w:rsidRDefault="002B40F2" w:rsidP="0095421A">
      <w:pPr>
        <w:pStyle w:val="Title2"/>
      </w:pPr>
      <w:r w:rsidRPr="002D2396">
        <w:t xml:space="preserve">Health Care Services Rendered </w:t>
      </w:r>
      <w:r w:rsidR="0095421A">
        <w:t>by</w:t>
      </w:r>
    </w:p>
    <w:p w:rsidR="002B40F2" w:rsidRDefault="002B40F2" w:rsidP="0073377F">
      <w:pPr>
        <w:pStyle w:val="Title2"/>
      </w:pPr>
      <w:r w:rsidRPr="002D2396">
        <w:t xml:space="preserve">Community Health </w:t>
      </w:r>
      <w:r>
        <w:t>Workers a</w:t>
      </w:r>
      <w:r w:rsidRPr="002D2396">
        <w:t>mong Health Care Consumers</w:t>
      </w:r>
    </w:p>
    <w:p w:rsidR="002F170D" w:rsidRDefault="002B40F2" w:rsidP="002B40F2">
      <w:pPr>
        <w:pStyle w:val="Title2"/>
      </w:pPr>
      <w:r>
        <w:t xml:space="preserve"> </w:t>
      </w:r>
      <w:r>
        <w:br w:type="column"/>
      </w:r>
      <w:r w:rsidR="000B0C3F">
        <w:lastRenderedPageBreak/>
        <w:t>Abstract</w:t>
      </w:r>
    </w:p>
    <w:p w:rsidR="00677234" w:rsidRDefault="008603FF" w:rsidP="000B0C3F">
      <w:r>
        <w:t xml:space="preserve">Community health workers are placed in a unique position to bridge gaps between communities and the health care sector. </w:t>
      </w:r>
      <w:r w:rsidR="00F00EC8">
        <w:t xml:space="preserve"> The strength of their relationship with both the community </w:t>
      </w:r>
      <w:r w:rsidR="00F00EC8" w:rsidRPr="005559D8">
        <w:rPr>
          <w:noProof/>
        </w:rPr>
        <w:t>the</w:t>
      </w:r>
      <w:r w:rsidR="005559D8">
        <w:rPr>
          <w:noProof/>
        </w:rPr>
        <w:t>y</w:t>
      </w:r>
      <w:r w:rsidR="00F00EC8">
        <w:t xml:space="preserve"> serve and the healthcare department only boosts their level of motivation and performance. This study aims at the a</w:t>
      </w:r>
      <w:r w:rsidR="00F00EC8" w:rsidRPr="00F00EC8">
        <w:t>ssessment of knowledge, practice</w:t>
      </w:r>
      <w:r w:rsidR="005559D8">
        <w:t>,</w:t>
      </w:r>
      <w:r w:rsidR="00F00EC8" w:rsidRPr="00F00EC8">
        <w:t xml:space="preserve"> </w:t>
      </w:r>
      <w:r w:rsidR="00F00EC8" w:rsidRPr="005559D8">
        <w:rPr>
          <w:noProof/>
        </w:rPr>
        <w:t>and</w:t>
      </w:r>
      <w:r w:rsidR="00F00EC8" w:rsidRPr="00F00EC8">
        <w:t xml:space="preserve"> satisfaction of health care services rendered by community health workers among health care consumers</w:t>
      </w:r>
      <w:r w:rsidR="00C823DB">
        <w:t xml:space="preserve"> in the post-Katrina city of New Orleans, Louisiana. The study shows a complex interplay of the influence of trust and the relationship community members have with community health workers. Furthermore, it aims to analyze how useful </w:t>
      </w:r>
      <w:r w:rsidR="00863361">
        <w:t xml:space="preserve">their efforts were in rehabilitating the healthcare infrastructure in a post-hurricane New Orleans. </w:t>
      </w:r>
      <w:r w:rsidR="00863361" w:rsidRPr="00863361">
        <w:t xml:space="preserve">This was a cross-sectional survey. </w:t>
      </w:r>
      <w:r w:rsidR="007015D7">
        <w:t>It employed the use of multistage sampling and used a</w:t>
      </w:r>
      <w:r w:rsidR="00863361" w:rsidRPr="00863361">
        <w:t xml:space="preserve"> mix of quantitative and qualitative methods.</w:t>
      </w:r>
      <w:r w:rsidR="007015D7">
        <w:t xml:space="preserve"> The quantitative data obtained was analyzed using XL Stat </w:t>
      </w:r>
      <w:r w:rsidR="00B377B6">
        <w:t>while qualitative data was analyzed in a thematic manner.</w:t>
      </w:r>
    </w:p>
    <w:p w:rsidR="0078046C" w:rsidRDefault="00F00EC8" w:rsidP="001768B0">
      <w:pPr>
        <w:pStyle w:val="Heading1"/>
      </w:pPr>
      <w:r>
        <w:br w:type="column"/>
      </w:r>
      <w:bookmarkStart w:id="1" w:name="_Toc15830321"/>
      <w:r w:rsidR="0078046C">
        <w:lastRenderedPageBreak/>
        <w:t>Introduction</w:t>
      </w:r>
      <w:r w:rsidR="00BA67AA">
        <w:t xml:space="preserve"> and Background</w:t>
      </w:r>
      <w:bookmarkEnd w:id="1"/>
    </w:p>
    <w:p w:rsidR="00217920" w:rsidRDefault="002C7FF0" w:rsidP="00AE0D35">
      <w:r>
        <w:t>Navigating healthcare systems in challenging, especially with patients with lack of information about their ailment, language barrier, or various other problems</w:t>
      </w:r>
      <w:r w:rsidR="004C2EA4">
        <w:t xml:space="preserve"> </w:t>
      </w:r>
      <w:r w:rsidR="004C2EA4">
        <w:fldChar w:fldCharType="begin"/>
      </w:r>
      <w:r w:rsidR="0089380B">
        <w:instrText xml:space="preserve"> ADDIN ZOTERO_ITEM CSL_CITATION {"citationID":"VIMJvKfx","properties":{"formattedCitation":"(Osae-Larbi, 2016)","plainCitation":"(Osae-Larbi, 2016)","noteIndex":0},"citationItems":[{"id":"nT7X3s8k/G3aF5mGB","uris":["http://zotero.org/users/local/0omESN17/items/QHU37MFQ"],"uri":["http://zotero.org/users/local/0omESN17/items/QHU37MFQ"],"itemData":{"id":672,"type":"book","title":"Bridging the language barrier gap in the health of multicultural societies: report of a proposed mobile phone-based intervention using Ghana as an example","publisher":"Springer","ISBN":"2193-1801","author":[{"family":"Osae-Larbi","given":"Judith Ansaa"}],"issued":{"date-parts":[["2016"]]}}}],"schema":"https://github.com/citation-style-language/schema/raw/master/csl-citation.json"} </w:instrText>
      </w:r>
      <w:r w:rsidR="004C2EA4">
        <w:fldChar w:fldCharType="separate"/>
      </w:r>
      <w:r w:rsidR="004C2EA4" w:rsidRPr="004C2EA4">
        <w:rPr>
          <w:rFonts w:ascii="Times New Roman" w:hAnsi="Times New Roman" w:cs="Times New Roman"/>
        </w:rPr>
        <w:t>(Osae-Larbi, 2016)</w:t>
      </w:r>
      <w:r w:rsidR="004C2EA4">
        <w:fldChar w:fldCharType="end"/>
      </w:r>
      <w:r>
        <w:t>.</w:t>
      </w:r>
      <w:r w:rsidR="00217920">
        <w:t xml:space="preserve"> This includes </w:t>
      </w:r>
      <w:r w:rsidR="00217920" w:rsidRPr="005559D8">
        <w:rPr>
          <w:noProof/>
        </w:rPr>
        <w:t>ways</w:t>
      </w:r>
      <w:r w:rsidR="00217920">
        <w:t xml:space="preserve"> to understand and manage chronic diseases like diabetes, cancer, or heart diseases. Collectively known as health literacy, it improves patient’s knowledge about disease management</w:t>
      </w:r>
      <w:r w:rsidR="008826B5">
        <w:t>, management of prescription drugs</w:t>
      </w:r>
      <w:r w:rsidR="00217920">
        <w:t xml:space="preserve"> and how to prepare for appointment</w:t>
      </w:r>
      <w:r w:rsidR="004C2EA4">
        <w:t xml:space="preserve"> </w:t>
      </w:r>
      <w:r w:rsidR="004C2EA4">
        <w:fldChar w:fldCharType="begin"/>
      </w:r>
      <w:r w:rsidR="0089380B">
        <w:instrText xml:space="preserve"> ADDIN ZOTERO_ITEM CSL_CITATION {"citationID":"sbhUwYXU","properties":{"formattedCitation":"(De Wit et al., 2018)","plainCitation":"(De Wit et al., 2018)","noteIndex":0},"citationItems":[{"id":"nT7X3s8k/bfSXMFnH","uris":["http://zotero.org/users/local/0omESN17/items/48S3P4JT"],"uri":["http://zotero.org/users/local/0omESN17/items/48S3P4JT"],"itemData":{"id":673,"type":"article-journal","title":"Community-based initiatives improving critical health literacy: a systematic review and meta-synthesis of qualitative evidence","container-title":"BMC public health","page":"40","volume":"18","issue":"1","author":[{"family":"De Wit","given":"Liesbeth"},{"family":"Fenenga","given":"Christine"},{"family":"Giammarchi","given":"Cinzia"},{"family":"Di Furia","given":"Lucia"},{"family":"Hutter","given":"Inge"},{"family":"Winter","given":"Andrea","non-dropping-particle":"de"},{"family":"Meijering","given":"Louise"}],"issued":{"date-parts":[["2018"]]}}}],"schema":"https://github.com/citation-style-language/schema/raw/master/csl-citation.json"} </w:instrText>
      </w:r>
      <w:r w:rsidR="004C2EA4">
        <w:fldChar w:fldCharType="separate"/>
      </w:r>
      <w:r w:rsidR="004C2EA4" w:rsidRPr="004C2EA4">
        <w:rPr>
          <w:rFonts w:ascii="Times New Roman" w:hAnsi="Times New Roman" w:cs="Times New Roman"/>
        </w:rPr>
        <w:t>(De Wit et al., 2018)</w:t>
      </w:r>
      <w:r w:rsidR="004C2EA4">
        <w:fldChar w:fldCharType="end"/>
      </w:r>
      <w:r w:rsidR="008826B5">
        <w:t>. In order to improve health literacy among patients, healthcare centers often collaborate with community health workers.</w:t>
      </w:r>
    </w:p>
    <w:p w:rsidR="00B4039A" w:rsidRDefault="00353683" w:rsidP="00AE0D35">
      <w:r>
        <w:t xml:space="preserve">The community health workers serve as a bridge between </w:t>
      </w:r>
      <w:r w:rsidR="00C53476">
        <w:t>primary healthcare providers</w:t>
      </w:r>
      <w:r w:rsidR="000C1D86">
        <w:t xml:space="preserve"> </w:t>
      </w:r>
      <w:r w:rsidR="00C53476">
        <w:t>and healthcare consumer</w:t>
      </w:r>
      <w:r w:rsidR="00C835B9">
        <w:t xml:space="preserve"> </w:t>
      </w:r>
      <w:r w:rsidR="00C835B9">
        <w:fldChar w:fldCharType="begin"/>
      </w:r>
      <w:r w:rsidR="0089380B">
        <w:instrText xml:space="preserve"> ADDIN ZOTERO_ITEM CSL_CITATION {"citationID":"gezpaild","properties":{"formattedCitation":"(Javanparast, Windle, Freeman, &amp; Baum, 2018)","plainCitation":"(Javanparast, Windle, Freeman, &amp; Baum, 2018)","noteIndex":0},"citationItems":[{"id":"nT7X3s8k/SkeabcR3","uris":["http://zotero.org/users/local/0omESN17/items/8M5RMD6X"],"uri":["http://zotero.org/users/local/0omESN17/items/8M5RMD6X"],"itemData":{"id":674,"type":"article-journal","title":"Community health worker programs to improve healthcare access and equity: Are they only relevant to low-and middle-income countries?","container-title":"International journal of health policy and management","page":"943","volume":"7","issue":"10","author":[{"family":"Javanparast","given":"Sara"},{"family":"Windle","given":"Alice"},{"family":"Freeman","given":"Toby"},{"family":"Baum","given":"Fran"}],"issued":{"date-parts":[["2018"]]}}}],"schema":"https://github.com/citation-style-language/schema/raw/master/csl-citation.json"} </w:instrText>
      </w:r>
      <w:r w:rsidR="00C835B9">
        <w:fldChar w:fldCharType="separate"/>
      </w:r>
      <w:r w:rsidR="00C835B9" w:rsidRPr="00C835B9">
        <w:rPr>
          <w:rFonts w:ascii="Times New Roman" w:hAnsi="Times New Roman" w:cs="Times New Roman"/>
        </w:rPr>
        <w:t>(Javanparast, Windle, Freeman, &amp; Baum, 2018)</w:t>
      </w:r>
      <w:r w:rsidR="00C835B9">
        <w:fldChar w:fldCharType="end"/>
      </w:r>
      <w:r w:rsidR="000C1D86">
        <w:t xml:space="preserve">. In this instance, the primary healthcare providers are the doctors and the nurses that tend to your issues at a primary care facility, with </w:t>
      </w:r>
      <w:r w:rsidR="00C53476">
        <w:t>the patients</w:t>
      </w:r>
      <w:r w:rsidR="006266C5">
        <w:t xml:space="preserve"> and their families serving as the healthcare consumer</w:t>
      </w:r>
      <w:r w:rsidR="00C835B9">
        <w:t xml:space="preserve"> </w:t>
      </w:r>
      <w:r w:rsidR="00C835B9">
        <w:fldChar w:fldCharType="begin"/>
      </w:r>
      <w:r w:rsidR="0089380B">
        <w:instrText xml:space="preserve"> ADDIN ZOTERO_ITEM CSL_CITATION {"citationID":"Cfs2ILGg","properties":{"formattedCitation":"(Javanparast et al., 2018)","plainCitation":"(Javanparast et al., 2018)","noteIndex":0},"citationItems":[{"id":"nT7X3s8k/SkeabcR3","uris":["http://zotero.org/users/local/0omESN17/items/8M5RMD6X"],"uri":["http://zotero.org/users/local/0omESN17/items/8M5RMD6X"],"itemData":{"id":674,"type":"article-journal","title":"Community health worker programs to improve healthcare access and equity: Are they only relevant to low-and middle-income countries?","container-title":"International journal of health policy and management","page":"943","volume":"7","issue":"10","author":[{"family":"Javanparast","given":"Sara"},{"family":"Windle","given":"Alice"},{"family":"Freeman","given":"Toby"},{"family":"Baum","given":"Fran"}],"issued":{"date-parts":[["2018"]]}}}],"schema":"https://github.com/citation-style-language/schema/raw/master/csl-citation.json"} </w:instrText>
      </w:r>
      <w:r w:rsidR="00C835B9">
        <w:fldChar w:fldCharType="separate"/>
      </w:r>
      <w:r w:rsidR="00C835B9" w:rsidRPr="00C835B9">
        <w:rPr>
          <w:rFonts w:ascii="Times New Roman" w:hAnsi="Times New Roman" w:cs="Times New Roman"/>
        </w:rPr>
        <w:t>(Javanparast et al., 2018)</w:t>
      </w:r>
      <w:r w:rsidR="00C835B9">
        <w:fldChar w:fldCharType="end"/>
      </w:r>
      <w:r w:rsidR="006266C5">
        <w:t>.</w:t>
      </w:r>
      <w:r w:rsidR="00B4039A">
        <w:t xml:space="preserve"> </w:t>
      </w:r>
      <w:r w:rsidR="008A13BF">
        <w:t xml:space="preserve">Research has shown has hiring community health workers to be a part of community health care teams helps overcome a number of </w:t>
      </w:r>
      <w:r w:rsidR="008A13BF" w:rsidRPr="005559D8">
        <w:rPr>
          <w:noProof/>
        </w:rPr>
        <w:t>challenges</w:t>
      </w:r>
      <w:r w:rsidR="008A13BF">
        <w:t>, which leads to better access to care, increased compliance, increased quality of care and reduced costs</w:t>
      </w:r>
      <w:r w:rsidR="00C835B9">
        <w:t xml:space="preserve"> </w:t>
      </w:r>
      <w:r w:rsidR="00C835B9">
        <w:fldChar w:fldCharType="begin"/>
      </w:r>
      <w:r w:rsidR="0089380B">
        <w:instrText xml:space="preserve"> ADDIN ZOTERO_ITEM CSL_CITATION {"citationID":"XEkdWObx","properties":{"formattedCitation":"(Mohajer &amp; Singh, 2018)","plainCitation":"(Mohajer &amp; Singh, 2018)","noteIndex":0},"citationItems":[{"id":"nT7X3s8k/M4n6DLvX","uris":["http://zotero.org/users/local/0omESN17/items/B3VDA68W"],"uri":["http://zotero.org/users/local/0omESN17/items/B3VDA68W"],"itemData":{"id":675,"type":"article-journal","title":"Factors enabling community health workers and volunteers to overcome socio-cultural barriers to behaviour change: meta-synthesis using the concept of social capital","container-title":"Human resources for health","page":"63","volume":"16","issue":"1","author":[{"family":"Mohajer","given":"Nicole"},{"family":"Singh","given":"Debra"}],"issued":{"date-parts":[["2018"]]}}}],"schema":"https://github.com/citation-style-language/schema/raw/master/csl-citation.json"} </w:instrText>
      </w:r>
      <w:r w:rsidR="00C835B9">
        <w:fldChar w:fldCharType="separate"/>
      </w:r>
      <w:r w:rsidR="00C835B9" w:rsidRPr="00C835B9">
        <w:rPr>
          <w:rFonts w:ascii="Times New Roman" w:hAnsi="Times New Roman" w:cs="Times New Roman"/>
        </w:rPr>
        <w:t>(Mohajer &amp; Singh, 2018)</w:t>
      </w:r>
      <w:r w:rsidR="00C835B9">
        <w:fldChar w:fldCharType="end"/>
      </w:r>
      <w:r w:rsidR="008A13BF">
        <w:t xml:space="preserve">. </w:t>
      </w:r>
    </w:p>
    <w:p w:rsidR="00AE0D35" w:rsidRDefault="006266C5" w:rsidP="00AE0D35">
      <w:r>
        <w:t xml:space="preserve">This history of community health workers in the USA </w:t>
      </w:r>
      <w:r w:rsidRPr="005559D8">
        <w:rPr>
          <w:noProof/>
        </w:rPr>
        <w:t>go</w:t>
      </w:r>
      <w:r w:rsidR="005559D8">
        <w:rPr>
          <w:noProof/>
        </w:rPr>
        <w:t>es</w:t>
      </w:r>
      <w:r>
        <w:t xml:space="preserve"> way back. It is long, varied and </w:t>
      </w:r>
      <w:r w:rsidRPr="005559D8">
        <w:rPr>
          <w:noProof/>
        </w:rPr>
        <w:t>ha</w:t>
      </w:r>
      <w:r w:rsidR="005559D8">
        <w:rPr>
          <w:noProof/>
        </w:rPr>
        <w:t>s</w:t>
      </w:r>
      <w:r>
        <w:t xml:space="preserve"> served to be a rallying voice with the </w:t>
      </w:r>
      <w:r w:rsidR="00CC0F3F" w:rsidRPr="00CC0F3F">
        <w:t>Am</w:t>
      </w:r>
      <w:r w:rsidR="00CC0F3F">
        <w:t>erican Public Health Association, back in the 1970s</w:t>
      </w:r>
      <w:r w:rsidR="008A6E9D">
        <w:t xml:space="preserve"> </w:t>
      </w:r>
      <w:r w:rsidR="008A6E9D">
        <w:fldChar w:fldCharType="begin"/>
      </w:r>
      <w:r w:rsidR="0089380B">
        <w:instrText xml:space="preserve"> ADDIN ZOTERO_ITEM CSL_CITATION {"citationID":"LSzN7FFN","properties":{"formattedCitation":"(APHA, 2018)","plainCitation":"(APHA, 2018)","noteIndex":0},"citationItems":[{"id":"nT7X3s8k/ivFT8Hjv","uris":["http://zotero.org/users/local/0omESN17/items/ZH4XZGCS"],"uri":["http://zotero.org/users/local/0omESN17/items/ZH4XZGCS"],"itemData":{"id":669,"type":"webpage","title":"Community Health Workers","container-title":"American Public Health Association","URL":"https://www.apha.org/apha-communities/member-sections/community-health-workers","author":[{"family":"APHA","given":""}],"issued":{"date-parts":[["2018"]]},"accessed":{"date-parts":[["2019",7,26]]}}}],"schema":"https://github.com/citation-style-language/schema/raw/master/csl-citation.json"} </w:instrText>
      </w:r>
      <w:r w:rsidR="008A6E9D">
        <w:fldChar w:fldCharType="separate"/>
      </w:r>
      <w:r w:rsidR="008A6E9D" w:rsidRPr="008A6E9D">
        <w:rPr>
          <w:rFonts w:ascii="Times New Roman" w:hAnsi="Times New Roman" w:cs="Times New Roman"/>
        </w:rPr>
        <w:t>(APHA, 2018)</w:t>
      </w:r>
      <w:r w:rsidR="008A6E9D">
        <w:fldChar w:fldCharType="end"/>
      </w:r>
      <w:r w:rsidR="00CC0F3F">
        <w:t>. It is an old</w:t>
      </w:r>
      <w:r w:rsidR="00383525">
        <w:t>,</w:t>
      </w:r>
      <w:r w:rsidR="00CC0F3F">
        <w:t xml:space="preserve"> reliable</w:t>
      </w:r>
      <w:r w:rsidR="00383525">
        <w:t>, and robust</w:t>
      </w:r>
      <w:r w:rsidR="00CC0F3F">
        <w:t xml:space="preserve"> institute that often serves as the backbone of the healthcare services being provided </w:t>
      </w:r>
      <w:r w:rsidR="00383525">
        <w:t xml:space="preserve">by these workers in the community. </w:t>
      </w:r>
      <w:r w:rsidR="00AE0D35">
        <w:t xml:space="preserve">They have contributed to the system in diverse ways, making it more efficient and </w:t>
      </w:r>
      <w:r w:rsidR="00F5633A">
        <w:t xml:space="preserve">effective. They have brought more individuals into the fold by </w:t>
      </w:r>
      <w:r w:rsidR="00AE0D35">
        <w:t>allowing more individuals to have access to the care they need just where they need it and how they needed it</w:t>
      </w:r>
      <w:r w:rsidR="00CC0F3F">
        <w:t>.</w:t>
      </w:r>
      <w:r w:rsidR="00AE0D35">
        <w:t xml:space="preserve"> The operations undertaken by </w:t>
      </w:r>
      <w:r w:rsidR="00AE0D35">
        <w:lastRenderedPageBreak/>
        <w:t xml:space="preserve">community health workers </w:t>
      </w:r>
      <w:r w:rsidR="00F5633A">
        <w:t xml:space="preserve">have </w:t>
      </w:r>
      <w:r w:rsidR="00F5633A" w:rsidRPr="005559D8">
        <w:rPr>
          <w:noProof/>
        </w:rPr>
        <w:t>ma</w:t>
      </w:r>
      <w:r w:rsidR="005559D8">
        <w:rPr>
          <w:noProof/>
        </w:rPr>
        <w:t>d</w:t>
      </w:r>
      <w:r w:rsidR="00F5633A" w:rsidRPr="005559D8">
        <w:rPr>
          <w:noProof/>
        </w:rPr>
        <w:t>e</w:t>
      </w:r>
      <w:r w:rsidR="00F5633A">
        <w:t xml:space="preserve"> the jobs of both the primary health care providers, as well as the families </w:t>
      </w:r>
      <w:r w:rsidR="007C774D">
        <w:t>of patients easier.</w:t>
      </w:r>
      <w:r w:rsidR="00AE0D35">
        <w:t xml:space="preserve"> Community health workers offer insight, along with services that </w:t>
      </w:r>
      <w:r w:rsidR="00AE0D35" w:rsidRPr="005559D8">
        <w:rPr>
          <w:noProof/>
        </w:rPr>
        <w:t>address</w:t>
      </w:r>
      <w:r w:rsidR="00AE0D35">
        <w:t xml:space="preserve"> the scope of the health care model.</w:t>
      </w:r>
    </w:p>
    <w:p w:rsidR="005E7A02" w:rsidRDefault="00AE0D35" w:rsidP="005E7A02">
      <w:r>
        <w:t xml:space="preserve">The activities undertaken by community health workers include a wide variety of areas that require attention. It includes creating a more effective and positive linkage between the communities as well as the healthcare system. They are tasked with impact health education, along with information, to various parts of the community. </w:t>
      </w:r>
      <w:r w:rsidRPr="005559D8">
        <w:rPr>
          <w:noProof/>
        </w:rPr>
        <w:t>Th</w:t>
      </w:r>
      <w:r w:rsidR="005559D8">
        <w:rPr>
          <w:noProof/>
        </w:rPr>
        <w:t>ese</w:t>
      </w:r>
      <w:r w:rsidRPr="005559D8">
        <w:rPr>
          <w:noProof/>
        </w:rPr>
        <w:t xml:space="preserve"> messages</w:t>
      </w:r>
      <w:r>
        <w:t xml:space="preserve"> </w:t>
      </w:r>
      <w:r w:rsidR="005559D8">
        <w:t>are</w:t>
      </w:r>
      <w:r>
        <w:t xml:space="preserve"> imparted in a culturally appropriate way wh</w:t>
      </w:r>
      <w:r w:rsidR="000F2965">
        <w:t xml:space="preserve">ich resonates with their ideals and moral values of the community. Attention to such small details </w:t>
      </w:r>
      <w:r w:rsidR="000F2965" w:rsidRPr="005559D8">
        <w:rPr>
          <w:noProof/>
        </w:rPr>
        <w:t>make</w:t>
      </w:r>
      <w:r w:rsidR="005559D8">
        <w:rPr>
          <w:noProof/>
        </w:rPr>
        <w:t>s</w:t>
      </w:r>
      <w:r w:rsidR="000F2965">
        <w:t xml:space="preserve"> it easier for the community to absorb the information being relayed by the community health worker, increasing the chances of the advice being followed.</w:t>
      </w:r>
      <w:r w:rsidR="007A0A42">
        <w:t xml:space="preserve"> Such programs, according to another study, reduce the need to see costly specialists and lead to a nationwide cost saving</w:t>
      </w:r>
      <w:r w:rsidR="000E4D8F">
        <w:t>s of around 60 billion dollars.</w:t>
      </w:r>
    </w:p>
    <w:p w:rsidR="00F06154" w:rsidRPr="00353683" w:rsidRDefault="00F06154" w:rsidP="00F06154">
      <w:r>
        <w:t>With most people still unaware of what universal health coverage entails, a community health worker is tasked with organizing and mobilizing communities to help them look after their own health. They have a vital role in universal health coverage by making it more accessible to the masses.</w:t>
      </w:r>
      <w:r w:rsidRPr="008A13BF">
        <w:t xml:space="preserve"> </w:t>
      </w:r>
      <w:r>
        <w:t xml:space="preserve">This promotes the idea of better health within the community and enables the preventive measures that keep them healthy. This is done through the </w:t>
      </w:r>
      <w:r w:rsidRPr="005559D8">
        <w:rPr>
          <w:noProof/>
        </w:rPr>
        <w:t>intake</w:t>
      </w:r>
      <w:r>
        <w:t xml:space="preserve"> of nutritious and healthy food options. They make preventive measures possible for the members of the community which keeps the need for a </w:t>
      </w:r>
      <w:r w:rsidRPr="005559D8">
        <w:rPr>
          <w:noProof/>
        </w:rPr>
        <w:t>cure</w:t>
      </w:r>
      <w:r>
        <w:t xml:space="preserve"> at bay </w:t>
      </w:r>
      <w:r>
        <w:fldChar w:fldCharType="begin"/>
      </w:r>
      <w:r w:rsidR="0089380B">
        <w:instrText xml:space="preserve"> ADDIN ZOTERO_ITEM CSL_CITATION {"citationID":"tlZi6wSd","properties":{"formattedCitation":"(Mohajer &amp; Singh, 2018)","plainCitation":"(Mohajer &amp; Singh, 2018)","noteIndex":0},"citationItems":[{"id":"nT7X3s8k/M4n6DLvX","uris":["http://zotero.org/users/local/0omESN17/items/B3VDA68W"],"uri":["http://zotero.org/users/local/0omESN17/items/B3VDA68W"],"itemData":{"id":675,"type":"article-journal","title":"Factors enabling community health workers and volunteers to overcome socio-cultural barriers to behaviour change: meta-synthesis using the concept of social capital","container-title":"Human resources for health","page":"63","volume":"16","issue":"1","author":[{"family":"Mohajer","given":"Nicole"},{"family":"Singh","given":"Debra"}],"issued":{"date-parts":[["2018"]]}}}],"schema":"https://github.com/citation-style-language/schema/raw/master/csl-citation.json"} </w:instrText>
      </w:r>
      <w:r>
        <w:fldChar w:fldCharType="separate"/>
      </w:r>
      <w:r w:rsidRPr="00275C2B">
        <w:rPr>
          <w:rFonts w:ascii="Times New Roman" w:hAnsi="Times New Roman" w:cs="Times New Roman"/>
        </w:rPr>
        <w:t>(Mohajer &amp; Singh, 2018)</w:t>
      </w:r>
      <w:r>
        <w:fldChar w:fldCharType="end"/>
      </w:r>
      <w:r>
        <w:t xml:space="preserve">. This exhibits that the issues of promoting health and preventing diseases in a community are key in community health services and first-line curative services. It allows a basic streamlining of the process at hand so that the time of a healthcare provider is properly utilized. It gives them room to focus on people requiring special care and attention while the community health workers ensure that the </w:t>
      </w:r>
      <w:r>
        <w:lastRenderedPageBreak/>
        <w:t xml:space="preserve">community has measures in place to deal with such ailments </w:t>
      </w:r>
      <w:r>
        <w:fldChar w:fldCharType="begin"/>
      </w:r>
      <w:r w:rsidR="0089380B">
        <w:instrText xml:space="preserve"> ADDIN ZOTERO_ITEM CSL_CITATION {"citationID":"4mMAu0ha","properties":{"formattedCitation":"(Allen, McBride, Balcazar, &amp; Kaphingst, 2016)","plainCitation":"(Allen, McBride, Balcazar, &amp; Kaphingst, 2016)","noteIndex":0},"citationItems":[{"id":"nT7X3s8k/f0dOzBwK","uris":["http://zotero.org/users/local/0omESN17/items/58XRKNK7"],"uri":["http://zotero.org/users/local/0omESN17/items/58XRKNK7"],"itemData":{"id":676,"type":"article-journal","title":"Community health workers: an untapped resource to promote genomic literacy","container-title":"Journal of health communication","page":"25-29","volume":"21","issue":"sup2","author":[{"family":"Allen","given":"Caitlin G."},{"family":"McBride","given":"Colleen M."},{"family":"Balcazar","given":"Hector G."},{"family":"Kaphingst","given":"Kim A."}],"issued":{"date-parts":[["2016"]]}}}],"schema":"https://github.com/citation-style-language/schema/raw/master/csl-citation.json"} </w:instrText>
      </w:r>
      <w:r>
        <w:fldChar w:fldCharType="separate"/>
      </w:r>
      <w:r w:rsidRPr="00275C2B">
        <w:rPr>
          <w:rFonts w:ascii="Times New Roman" w:hAnsi="Times New Roman" w:cs="Times New Roman"/>
        </w:rPr>
        <w:t>(Allen, McBride, Balcazar, &amp; Kaphingst, 2016)</w:t>
      </w:r>
      <w:r>
        <w:fldChar w:fldCharType="end"/>
      </w:r>
      <w:r>
        <w:t>.</w:t>
      </w:r>
    </w:p>
    <w:p w:rsidR="000745B4" w:rsidRPr="0059142A" w:rsidRDefault="00AA5779" w:rsidP="000745B4">
      <w:r>
        <w:t>One of the finest examples of how fruitful community health workers proved for New Orleans, Louisiana</w:t>
      </w:r>
      <w:r w:rsidR="006B037C">
        <w:t xml:space="preserve"> following the devastating affects of </w:t>
      </w:r>
      <w:r w:rsidR="000745B4">
        <w:t xml:space="preserve">Hurricane Katrina. Hurricane Katrina was the single most catastrophic natural disaster in the history of the </w:t>
      </w:r>
      <w:r w:rsidR="000745B4" w:rsidRPr="005559D8">
        <w:rPr>
          <w:noProof/>
        </w:rPr>
        <w:t>USA</w:t>
      </w:r>
      <w:r w:rsidR="000745B4">
        <w:t xml:space="preserve"> </w:t>
      </w:r>
      <w:r w:rsidR="000745B4">
        <w:fldChar w:fldCharType="begin"/>
      </w:r>
      <w:r w:rsidR="000745B4">
        <w:instrText xml:space="preserve"> ADDIN ZOTERO_ITEM CSL_CITATION {"citationID":"hzJNikm6","properties":{"formattedCitation":"(FEMA, 2006)","plainCitation":"(FEMA, 2006)","noteIndex":0},"citationItems":[{"id":386,"uris":["http://zotero.org/users/local/5VyEEXyp/items/NFT3E9XW"],"uri":["http://zotero.org/users/local/5VyEEXyp/items/NFT3E9XW"],"itemData":{"id":386,"type":"article","title":"Hurricane Katrina in the Gulf Coast","publisher":"Federal Emergency Management Agency","URL":"https://www.fema.gov/media-library-data/20130726-1520-20490-4067/549_cvr_toc.pdf","author":[{"family":"FEMA","given":""}],"issued":{"date-parts":[["2006"]]}}}],"schema":"https://github.com/citation-style-language/schema/raw/master/csl-citation.json"} </w:instrText>
      </w:r>
      <w:r w:rsidR="000745B4">
        <w:fldChar w:fldCharType="separate"/>
      </w:r>
      <w:r w:rsidR="000745B4" w:rsidRPr="002F2C01">
        <w:rPr>
          <w:rFonts w:ascii="Times New Roman" w:hAnsi="Times New Roman" w:cs="Times New Roman"/>
        </w:rPr>
        <w:t>(FEMA, 2006)</w:t>
      </w:r>
      <w:r w:rsidR="000745B4">
        <w:fldChar w:fldCharType="end"/>
      </w:r>
      <w:r w:rsidR="000745B4">
        <w:t xml:space="preserve">. It ushered in a storm of such magnitude that the state of Louisiana and its healthcare system has yet to recover from its devastating effects </w:t>
      </w:r>
      <w:r w:rsidR="000745B4">
        <w:fldChar w:fldCharType="begin"/>
      </w:r>
      <w:r w:rsidR="000745B4">
        <w:instrText xml:space="preserve"> ADDIN ZOTERO_ITEM CSL_CITATION {"citationID":"bJlN3iMt","properties":{"formattedCitation":"(Mammoser, 2017)","plainCitation":"(Mammoser, 2017)","noteIndex":0},"citationItems":[{"id":387,"uris":["http://zotero.org/users/local/5VyEEXyp/items/4JAKET7P"],"uri":["http://zotero.org/users/local/5VyEEXyp/items/4JAKET7P"],"itemData":{"id":387,"type":"webpage","title":"Louisiana’s Healthcare System","container-title":"Healthline","URL":"https://www.healthline.com/health-news/why-is-louisianas-healthcare-so-bad#1","author":[{"family":"Mammoser","given":"Gigen"}],"issued":{"date-parts":[["2017",8,22]]},"accessed":{"date-parts":[["2019",7,28]]}}}],"schema":"https://github.com/citation-style-language/schema/raw/master/csl-citation.json"} </w:instrText>
      </w:r>
      <w:r w:rsidR="000745B4">
        <w:fldChar w:fldCharType="separate"/>
      </w:r>
      <w:r w:rsidR="000745B4" w:rsidRPr="00A37002">
        <w:rPr>
          <w:rFonts w:ascii="Times New Roman" w:hAnsi="Times New Roman" w:cs="Times New Roman"/>
        </w:rPr>
        <w:t>(Mammoser, 2017)</w:t>
      </w:r>
      <w:r w:rsidR="000745B4">
        <w:fldChar w:fldCharType="end"/>
      </w:r>
      <w:r w:rsidR="000745B4">
        <w:t xml:space="preserve">. However, no city was hit worse than New Orleans. The population is mostly African American, and the city had one of the country’s highest percentage of uninsured individuals among the population. These people relied on the Charity Hospital System for care </w:t>
      </w:r>
      <w:r w:rsidR="000745B4">
        <w:fldChar w:fldCharType="begin"/>
      </w:r>
      <w:r w:rsidR="000745B4">
        <w:instrText xml:space="preserve"> ADDIN ZOTERO_ITEM CSL_CITATION {"citationID":"vvh9pzKS","properties":{"formattedCitation":"(Rudowitz, Rowland, &amp; Shartzer, 2006)","plainCitation":"(Rudowitz, Rowland, &amp; Shartzer, 2006)","noteIndex":0},"citationItems":[{"id":391,"uris":["http://zotero.org/users/local/5VyEEXyp/items/J738JPYP"],"uri":["http://zotero.org/users/local/5VyEEXyp/items/J738JPYP"],"itemData":{"id":391,"type":"article-journal","title":"Health Care In New Orleans Before And After Hurricane Katrina: The storm of 2005 exposed problems that had existed for years and made solutions more complex and difficult to obtain.","container-title":"Health Affairs","page":"W393-W406","volume":"25","issue":"Suppl1","author":[{"family":"Rudowitz","given":"Robin"},{"family":"Rowland","given":"Diane"},{"family":"Shartzer","given":"Adele"}],"issued":{"date-parts":[["2006"]]}}}],"schema":"https://github.com/citation-style-language/schema/raw/master/csl-citation.json"} </w:instrText>
      </w:r>
      <w:r w:rsidR="000745B4">
        <w:fldChar w:fldCharType="separate"/>
      </w:r>
      <w:r w:rsidR="000745B4" w:rsidRPr="00107CA2">
        <w:rPr>
          <w:rFonts w:ascii="Times New Roman" w:hAnsi="Times New Roman" w:cs="Times New Roman"/>
        </w:rPr>
        <w:t>(Rudowitz, Rowland, &amp; Shartzer, 2006)</w:t>
      </w:r>
      <w:r w:rsidR="000745B4">
        <w:fldChar w:fldCharType="end"/>
      </w:r>
      <w:r w:rsidR="000745B4">
        <w:t xml:space="preserve">. When Katrina devastated the New Orleans healthcare safety net, it completely changed the healthcare </w:t>
      </w:r>
      <w:r w:rsidR="000745B4" w:rsidRPr="005559D8">
        <w:rPr>
          <w:noProof/>
        </w:rPr>
        <w:t>landscape</w:t>
      </w:r>
      <w:r w:rsidR="000745B4">
        <w:t xml:space="preserve"> of the city. It left many without access to healthcare for over a year, with local officials struggling to rebuild the city </w:t>
      </w:r>
      <w:r w:rsidR="000745B4">
        <w:fldChar w:fldCharType="begin"/>
      </w:r>
      <w:r w:rsidR="000745B4">
        <w:instrText xml:space="preserve"> ADDIN ZOTERO_ITEM CSL_CITATION {"citationID":"1cBejeFG","properties":{"formattedCitation":"(Rudowitz et al., 2006)","plainCitation":"(Rudowitz et al., 2006)","noteIndex":0},"citationItems":[{"id":391,"uris":["http://zotero.org/users/local/5VyEEXyp/items/J738JPYP"],"uri":["http://zotero.org/users/local/5VyEEXyp/items/J738JPYP"],"itemData":{"id":391,"type":"article-journal","title":"Health Care In New Orleans Before And After Hurricane Katrina: The storm of 2005 exposed problems that had existed for years and made solutions more complex and difficult to obtain.","container-title":"Health Affairs","page":"W393-W406","volume":"25","issue":"Suppl1","author":[{"family":"Rudowitz","given":"Robin"},{"family":"Rowland","given":"Diane"},{"family":"Shartzer","given":"Adele"}],"issued":{"date-parts":[["2006"]]}}}],"schema":"https://github.com/citation-style-language/schema/raw/master/csl-citation.json"} </w:instrText>
      </w:r>
      <w:r w:rsidR="000745B4">
        <w:fldChar w:fldCharType="separate"/>
      </w:r>
      <w:r w:rsidR="000745B4" w:rsidRPr="00475DD9">
        <w:rPr>
          <w:rFonts w:ascii="Times New Roman" w:hAnsi="Times New Roman" w:cs="Times New Roman"/>
        </w:rPr>
        <w:t>(Rudowitz et al., 2006)</w:t>
      </w:r>
      <w:r w:rsidR="000745B4">
        <w:fldChar w:fldCharType="end"/>
      </w:r>
      <w:r w:rsidR="000745B4">
        <w:t>.</w:t>
      </w:r>
    </w:p>
    <w:p w:rsidR="006210A0" w:rsidRDefault="00950F31" w:rsidP="005E7A02">
      <w:r>
        <w:t xml:space="preserve">According to the Census held in 2000, Louisiana is the poorest of all US states. It has the largest percentage of population </w:t>
      </w:r>
      <w:r w:rsidR="002E1786">
        <w:t xml:space="preserve">with incomes that is rather low than the federal poverty level, i.e. </w:t>
      </w:r>
      <w:r w:rsidR="002E1786" w:rsidRPr="002E1786">
        <w:t>$16,090 for a family of three</w:t>
      </w:r>
      <w:r w:rsidR="002E1786">
        <w:t>. This percentage includes 22% of the population of the entire state of Louisiana, 23% of which is concentrated in New Orleans alone</w:t>
      </w:r>
      <w:r w:rsidR="00724E9F">
        <w:t xml:space="preserve"> </w:t>
      </w:r>
      <w:r w:rsidR="00724E9F">
        <w:fldChar w:fldCharType="begin"/>
      </w:r>
      <w:r w:rsidR="0089380B">
        <w:instrText xml:space="preserve"> ADDIN ZOTERO_ITEM CSL_CITATION {"citationID":"0xyfBtmF","properties":{"formattedCitation":"(Morial, 2007)","plainCitation":"(Morial, 2007)","noteIndex":0},"citationItems":[{"id":440,"uris":["http://zotero.org/users/local/5VyEEXyp/items/7NFM3HVI"],"uri":["http://zotero.org/users/local/5VyEEXyp/items/7NFM3HVI"],"itemData":{"id":440,"type":"article-journal","title":"Katrina: Health Care System Recovery, Reform, and Renaissance","container-title":"The Permanente Journal","page":"66","volume":"11","issue":"4","author":[{"family":"Morial","given":"Julie C."}],"issued":{"date-parts":[["2007"]]}}}],"schema":"https://github.com/citation-style-language/schema/raw/master/csl-citation.json"} </w:instrText>
      </w:r>
      <w:r w:rsidR="00724E9F">
        <w:fldChar w:fldCharType="separate"/>
      </w:r>
      <w:r w:rsidR="0089380B" w:rsidRPr="0089380B">
        <w:rPr>
          <w:rFonts w:ascii="Times New Roman" w:hAnsi="Times New Roman" w:cs="Times New Roman"/>
        </w:rPr>
        <w:t>(Morial, 2007)</w:t>
      </w:r>
      <w:r w:rsidR="00724E9F">
        <w:fldChar w:fldCharType="end"/>
      </w:r>
      <w:r w:rsidR="002E1786">
        <w:t>.</w:t>
      </w:r>
      <w:r w:rsidR="0089380B">
        <w:t xml:space="preserve"> Furthermore, about 2</w:t>
      </w:r>
      <w:r w:rsidR="00093050">
        <w:t>5</w:t>
      </w:r>
      <w:r w:rsidR="0089380B">
        <w:t>% of the population in Louisiana d</w:t>
      </w:r>
      <w:r w:rsidR="00854778">
        <w:t xml:space="preserve">id not have access to health insurance, even prior to Katrina. </w:t>
      </w:r>
      <w:r w:rsidR="00093050">
        <w:t xml:space="preserve">This number is equivalent to 900,000 residents of the state and is considered equal to about 15% population of California. Couple that in with </w:t>
      </w:r>
      <w:r w:rsidR="00945F79">
        <w:t>low-rates of employer-sponsored coverage, most people do not seek medical assistance until its to late. This also showed the deplorable state of Louisiana in terms of healthcare network available to the masses</w:t>
      </w:r>
      <w:r w:rsidR="00F24F04">
        <w:t xml:space="preserve"> </w:t>
      </w:r>
      <w:r w:rsidR="00F24F04">
        <w:fldChar w:fldCharType="begin"/>
      </w:r>
      <w:r w:rsidR="00F24F04">
        <w:instrText xml:space="preserve"> ADDIN ZOTERO_ITEM CSL_CITATION {"citationID":"xDLjEgoE","properties":{"formattedCitation":"(Morial, 2007)","plainCitation":"(Morial, 2007)","noteIndex":0},"citationItems":[{"id":440,"uris":["http://zotero.org/users/local/5VyEEXyp/items/7NFM3HVI"],"uri":["http://zotero.org/users/local/5VyEEXyp/items/7NFM3HVI"],"itemData":{"id":440,"type":"article-journal","title":"Katrina: Health Care System Recovery, Reform, and Renaissance","container-title":"The Permanente Journal","page":"66","volume":"11","issue":"4","author":[{"family":"Morial","given":"Julie C."}],"issued":{"date-parts":[["2007"]]}}}],"schema":"https://github.com/citation-style-language/schema/raw/master/csl-citation.json"} </w:instrText>
      </w:r>
      <w:r w:rsidR="00F24F04">
        <w:fldChar w:fldCharType="separate"/>
      </w:r>
      <w:r w:rsidR="00F24F04" w:rsidRPr="00F24F04">
        <w:rPr>
          <w:rFonts w:ascii="Times New Roman" w:hAnsi="Times New Roman" w:cs="Times New Roman"/>
        </w:rPr>
        <w:t>(Morial, 2007)</w:t>
      </w:r>
      <w:r w:rsidR="00F24F04">
        <w:fldChar w:fldCharType="end"/>
      </w:r>
      <w:r w:rsidR="00945F79">
        <w:t>.</w:t>
      </w:r>
    </w:p>
    <w:p w:rsidR="00F24F04" w:rsidRDefault="00F24F04" w:rsidP="005E7A02">
      <w:r>
        <w:lastRenderedPageBreak/>
        <w:t>This system was reformed by community health workers,</w:t>
      </w:r>
      <w:r w:rsidR="001B55A6">
        <w:t xml:space="preserve"> giving healthcare t</w:t>
      </w:r>
      <w:r w:rsidR="00874602">
        <w:t>o those caught in the middle of unprecedented devastation and urgent need of healthcare. The hurricane left more than 1,577 people dead in Louisiana alone, with even more sufferi</w:t>
      </w:r>
      <w:r w:rsidR="00A1299D">
        <w:t>ng from direct physical health</w:t>
      </w:r>
      <w:r w:rsidR="00135E22">
        <w:t xml:space="preserve"> problems as a result of the hurricane. To make the situation even worse, countless </w:t>
      </w:r>
      <w:r w:rsidR="00B951FC">
        <w:t xml:space="preserve">were unable to access medical care they needed or the prescription drugs they required to deal with pre-existing conditions, or new conditions that formed as a result of hurricane </w:t>
      </w:r>
      <w:r w:rsidR="00B951FC">
        <w:fldChar w:fldCharType="begin"/>
      </w:r>
      <w:r w:rsidR="00B951FC">
        <w:instrText xml:space="preserve"> ADDIN ZOTERO_ITEM CSL_CITATION {"citationID":"udnnx6IW","properties":{"formattedCitation":"(Huelskoetter, 2015)","plainCitation":"(Huelskoetter, 2015)","noteIndex":0},"citationItems":[{"id":441,"uris":["http://zotero.org/users/local/5VyEEXyp/items/GCX3BNYN"],"uri":["http://zotero.org/users/local/5VyEEXyp/items/GCX3BNYN"],"itemData":{"id":441,"type":"webpage","title":"Hurricane Katrina’s Health Care Legacy","container-title":"Center for American Progress","abstract":"Gulf Coast states must expand Medicaid under the Affordable Care Act to address the long-term consequences of the federal government’s failed health policy response to Hurricane Katrina.","URL":"https://www.americanprogress.org/issues/healthcare/reports/2015/08/20/119670/hurricane-katrinas-health-care-legacy/","language":"en-US","author":[{"family":"Huelskoetter","given":"Thomas"}],"issued":{"date-parts":[["2015",8,20]]},"accessed":{"date-parts":[["2019",8,5]]}}}],"schema":"https://github.com/citation-style-language/schema/raw/master/csl-citation.json"} </w:instrText>
      </w:r>
      <w:r w:rsidR="00B951FC">
        <w:fldChar w:fldCharType="separate"/>
      </w:r>
      <w:r w:rsidR="00B951FC" w:rsidRPr="00B951FC">
        <w:rPr>
          <w:rFonts w:ascii="Times New Roman" w:hAnsi="Times New Roman" w:cs="Times New Roman"/>
        </w:rPr>
        <w:t>(Huelskoetter, 2015)</w:t>
      </w:r>
      <w:r w:rsidR="00B951FC">
        <w:fldChar w:fldCharType="end"/>
      </w:r>
      <w:r w:rsidR="00B951FC">
        <w:t xml:space="preserve">. </w:t>
      </w:r>
      <w:r w:rsidR="00F127D4">
        <w:t>Two years after the storm, a survey by FEMA discovered that the</w:t>
      </w:r>
      <w:r w:rsidR="00211647">
        <w:t xml:space="preserve"> people still present in the area suffered through a weakening of their physical and mental health. As compared to adults, children were four times as likely to be implicated by the after effects of the disaster. </w:t>
      </w:r>
      <w:r w:rsidR="00FE553B">
        <w:t xml:space="preserve">While more care is needed to this day to improve the situation and make it better than what it was before </w:t>
      </w:r>
      <w:r w:rsidR="00A26930">
        <w:fldChar w:fldCharType="begin"/>
      </w:r>
      <w:r w:rsidR="00A26930">
        <w:instrText xml:space="preserve"> ADDIN ZOTERO_ITEM CSL_CITATION {"citationID":"YQdjSfMb","properties":{"formattedCitation":"(Griffies, 2010)","plainCitation":"(Griffies, 2010)","noteIndex":0},"citationItems":[{"id":443,"uris":["http://zotero.org/users/local/5VyEEXyp/items/RBQ3FM37"],"uri":["http://zotero.org/users/local/5VyEEXyp/items/RBQ3FM37"],"itemData":{"id":443,"type":"article-journal","title":"Health Care Infrastructure Post-Katrina: Disaster Planning to Return Health Care Workers to Their Home Communities","container-title":"Psychiatric Services","page":"70-73","volume":"61","issue":"1","source":"ps.psychiatryonline.org (Atypon)","DOI":"10.1176/ps.2010.61.1.70","ISSN":"1075-2730","title-short":"Health Care Infrastructure Post-Katrina","journalAbbreviation":"PS","author":[{"family":"Griffies","given":"W. Scott"}],"issued":{"date-parts":[["2010",1,1]]}}}],"schema":"https://github.com/citation-style-language/schema/raw/master/csl-citation.json"} </w:instrText>
      </w:r>
      <w:r w:rsidR="00A26930">
        <w:fldChar w:fldCharType="separate"/>
      </w:r>
      <w:r w:rsidR="00A26930" w:rsidRPr="00A26930">
        <w:rPr>
          <w:rFonts w:ascii="Times New Roman" w:hAnsi="Times New Roman" w:cs="Times New Roman"/>
        </w:rPr>
        <w:t>(Griffies, 2010)</w:t>
      </w:r>
      <w:r w:rsidR="00A26930">
        <w:fldChar w:fldCharType="end"/>
      </w:r>
      <w:r w:rsidR="00FE553B">
        <w:t xml:space="preserve">, community health workers </w:t>
      </w:r>
      <w:r w:rsidR="00A26930">
        <w:t xml:space="preserve">were nothing short of being heaven-sent for the residents of the area. They worked alongside first responders and helped wherever they can, in just about every possibility that they possibly could </w:t>
      </w:r>
      <w:r w:rsidR="00EF5171">
        <w:fldChar w:fldCharType="begin"/>
      </w:r>
      <w:r w:rsidR="00EF5171">
        <w:instrText xml:space="preserve"> ADDIN ZOTERO_ITEM CSL_CITATION {"citationID":"Hi9XGu3z","properties":{"formattedCitation":"(Wennerstrom et al., 2011)","plainCitation":"(Wennerstrom et al., 2011)","noteIndex":0},"citationItems":[{"id":392,"uris":["http://zotero.org/users/local/5VyEEXyp/items/75GD3KBY"],"uri":["http://zotero.org/users/local/5VyEEXyp/items/75GD3KBY"],"itemData":{"id":392,"type":"article-journal","title":"Community-based participatory development of a community health worker mental health outreach role to extend collaborative care in post-Katrina New Orleans","container-title":"Ethnicity &amp; disease","page":"S1","volume":"21","issue":"3 0 1","author":[{"family":"Wennerstrom","given":"Ashley"},{"family":"Vannoy","given":"Steven D."},{"family":"Allen","given":"Charles E."},{"family":"Meyers","given":"Diana"},{"family":"O'Toole","given":"Elizabeth"},{"family":"Wells","given":"Kenneth B."},{"family":"Springgate","given":"Benjamin F."}],"issued":{"date-parts":[["2011"]]}}}],"schema":"https://github.com/citation-style-language/schema/raw/master/csl-citation.json"} </w:instrText>
      </w:r>
      <w:r w:rsidR="00EF5171">
        <w:fldChar w:fldCharType="separate"/>
      </w:r>
      <w:r w:rsidR="00EF5171" w:rsidRPr="00EF5171">
        <w:rPr>
          <w:rFonts w:ascii="Times New Roman" w:hAnsi="Times New Roman" w:cs="Times New Roman"/>
        </w:rPr>
        <w:t>(Wennerstrom et al., 2011)</w:t>
      </w:r>
      <w:r w:rsidR="00EF5171">
        <w:fldChar w:fldCharType="end"/>
      </w:r>
      <w:r w:rsidR="00A26930">
        <w:t xml:space="preserve">. </w:t>
      </w:r>
    </w:p>
    <w:p w:rsidR="006E6460" w:rsidRDefault="006E6460" w:rsidP="006E6460">
      <w:pPr>
        <w:pStyle w:val="Heading1"/>
      </w:pPr>
      <w:bookmarkStart w:id="2" w:name="_Toc15830322"/>
      <w:r>
        <w:t>Research Rationale</w:t>
      </w:r>
      <w:bookmarkEnd w:id="2"/>
    </w:p>
    <w:p w:rsidR="006E6460" w:rsidRDefault="006E6460" w:rsidP="006E6460">
      <w:r>
        <w:t xml:space="preserve">Community health workers were a huge support in dealing with Post-Katrina New Orleans. Not only did the help the healthcare providers with the patients, but they also allowed the healthcare system to vastly improve in </w:t>
      </w:r>
      <w:r w:rsidRPr="005559D8">
        <w:rPr>
          <w:noProof/>
        </w:rPr>
        <w:t>short</w:t>
      </w:r>
      <w:r>
        <w:t xml:space="preserve"> among of time. They not only physically helped the </w:t>
      </w:r>
      <w:r w:rsidRPr="005559D8">
        <w:rPr>
          <w:noProof/>
        </w:rPr>
        <w:t>people</w:t>
      </w:r>
      <w:r>
        <w:t xml:space="preserve"> but also helped them improve their mental health but getting them the care they needed </w:t>
      </w:r>
      <w:r>
        <w:fldChar w:fldCharType="begin"/>
      </w:r>
      <w:r>
        <w:instrText xml:space="preserve"> ADDIN ZOTERO_ITEM CSL_CITATION {"citationID":"emec7V2D","properties":{"formattedCitation":"(Wennerstrom et al., 2011)","plainCitation":"(Wennerstrom et al., 2011)","noteIndex":0},"citationItems":[{"id":392,"uris":["http://zotero.org/users/local/5VyEEXyp/items/75GD3KBY"],"uri":["http://zotero.org/users/local/5VyEEXyp/items/75GD3KBY"],"itemData":{"id":392,"type":"article-journal","title":"Community-based participatory development of a community health worker mental health outreach role to extend collaborative care in post-Katrina New Orleans","container-title":"Ethnicity &amp; disease","page":"S1","volume":"21","issue":"3 0 1","author":[{"family":"Wennerstrom","given":"Ashley"},{"family":"Vannoy","given":"Steven D."},{"family":"Allen","given":"Charles E."},{"family":"Meyers","given":"Diana"},{"family":"O'Toole","given":"Elizabeth"},{"family":"Wells","given":"Kenneth B."},{"family":"Springgate","given":"Benjamin F."}],"issued":{"date-parts":[["2011"]]}}}],"schema":"https://github.com/citation-style-language/schema/raw/master/csl-citation.json"} </w:instrText>
      </w:r>
      <w:r>
        <w:fldChar w:fldCharType="separate"/>
      </w:r>
      <w:r w:rsidRPr="00282A2E">
        <w:rPr>
          <w:rFonts w:ascii="Times New Roman" w:hAnsi="Times New Roman" w:cs="Times New Roman"/>
        </w:rPr>
        <w:t>(Wennerstrom et al., 2011)</w:t>
      </w:r>
      <w:r>
        <w:fldChar w:fldCharType="end"/>
      </w:r>
      <w:r>
        <w:t xml:space="preserve">. Thus, this study aims to understand the role played by community health workers in the </w:t>
      </w:r>
      <w:r w:rsidRPr="005559D8">
        <w:rPr>
          <w:noProof/>
        </w:rPr>
        <w:t>development</w:t>
      </w:r>
      <w:r>
        <w:t xml:space="preserve"> of healthcare in post-Katrina New Orleans and assess customer satisfaction regarding the care they are being provided. </w:t>
      </w:r>
    </w:p>
    <w:p w:rsidR="00456FAE" w:rsidRDefault="00456FAE" w:rsidP="0078046C">
      <w:pPr>
        <w:pStyle w:val="Heading1"/>
      </w:pPr>
      <w:bookmarkStart w:id="3" w:name="_Toc15830323"/>
      <w:r>
        <w:lastRenderedPageBreak/>
        <w:t xml:space="preserve">Research </w:t>
      </w:r>
      <w:r w:rsidR="00344E23">
        <w:t>Objective</w:t>
      </w:r>
      <w:bookmarkEnd w:id="3"/>
    </w:p>
    <w:p w:rsidR="006B3D40" w:rsidRDefault="005D71A7" w:rsidP="006B3D40">
      <w:r>
        <w:t xml:space="preserve">The primary objective </w:t>
      </w:r>
      <w:r w:rsidR="005559D8">
        <w:rPr>
          <w:noProof/>
        </w:rPr>
        <w:t>o</w:t>
      </w:r>
      <w:r w:rsidRPr="005559D8">
        <w:rPr>
          <w:noProof/>
        </w:rPr>
        <w:t>f</w:t>
      </w:r>
      <w:r>
        <w:t xml:space="preserve"> this research is to access the knowledge </w:t>
      </w:r>
      <w:r w:rsidR="006423C2">
        <w:t>held</w:t>
      </w:r>
      <w:r>
        <w:t xml:space="preserve"> by and the perception of healthcare consumers regarding the healthcare services prov</w:t>
      </w:r>
      <w:r w:rsidR="005B330C">
        <w:t>ided by the community health</w:t>
      </w:r>
      <w:r>
        <w:t xml:space="preserve"> </w:t>
      </w:r>
      <w:r w:rsidR="005B330C">
        <w:t xml:space="preserve">workers </w:t>
      </w:r>
      <w:r>
        <w:t xml:space="preserve">in their community. </w:t>
      </w:r>
      <w:r w:rsidR="006423C2">
        <w:t xml:space="preserve">It seeks to understand the ways in which hospitals can integrate community health workers into their system and </w:t>
      </w:r>
      <w:r w:rsidR="00782F62">
        <w:t xml:space="preserve">see how beneficial this integration be, especially </w:t>
      </w:r>
      <w:r w:rsidR="00275C2B">
        <w:t>given their unique relationship with the community they serve</w:t>
      </w:r>
      <w:r w:rsidR="00782F62">
        <w:t>.</w:t>
      </w:r>
      <w:r w:rsidR="00385280">
        <w:t xml:space="preserve"> For the purpose of this study, the focus will be on </w:t>
      </w:r>
      <w:r w:rsidR="005559D8">
        <w:t xml:space="preserve">the </w:t>
      </w:r>
      <w:r w:rsidR="00385280" w:rsidRPr="005559D8">
        <w:rPr>
          <w:noProof/>
        </w:rPr>
        <w:t>assessment</w:t>
      </w:r>
      <w:r w:rsidR="00385280" w:rsidRPr="00385280">
        <w:t xml:space="preserve"> of knowledge, practice</w:t>
      </w:r>
      <w:r w:rsidR="005559D8">
        <w:t>,</w:t>
      </w:r>
      <w:r w:rsidR="00385280" w:rsidRPr="00385280">
        <w:t xml:space="preserve"> </w:t>
      </w:r>
      <w:r w:rsidR="00385280" w:rsidRPr="005559D8">
        <w:rPr>
          <w:noProof/>
        </w:rPr>
        <w:t>and</w:t>
      </w:r>
      <w:r w:rsidR="00385280" w:rsidRPr="00385280">
        <w:t xml:space="preserve"> satisfaction of health care services rendered by community health workers among health care consumers</w:t>
      </w:r>
      <w:r w:rsidR="00385280">
        <w:t xml:space="preserve"> in</w:t>
      </w:r>
      <w:r w:rsidR="00F22BF2">
        <w:t xml:space="preserve"> New Orleans,</w:t>
      </w:r>
      <w:r w:rsidR="00385280">
        <w:t xml:space="preserve"> Louisiana.</w:t>
      </w:r>
    </w:p>
    <w:p w:rsidR="006E6460" w:rsidRPr="00F731A2" w:rsidRDefault="006E6460" w:rsidP="006E6460">
      <w:pPr>
        <w:pStyle w:val="Heading1"/>
      </w:pPr>
      <w:bookmarkStart w:id="4" w:name="_Toc15830324"/>
      <w:r w:rsidRPr="00F731A2">
        <w:t>Significance of Research</w:t>
      </w:r>
      <w:bookmarkEnd w:id="4"/>
    </w:p>
    <w:p w:rsidR="006E6460" w:rsidRDefault="006E6460" w:rsidP="006E6460">
      <w:r>
        <w:t xml:space="preserve">Community healthcare workers serve as the frontline public health worker that is an integrated part of the said community and has a deep and personal understanding of the community it serves. They are not physician extenders, </w:t>
      </w:r>
      <w:r w:rsidRPr="005559D8">
        <w:rPr>
          <w:noProof/>
        </w:rPr>
        <w:t>however</w:t>
      </w:r>
      <w:r>
        <w:rPr>
          <w:noProof/>
        </w:rPr>
        <w:t>,</w:t>
      </w:r>
      <w:r>
        <w:t xml:space="preserve"> they can certainly serve as an intermediary body that can listen to your issues and refer your case to the right specialists, so that you may get the care that you need.</w:t>
      </w:r>
    </w:p>
    <w:p w:rsidR="006E6460" w:rsidRDefault="006E6460" w:rsidP="006E6460">
      <w:r>
        <w:t xml:space="preserve">Thus, the significance of this research lies in its objective which is to see how useful community health workers have proven to be by enabling the communities to </w:t>
      </w:r>
      <w:r w:rsidRPr="005559D8">
        <w:rPr>
          <w:noProof/>
        </w:rPr>
        <w:t>implement</w:t>
      </w:r>
      <w:r>
        <w:t xml:space="preserve"> measures that have the potential to improve their well-being and reduce the need for hospital visits. Furthermore, their presence can smooth-line the entire process, making it easier for </w:t>
      </w:r>
      <w:r w:rsidRPr="005559D8">
        <w:rPr>
          <w:noProof/>
        </w:rPr>
        <w:t>poverty</w:t>
      </w:r>
      <w:r>
        <w:rPr>
          <w:noProof/>
        </w:rPr>
        <w:t>-</w:t>
      </w:r>
      <w:r w:rsidRPr="005559D8">
        <w:rPr>
          <w:noProof/>
        </w:rPr>
        <w:t>stricken</w:t>
      </w:r>
      <w:r>
        <w:t xml:space="preserve"> communities as well as the minority groups to seek the help that they need.</w:t>
      </w:r>
    </w:p>
    <w:p w:rsidR="00FF0B24" w:rsidRDefault="00E8258A" w:rsidP="00FF0B24">
      <w:r>
        <w:t>Additionally, this study can also serve as a tool for assessment of how well the present healthcare provisions put in place in the state of Louisiana are doing</w:t>
      </w:r>
      <w:r w:rsidR="00FF0B24">
        <w:t>.</w:t>
      </w:r>
      <w:r>
        <w:t xml:space="preserve"> </w:t>
      </w:r>
      <w:r w:rsidR="00FF0B24">
        <w:t xml:space="preserve">It will record </w:t>
      </w:r>
      <w:r>
        <w:t xml:space="preserve">how </w:t>
      </w:r>
      <w:r w:rsidR="00FF0B24">
        <w:t xml:space="preserve">the healthcare is still at work providing relief to those affected by Hurricane Katrina years ago, </w:t>
      </w:r>
      <w:r w:rsidR="00FF0B24">
        <w:lastRenderedPageBreak/>
        <w:t xml:space="preserve">especially with regard to community health workers and the communities that they work for </w:t>
      </w:r>
      <w:r w:rsidR="00FF0B24">
        <w:fldChar w:fldCharType="begin"/>
      </w:r>
      <w:r w:rsidR="00FF0B24">
        <w:instrText xml:space="preserve"> ADDIN ZOTERO_ITEM CSL_CITATION {"citationID":"fjRTzst7","properties":{"formattedCitation":"(Wennerstrom et al., 2011)","plainCitation":"(Wennerstrom et al., 2011)","noteIndex":0},"citationItems":[{"id":392,"uris":["http://zotero.org/users/local/5VyEEXyp/items/75GD3KBY"],"uri":["http://zotero.org/users/local/5VyEEXyp/items/75GD3KBY"],"itemData":{"id":392,"type":"article-journal","title":"Community-based participatory development of a community health worker mental health outreach role to extend collaborative care in post-Katrina New Orleans","container-title":"Ethnicity &amp; disease","page":"S1","volume":"21","issue":"3 0 1","author":[{"family":"Wennerstrom","given":"Ashley"},{"family":"Vannoy","given":"Steven D."},{"family":"Allen","given":"Charles E."},{"family":"Meyers","given":"Diana"},{"family":"O'Toole","given":"Elizabeth"},{"family":"Wells","given":"Kenneth B."},{"family":"Springgate","given":"Benjamin F."}],"issued":{"date-parts":[["2011"]]}}}],"schema":"https://github.com/citation-style-language/schema/raw/master/csl-citation.json"} </w:instrText>
      </w:r>
      <w:r w:rsidR="00FF0B24">
        <w:fldChar w:fldCharType="separate"/>
      </w:r>
      <w:r w:rsidR="00FF0B24" w:rsidRPr="00FF0B24">
        <w:rPr>
          <w:rFonts w:ascii="Times New Roman" w:hAnsi="Times New Roman" w:cs="Times New Roman"/>
        </w:rPr>
        <w:t>(Wennerstrom et al., 2011)</w:t>
      </w:r>
      <w:r w:rsidR="00FF0B24">
        <w:fldChar w:fldCharType="end"/>
      </w:r>
      <w:r w:rsidR="00FF0B24">
        <w:t>.</w:t>
      </w:r>
      <w:bookmarkStart w:id="5" w:name="_Toc15830325"/>
    </w:p>
    <w:p w:rsidR="008A4905" w:rsidRPr="005E7A02" w:rsidRDefault="008A4905" w:rsidP="00FF0B24">
      <w:pPr>
        <w:pStyle w:val="Heading1"/>
      </w:pPr>
      <w:r>
        <w:t>Literature Review</w:t>
      </w:r>
      <w:bookmarkEnd w:id="5"/>
    </w:p>
    <w:p w:rsidR="008A4905" w:rsidRDefault="008A4905" w:rsidP="008A4905">
      <w:r>
        <w:t xml:space="preserve">Community health workers have a unique position. They not only worked with their communities in an integrated manner, but they also improve the health care system by adding to the provided care. According to research </w:t>
      </w:r>
      <w:r>
        <w:fldChar w:fldCharType="begin"/>
      </w:r>
      <w:r>
        <w:instrText xml:space="preserve"> ADDIN ZOTERO_ITEM CSL_CITATION {"citationID":"u1WwFKVL","properties":{"formattedCitation":"(Kok et al., 2017)","plainCitation":"(Kok et al., 2017)","noteIndex":0},"citationItems":[{"id":394,"uris":["http://zotero.org/users/local/5VyEEXyp/items/6LZ9E3YQ"],"uri":["http://zotero.org/users/local/5VyEEXyp/items/6LZ9E3YQ"],"itemData":{"id":394,"type":"article-journal","title":"Optimising the benefits of community health workers’ unique position between communities and the health sector: a comparative analysis of factors shaping relationships in four countries","container-title":"Global public health","page":"1404-1432","volume":"12","issue":"11","author":[{"family":"Kok","given":"Maryse C."},{"family":"Ormel","given":"Hermen"},{"family":"Broerse","given":"Jacqueline EW"},{"family":"Kane","given":"Sumit"},{"family":"Namakhoma","given":"Ireen"},{"family":"Otiso","given":"Lilian"},{"family":"Sidat","given":"Moshin"},{"family":"Kea","given":"Aschenaki Z."},{"family":"Taegtmeyer","given":"Miriam"},{"family":"Theobald","given":"Sally"}],"issued":{"date-parts":[["2017"]]}}}],"schema":"https://github.com/citation-style-language/schema/raw/master/csl-citation.json"} </w:instrText>
      </w:r>
      <w:r>
        <w:fldChar w:fldCharType="separate"/>
      </w:r>
      <w:r w:rsidRPr="000C4ADA">
        <w:rPr>
          <w:rFonts w:ascii="Times New Roman" w:hAnsi="Times New Roman" w:cs="Times New Roman"/>
        </w:rPr>
        <w:t>(Kok et al., 2017)</w:t>
      </w:r>
      <w:r>
        <w:fldChar w:fldCharType="end"/>
      </w:r>
      <w:r>
        <w:t xml:space="preserve">, community health workers are rather optimally placed to benefit the community and its health sector by shaping factors that </w:t>
      </w:r>
      <w:r w:rsidRPr="005559D8">
        <w:rPr>
          <w:noProof/>
        </w:rPr>
        <w:t>enhance</w:t>
      </w:r>
      <w:r>
        <w:t xml:space="preserve"> client satisfaction. The measures </w:t>
      </w:r>
      <w:r w:rsidRPr="005559D8">
        <w:rPr>
          <w:noProof/>
        </w:rPr>
        <w:t>the</w:t>
      </w:r>
      <w:r>
        <w:rPr>
          <w:noProof/>
        </w:rPr>
        <w:t>y</w:t>
      </w:r>
      <w:r w:rsidRPr="005559D8">
        <w:rPr>
          <w:noProof/>
        </w:rPr>
        <w:t xml:space="preserve"> employ</w:t>
      </w:r>
      <w:r>
        <w:t xml:space="preserve"> not only improve the quality of life for community members but also reduces the frequency of hospital visits.</w:t>
      </w:r>
    </w:p>
    <w:p w:rsidR="008A4905" w:rsidRDefault="008A4905" w:rsidP="008A4905">
      <w:r>
        <w:t xml:space="preserve">Earlier, it was believed that community health workers can only be highly effective in low- and middle-income countries </w:t>
      </w:r>
      <w:r>
        <w:fldChar w:fldCharType="begin"/>
      </w:r>
      <w:r w:rsidR="0089380B">
        <w:instrText xml:space="preserve"> ADDIN ZOTERO_ITEM CSL_CITATION {"citationID":"5xee0g38","properties":{"formattedCitation":"(Javanparast et al., 2018)","plainCitation":"(Javanparast et al., 2018)","noteIndex":0},"citationItems":[{"id":"nT7X3s8k/SkeabcR3","uris":["http://zotero.org/users/local/0omESN17/items/8M5RMD6X"],"uri":["http://zotero.org/users/local/0omESN17/items/8M5RMD6X"],"itemData":{"id":"dFPRiDjQ/mgQrOCoM","type":"article-journal","title":"Community health worker programs to improve healthcare access and equity: Are they only relevant to low-and middle-income countries?","container-title":"International journal of health policy and management","page":"943","volume":"7","issue":"10","author":[{"family":"Javanparast","given":"Sara"},{"family":"Windle","given":"Alice"},{"family":"Freeman","given":"Toby"},{"family":"Baum","given":"Fran"}],"issued":{"date-parts":[["2018"]]}}}],"schema":"https://github.com/citation-style-language/schema/raw/master/csl-citation.json"} </w:instrText>
      </w:r>
      <w:r>
        <w:fldChar w:fldCharType="separate"/>
      </w:r>
      <w:r w:rsidRPr="008603FF">
        <w:rPr>
          <w:rFonts w:ascii="Times New Roman" w:hAnsi="Times New Roman" w:cs="Times New Roman"/>
        </w:rPr>
        <w:t>(Javanparast et al., 2018)</w:t>
      </w:r>
      <w:r>
        <w:fldChar w:fldCharType="end"/>
      </w:r>
      <w:r>
        <w:t xml:space="preserve">. However, the measures employed by a </w:t>
      </w:r>
      <w:r w:rsidRPr="005559D8">
        <w:rPr>
          <w:noProof/>
        </w:rPr>
        <w:t>community</w:t>
      </w:r>
      <w:r>
        <w:t xml:space="preserve"> health worker in an urban high-income situation, it has the potential to be just as valuable and useful. Household satisfaction was seen as an important indicator for measuring the quality of the care provided by a healthcare system. In various countries, such as Brazil, primary health care serves at household levels are provided using community health workers </w:t>
      </w:r>
      <w:r>
        <w:fldChar w:fldCharType="begin"/>
      </w:r>
      <w:r>
        <w:instrText xml:space="preserve"> ADDIN ZOTERO_ITEM CSL_CITATION {"citationID":"pTItkqoS","properties":{"formattedCitation":"(Masango Makgobela, Ndimande, Ogunbanjo, Bongongo, &amp; Nyalunga, 2019)","plainCitation":"(Masango Makgobela, Ndimande, Ogunbanjo, Bongongo, &amp; Nyalunga, 2019)","noteIndex":0},"citationItems":[{"id":396,"uris":["http://zotero.org/users/local/5VyEEXyp/items/AZWXYASG"],"uri":["http://zotero.org/users/local/5VyEEXyp/items/AZWXYASG"],"itemData":{"id":396,"type":"article-journal","title":"Households’ satisfaction with the healthcare services rendered by a ward-based outreach team in Tshwane district, Pretoria, South Africa","container-title":"South African Family Practice","page":"75-78","volume":"61","issue":"3","author":[{"family":"Masango Makgobela","given":"A. T."},{"family":"Ndimande","given":"J. V."},{"family":"Ogunbanjo","given":"G."},{"family":"Bongongo","given":"T."},{"family":"Nyalunga","given":"S. N."}],"issued":{"date-parts":[["2019"]]}}}],"schema":"https://github.com/citation-style-language/schema/raw/master/csl-citation.json"} </w:instrText>
      </w:r>
      <w:r>
        <w:fldChar w:fldCharType="separate"/>
      </w:r>
      <w:r w:rsidRPr="007A0482">
        <w:rPr>
          <w:rFonts w:ascii="Times New Roman" w:hAnsi="Times New Roman" w:cs="Times New Roman"/>
        </w:rPr>
        <w:t>(Masango Makgobela, Ndimande, Ogunbanjo, Bongongo, &amp; Nyalunga, 2019)</w:t>
      </w:r>
      <w:r>
        <w:fldChar w:fldCharType="end"/>
      </w:r>
      <w:r>
        <w:t xml:space="preserve">. This has </w:t>
      </w:r>
      <w:r w:rsidR="00617340">
        <w:t>led</w:t>
      </w:r>
      <w:r>
        <w:t xml:space="preserve"> to an improvement </w:t>
      </w:r>
      <w:r>
        <w:rPr>
          <w:noProof/>
        </w:rPr>
        <w:t>in</w:t>
      </w:r>
      <w:r>
        <w:t xml:space="preserve"> their healthcare system and enables them to provide care to households in a better manner.</w:t>
      </w:r>
    </w:p>
    <w:p w:rsidR="00805120" w:rsidRDefault="00805120" w:rsidP="008A4905">
      <w:r w:rsidRPr="00805120">
        <w:t>CHW roles and responsibilities are often outlined in government or NGO protocols for a CHW program or in documents that summarize the features of CHW programs across multiple countries</w:t>
      </w:r>
      <w:r w:rsidR="00822C86">
        <w:t xml:space="preserve"> </w:t>
      </w:r>
      <w:r w:rsidR="00822C86">
        <w:fldChar w:fldCharType="begin"/>
      </w:r>
      <w:r w:rsidR="00822C86">
        <w:instrText xml:space="preserve"> ADDIN ZOTERO_ITEM CSL_CITATION {"citationID":"12aez28a","properties":{"formattedCitation":"(George et al., 2012; Kayemba et al., 2012)","plainCitation":"(George et al., 2012; Kayemba et al., 2012)","noteIndex":0},"citationItems":[{"id":451,"uris":["http://zotero.org/users/local/5VyEEXyp/items/9BPFV96A"],"uri":["http://zotero.org/users/local/5VyEEXyp/items/9BPFV96A"],"itemData":{"id":451,"type":"article-journal","title":"Community health workers providing government community case management for child survival in sub-Saharan Africa: who are they and what are they expected to do?","container-title":"The American journal of tropical medicine and hygiene","page":"85-91","volume":"87","issue":"5_Suppl","author":[{"family":"George","given":"Asha"},{"family":"Young","given":"Mark"},{"family":"Nefdt","given":"Rory"},{"family":"Basu","given":"Roshni"},{"family":"Sylla","given":"Mariame"},{"family":"Clarysse","given":"Guy"},{"family":"Bannicq","given":"Marika Yip"},{"family":"De Sousa","given":"Alexandra"},{"family":"Binkin","given":"Nancy"},{"family":"Diaz","given":"Theresa"}],"issued":{"date-parts":[["2012"]]}}},{"id":452,"uris":["http://zotero.org/users/local/5VyEEXyp/items/CTG9VGUW"],"uri":["http://zotero.org/users/local/5VyEEXyp/items/CTG9VGUW"],"itemData":{"id":452,"type":"article-journal","title":"Introduction of newborn care within integrated community case management in Uganda","container-title":"The American journal of tropical medicine and hygiene","page":"46-53","volume":"87","issue":"5_Suppl","author":[{"family":"Kayemba","given":"Christine Nalwadda"},{"family":"Sengendo","given":"Hanifah Naamala"},{"family":"Ssekitooleko","given":"James"},{"family":"Kerber","given":"Kate"},{"family":"Källander","given":"Karin"},{"family":"Waiswa","given":"Peter"},{"family":"Aliganyira","given":"Patrick"},{"family":"Guenther","given":"Tanya"},{"family":"Gamache","given":"Nathalie"},{"family":"Strachan","given":"Clare"}],"issued":{"date-parts":[["2012"]]}}}],"schema":"https://github.com/citation-style-language/schema/raw/master/csl-citation.json"} </w:instrText>
      </w:r>
      <w:r w:rsidR="00822C86">
        <w:fldChar w:fldCharType="separate"/>
      </w:r>
      <w:r w:rsidR="00822C86" w:rsidRPr="00822C86">
        <w:rPr>
          <w:rFonts w:ascii="Times New Roman" w:hAnsi="Times New Roman" w:cs="Times New Roman"/>
        </w:rPr>
        <w:t>(George et al., 2012; Kayemba et al., 2012)</w:t>
      </w:r>
      <w:r w:rsidR="00822C86">
        <w:fldChar w:fldCharType="end"/>
      </w:r>
      <w:r w:rsidRPr="00805120">
        <w:t xml:space="preserve">. </w:t>
      </w:r>
      <w:r w:rsidR="008D5D4E">
        <w:t>T</w:t>
      </w:r>
      <w:r w:rsidRPr="00805120">
        <w:t>he role of the CHW includ</w:t>
      </w:r>
      <w:r w:rsidR="008D5D4E">
        <w:t>es</w:t>
      </w:r>
      <w:r w:rsidRPr="00805120">
        <w:t xml:space="preserve"> (but not limited to) identifying the sick child, assessing danger signs, treating the child with the correct </w:t>
      </w:r>
      <w:r w:rsidRPr="00805120">
        <w:lastRenderedPageBreak/>
        <w:t>drugs, arranging follow-up visits, completing patient registers, maintaining medicine stock records, and storing medicines correctly</w:t>
      </w:r>
      <w:r w:rsidR="008D5D4E">
        <w:t xml:space="preserve"> </w:t>
      </w:r>
      <w:r w:rsidR="008D5D4E">
        <w:fldChar w:fldCharType="begin"/>
      </w:r>
      <w:r w:rsidR="008D5D4E">
        <w:instrText xml:space="preserve"> ADDIN ZOTERO_ITEM CSL_CITATION {"citationID":"zTz8JPKw","properties":{"formattedCitation":"(George et al., 2012)","plainCitation":"(George et al., 2012)","noteIndex":0},"citationItems":[{"id":451,"uris":["http://zotero.org/users/local/5VyEEXyp/items/9BPFV96A"],"uri":["http://zotero.org/users/local/5VyEEXyp/items/9BPFV96A"],"itemData":{"id":451,"type":"article-journal","title":"Community health workers providing government community case management for child survival in sub-Saharan Africa: who are they and what are they expected to do?","container-title":"The American journal of tropical medicine and hygiene","page":"85-91","volume":"87","issue":"5_Suppl","author":[{"family":"George","given":"Asha"},{"family":"Young","given":"Mark"},{"family":"Nefdt","given":"Rory"},{"family":"Basu","given":"Roshni"},{"family":"Sylla","given":"Mariame"},{"family":"Clarysse","given":"Guy"},{"family":"Bannicq","given":"Marika Yip"},{"family":"De Sousa","given":"Alexandra"},{"family":"Binkin","given":"Nancy"},{"family":"Diaz","given":"Theresa"}],"issued":{"date-parts":[["2012"]]}}}],"schema":"https://github.com/citation-style-language/schema/raw/master/csl-citation.json"} </w:instrText>
      </w:r>
      <w:r w:rsidR="008D5D4E">
        <w:fldChar w:fldCharType="separate"/>
      </w:r>
      <w:r w:rsidR="008D5D4E" w:rsidRPr="008D5D4E">
        <w:rPr>
          <w:rFonts w:ascii="Times New Roman" w:hAnsi="Times New Roman" w:cs="Times New Roman"/>
        </w:rPr>
        <w:t>(George et al., 2012)</w:t>
      </w:r>
      <w:r w:rsidR="008D5D4E">
        <w:fldChar w:fldCharType="end"/>
      </w:r>
      <w:r w:rsidR="008D5D4E">
        <w:t>.</w:t>
      </w:r>
    </w:p>
    <w:p w:rsidR="00D15130" w:rsidRDefault="00D15130" w:rsidP="00D15130">
      <w:r>
        <w:t xml:space="preserve">CHW’s responsibilities into four domains of performance: building community relationships, providing care, managing commodities, and reporting. The domain of building community relationships concerns the relationships a CHW has with the people in his or her community; building awareness and confidence among community </w:t>
      </w:r>
      <w:r>
        <w:t>members and</w:t>
      </w:r>
      <w:r>
        <w:t xml:space="preserve"> cultivating a sense of trust and approachability so that community members are willing to utilize the CHW’s services. Managing commodities concerns a CHW’s ability to keep and maintain the supplies and equipment necessary for their role, such as behavior change print materials, drugs and diagnostic tests, and scales or measurement devices. A CHW’s ability to manage a stock of drugs will depend on supply chain functioning, but CHWs may also play their own role in restocking drug kits. Providing care concerns the provision of care itself; for example, assessing, classifying, and treating sick children, and counseling caregivers. Some CHW programs, such as health promotion programs, do not require the delivery of clinical services, but nonetheless require CHWs to provide technical counseling and advice, or assessment and referral. Reporting concerns the paperwork that a CHW undertakes to document his or her activities, such as sick child forms, referral forms, patient registers, and monthly reports. Reporting is different to the other domains in that it does not directly contribute to the delivery of services, though arguably reporting does contribute to program effectiveness by providing policy makers and program managers with data to make more informed implementation decisions.</w:t>
      </w:r>
    </w:p>
    <w:p w:rsidR="000417E7" w:rsidRDefault="00D15130" w:rsidP="00D15130">
      <w:r>
        <w:t xml:space="preserve">Articulating performance in this way helps to distinguish between CHW performance, and the performance of a CHW program as a whole, given other health system, community, and contextual factors. Whereas a program-centered term such as “quality of care” relies on both </w:t>
      </w:r>
      <w:r>
        <w:lastRenderedPageBreak/>
        <w:t>CHW performance in delivering care, and health system performance in making drugs available for the CHW to prescribe, the term “providing care” in the framework refers only to those actions within the control of a CHW, such as the correct assessment and treatment of sick children.</w:t>
      </w:r>
    </w:p>
    <w:p w:rsidR="008A4905" w:rsidRDefault="008A4905" w:rsidP="008A4905">
      <w:r>
        <w:t xml:space="preserve">Uganda, according to some studies, has the highest percentages of child mortality globally. This high rate of child </w:t>
      </w:r>
      <w:r w:rsidRPr="005559D8">
        <w:rPr>
          <w:noProof/>
        </w:rPr>
        <w:t>mor</w:t>
      </w:r>
      <w:r>
        <w:rPr>
          <w:noProof/>
        </w:rPr>
        <w:t>t</w:t>
      </w:r>
      <w:r w:rsidRPr="005559D8">
        <w:rPr>
          <w:noProof/>
        </w:rPr>
        <w:t>ality</w:t>
      </w:r>
      <w:r>
        <w:t xml:space="preserve"> has been attributed to the </w:t>
      </w:r>
      <w:r w:rsidRPr="005559D8">
        <w:rPr>
          <w:noProof/>
        </w:rPr>
        <w:t>reduced</w:t>
      </w:r>
      <w:r>
        <w:t xml:space="preserve"> presence of care and need for improving access to care. Community health workers are more than capable of reducing this epidemic, especially in rural areas by providing </w:t>
      </w:r>
      <w:r w:rsidRPr="005559D8">
        <w:rPr>
          <w:noProof/>
        </w:rPr>
        <w:t>people</w:t>
      </w:r>
      <w:r>
        <w:t xml:space="preserve"> with access to better care. They have been successfully able to do so by educating people on the matters of self-care, preventive measures, </w:t>
      </w:r>
      <w:r w:rsidRPr="005559D8">
        <w:rPr>
          <w:noProof/>
        </w:rPr>
        <w:t>and</w:t>
      </w:r>
      <w:r>
        <w:t xml:space="preserve"> a </w:t>
      </w:r>
      <w:r w:rsidRPr="005559D8">
        <w:rPr>
          <w:noProof/>
        </w:rPr>
        <w:t>good</w:t>
      </w:r>
      <w:r>
        <w:t xml:space="preserve"> diet to ensure that mothers are taking good care of themselves. This has not only improved child mortality rates but also has changed people’s outlook on the </w:t>
      </w:r>
      <w:r w:rsidRPr="005559D8">
        <w:rPr>
          <w:noProof/>
        </w:rPr>
        <w:t>healthcare</w:t>
      </w:r>
      <w:r>
        <w:t xml:space="preserve"> system </w:t>
      </w:r>
      <w:r>
        <w:fldChar w:fldCharType="begin"/>
      </w:r>
      <w:r>
        <w:instrText xml:space="preserve"> ADDIN ZOTERO_ITEM CSL_CITATION {"citationID":"RE6czGGP","properties":{"formattedCitation":"(Wanduru et al., 2016)","plainCitation":"(Wanduru et al., 2016)","noteIndex":0},"citationItems":[{"id":397,"uris":["http://zotero.org/users/local/5VyEEXyp/items/XIXG756B"],"uri":["http://zotero.org/users/local/5VyEEXyp/items/XIXG756B"],"itemData":{"id":397,"type":"article-journal","title":"The performance of community health workers in the management of multiple childhood infectious diseases in Lira, northern Uganda–a mixed methods cross-sectional study","container-title":"Global health action","page":"33194","volume":"9","issue":"1","author":[{"family":"Wanduru","given":"Phillip"},{"family":"Tetui","given":"Moses"},{"family":"Tuhebwe","given":"Doreen"},{"family":"Ediau","given":"Michael"},{"family":"Okuga","given":"Monica"},{"family":"Nalwadda","given":"Christine"},{"family":"Ekirapa-Kiracho","given":"Elizabeth"},{"family":"Waiswa","given":"Peter"},{"family":"Rutebemberwa","given":"Elizeus"}],"issued":{"date-parts":[["2016"]]}}}],"schema":"https://github.com/citation-style-language/schema/raw/master/csl-citation.json"} </w:instrText>
      </w:r>
      <w:r>
        <w:fldChar w:fldCharType="separate"/>
      </w:r>
      <w:r w:rsidRPr="00CD62C5">
        <w:rPr>
          <w:rFonts w:ascii="Times New Roman" w:hAnsi="Times New Roman" w:cs="Times New Roman"/>
        </w:rPr>
        <w:t>(Wanduru et al., 2016)</w:t>
      </w:r>
      <w:r>
        <w:fldChar w:fldCharType="end"/>
      </w:r>
      <w:r>
        <w:t>.</w:t>
      </w:r>
    </w:p>
    <w:p w:rsidR="0068729D" w:rsidRDefault="008A4905" w:rsidP="0068729D">
      <w:r>
        <w:t xml:space="preserve">Furthermore, Denver health study has shown that the integration of community health workers in healthcare programs have saved $2.28 for every $1 invested. Similar results were obtained by MHP Salud’s Community health </w:t>
      </w:r>
      <w:r w:rsidRPr="005559D8">
        <w:rPr>
          <w:noProof/>
        </w:rPr>
        <w:t>worker</w:t>
      </w:r>
      <w:r>
        <w:rPr>
          <w:noProof/>
        </w:rPr>
        <w:t>-</w:t>
      </w:r>
      <w:r w:rsidRPr="005559D8">
        <w:rPr>
          <w:noProof/>
        </w:rPr>
        <w:t>led</w:t>
      </w:r>
      <w:r>
        <w:t xml:space="preserve"> cancer prevention program, which had a return in investment of about $3.16 on every dollar that </w:t>
      </w:r>
      <w:r w:rsidRPr="005559D8">
        <w:rPr>
          <w:noProof/>
        </w:rPr>
        <w:t>was spen</w:t>
      </w:r>
      <w:r>
        <w:rPr>
          <w:noProof/>
        </w:rPr>
        <w:t>t</w:t>
      </w:r>
      <w:r>
        <w:t xml:space="preserve"> </w:t>
      </w:r>
      <w:sdt>
        <w:sdtPr>
          <w:id w:val="247016849"/>
          <w:citation/>
        </w:sdtPr>
        <w:sdtContent>
          <w:r>
            <w:fldChar w:fldCharType="begin"/>
          </w:r>
          <w:r>
            <w:instrText xml:space="preserve">CITATION HPS79 \l 1033 </w:instrText>
          </w:r>
          <w:r>
            <w:fldChar w:fldCharType="separate"/>
          </w:r>
          <w:r>
            <w:rPr>
              <w:noProof/>
            </w:rPr>
            <w:t>(Salud, 2019)</w:t>
          </w:r>
          <w:r>
            <w:fldChar w:fldCharType="end"/>
          </w:r>
        </w:sdtContent>
      </w:sdt>
      <w:r>
        <w:t xml:space="preserve">. Integration of community health workers </w:t>
      </w:r>
      <w:r w:rsidRPr="005559D8">
        <w:rPr>
          <w:noProof/>
        </w:rPr>
        <w:t>ha</w:t>
      </w:r>
      <w:r>
        <w:rPr>
          <w:noProof/>
        </w:rPr>
        <w:t>s</w:t>
      </w:r>
      <w:r>
        <w:t xml:space="preserve"> also proven rather beneficial for a Baltimore Health Program </w:t>
      </w:r>
      <w:sdt>
        <w:sdtPr>
          <w:id w:val="1010962101"/>
          <w:citation/>
        </w:sdtPr>
        <w:sdtContent>
          <w:r>
            <w:fldChar w:fldCharType="begin"/>
          </w:r>
          <w:r>
            <w:instrText xml:space="preserve"> CITATION CDC161 \l 1033 </w:instrText>
          </w:r>
          <w:r>
            <w:fldChar w:fldCharType="separate"/>
          </w:r>
          <w:r>
            <w:rPr>
              <w:noProof/>
            </w:rPr>
            <w:t>(CDC, 2016)</w:t>
          </w:r>
          <w:r>
            <w:fldChar w:fldCharType="end"/>
          </w:r>
        </w:sdtContent>
      </w:sdt>
      <w:r>
        <w:t xml:space="preserve">. It showed a 38% drop in emergency room visits and 30% drop in hospitalizations, leading to a reduction in Medicaid costs of 27% </w:t>
      </w:r>
      <w:r>
        <w:fldChar w:fldCharType="begin"/>
      </w:r>
      <w:r>
        <w:instrText xml:space="preserve"> ADDIN ZOTERO_ITEM CSL_CITATION {"citationID":"eA14b6L6","properties":{"formattedCitation":"(Kumar, Mawson, Lavigine, &amp; Dove, 2018)","plainCitation":"(Kumar, Mawson, Lavigine, &amp; Dove, 2018)","noteIndex":0},"citationItems":[{"id":393,"uris":["http://zotero.org/users/local/5VyEEXyp/items/EWJ4D4YR"],"uri":["http://zotero.org/users/local/5VyEEXyp/items/EWJ4D4YR"],"itemData":{"id":393,"type":"article-journal","title":"Effectiveness of Community Health Workers in Healthcare Delivery: Evidence from the Field","container-title":"Journal of Health Disparities Research and Practice","page":"5","volume":"11","issue":"2","author":[{"family":"Kumar","given":"Mukesh"},{"family":"Mawson","given":"Anthony"},{"family":"Lavigine","given":"Donna Antoine"},{"family":"Dove","given":"Cassandra"}],"issued":{"date-parts":[["2018"]]}}}],"schema":"https://github.com/citation-style-language/schema/raw/master/csl-citation.json"} </w:instrText>
      </w:r>
      <w:r>
        <w:fldChar w:fldCharType="separate"/>
      </w:r>
      <w:r w:rsidRPr="00782E36">
        <w:rPr>
          <w:rFonts w:ascii="Times New Roman" w:hAnsi="Times New Roman" w:cs="Times New Roman"/>
        </w:rPr>
        <w:t>(Kumar, Mawson, Lavigine, &amp; Dove, 2018)</w:t>
      </w:r>
      <w:r>
        <w:fldChar w:fldCharType="end"/>
      </w:r>
      <w:r>
        <w:t xml:space="preserve">. Since </w:t>
      </w:r>
      <w:r w:rsidRPr="005559D8">
        <w:rPr>
          <w:noProof/>
        </w:rPr>
        <w:t>the</w:t>
      </w:r>
      <w:r>
        <w:rPr>
          <w:noProof/>
        </w:rPr>
        <w:t>y</w:t>
      </w:r>
      <w:r>
        <w:t xml:space="preserve"> </w:t>
      </w:r>
      <w:r w:rsidRPr="005559D8">
        <w:rPr>
          <w:noProof/>
        </w:rPr>
        <w:t>know</w:t>
      </w:r>
      <w:r>
        <w:t xml:space="preserve"> the culture, the language and particular challenges faced by the community they serve, community health workers are uniquely suited to build bridges between patients and healthcare professionals. </w:t>
      </w:r>
      <w:bookmarkStart w:id="6" w:name="_Toc15830326"/>
    </w:p>
    <w:p w:rsidR="003975EC" w:rsidRDefault="003975EC" w:rsidP="0068729D">
      <w:r w:rsidRPr="003975EC">
        <w:lastRenderedPageBreak/>
        <w:t>One such intermediate measure is CHW performance. The performance of CHWs is sometimes described in terms of quality of care or utilization</w:t>
      </w:r>
      <w:r w:rsidR="008D5D4E">
        <w:t xml:space="preserve"> </w:t>
      </w:r>
      <w:r w:rsidR="008D5D4E">
        <w:fldChar w:fldCharType="begin"/>
      </w:r>
      <w:r w:rsidR="00CE2D72">
        <w:instrText xml:space="preserve"> ADDIN ZOTERO_ITEM CSL_CITATION {"citationID":"82tEpjRl","properties":{"formattedCitation":"(Cardemil, 2012; Miller et al., 2014)","plainCitation":"(Cardemil, 2012; Miller et al., 2014)","noteIndex":0},"citationItems":[{"id":454,"uris":["http://zotero.org/users/local/5VyEEXyp/items/JPZW94E6"],"uri":["http://zotero.org/users/local/5VyEEXyp/items/JPZW94E6"],"itemData":{"id":454,"type":"article-journal","title":"Aspectos éticos en el tamizaje de hipoacusia neonatal en Chile","container-title":"Revista de otorrinolaringología y cirugía de cabeza y cuello","page":"249-260","volume":"72","issue":"3","author":[{"family":"Cardemil","given":"Felipe"}],"issued":{"date-parts":[["2012"]]}}},{"id":455,"uris":["http://zotero.org/users/local/5VyEEXyp/items/FZW2UX95"],"uri":["http://zotero.org/users/local/5VyEEXyp/items/FZW2UX95"],"itemData":{"id":455,"type":"article-journal","title":"Integrated community case management of childhood illness in Ethiopia: implementation strength and quality of care","container-title":"The American journal of tropical medicine and hygiene","page":"424-434","volume":"91","issue":"2","author":[{"family":"Miller","given":"Nathan P."},{"family":"Amouzou","given":"Agbessi"},{"family":"Tafesse","given":"Mengistu"},{"family":"Hazel","given":"Elizabeth"},{"family":"Legesse","given":"Hailemariam"},{"family":"Degefie","given":"Tedbabe"},{"family":"Victora","given":"Cesar G."},{"family":"Black","given":"Robert E."},{"family":"Bryce","given":"Jennifer"}],"issued":{"date-parts":[["2014"]]}}}],"schema":"https://github.com/citation-style-language/schema/raw/master/csl-citation.json"} </w:instrText>
      </w:r>
      <w:r w:rsidR="008D5D4E">
        <w:fldChar w:fldCharType="separate"/>
      </w:r>
      <w:r w:rsidR="00CE2D72" w:rsidRPr="00CE2D72">
        <w:rPr>
          <w:rFonts w:ascii="Times New Roman" w:hAnsi="Times New Roman" w:cs="Times New Roman"/>
        </w:rPr>
        <w:t>(Cardemil, 2012; Miller et al., 2014)</w:t>
      </w:r>
      <w:r w:rsidR="008D5D4E">
        <w:fldChar w:fldCharType="end"/>
      </w:r>
      <w:r w:rsidRPr="003975EC">
        <w:t xml:space="preserve">. These measures are important as population-level indicators of program performance. To improve quality of care and utilization, we need to consider the physical and cognitive tasks that CHWs are asked to undertake. For ministries of health, understanding which tasks CHWs have been asked to perform, and how well they are performing at these tasks, can clarify program expectations, help to identify gaps in health system support, and inform performance improvement strategies. At the health-facility level, performance metrics can help supervisors of CHWs to identify strong or weak competencies in individual </w:t>
      </w:r>
      <w:r w:rsidRPr="003975EC">
        <w:t>CHWs and</w:t>
      </w:r>
      <w:r w:rsidRPr="003975EC">
        <w:t xml:space="preserve"> set appropriate benchmarks.</w:t>
      </w:r>
    </w:p>
    <w:p w:rsidR="00D15130" w:rsidRDefault="00D15130" w:rsidP="0068729D">
      <w:r w:rsidRPr="00D15130">
        <w:t xml:space="preserve">Recent evaluation efforts have shown that many large-scale CHW programs are not impacting health outcomes as expected - not because the underlying CHW strategy is necessarily flawed, but because program implementation has been insufficiently strong to achieve success </w:t>
      </w:r>
      <w:r w:rsidR="00C9797F">
        <w:fldChar w:fldCharType="begin"/>
      </w:r>
      <w:r w:rsidR="00293C7F">
        <w:instrText xml:space="preserve"> ADDIN ZOTERO_ITEM CSL_CITATION {"citationID":"OAFmwRDs","properties":{"formattedCitation":"(Amouzou, Kozuki, &amp; Gwatkin, 2014; Bagonza, Kibira, &amp; Rutebemberwa, 2014; Hermann et al., 2009; Miller et al., 2014)","plainCitation":"(Amouzou, Kozuki, &amp; Gwatkin, 2014; Bagonza, Kibira, &amp; Rutebemberwa, 2014; Hermann et al., 2009; Miller et al., 2014)","noteIndex":0},"citationItems":[{"id":457,"uris":["http://zotero.org/users/local/5VyEEXyp/items/ECQDXWBG"],"uri":["http://zotero.org/users/local/5VyEEXyp/items/ECQDXWBG"],"itemData":{"id":457,"type":"article-journal","title":"Where is the gap?: the contribution of disparities within developing countries to global inequalities in under-five mortality","container-title":"BMC Public Health","page":"216","volume":"14","issue":"1","author":[{"family":"Amouzou","given":"Agbessi"},{"family":"Kozuki","given":"Naoko"},{"family":"Gwatkin","given":"Davidson R."}],"issued":{"date-parts":[["2014"]]}}},{"id":458,"uris":["http://zotero.org/users/local/5VyEEXyp/items/35A4XDR2"],"uri":["http://zotero.org/users/local/5VyEEXyp/items/35A4XDR2"],"itemData":{"id":458,"type":"article-journal","title":"Performance of community health workers managing malaria, pneumonia and diarrhoea under the community case management programme in central Uganda: a cross sectional study","container-title":"Malaria journal","page":"367","volume":"13","issue":"1","author":[{"family":"Bagonza","given":"James"},{"family":"Kibira","given":"Simon PS"},{"family":"Rutebemberwa","given":"Elizeus"}],"issued":{"date-parts":[["2014"]]}}},{"id":456,"uris":["http://zotero.org/users/local/5VyEEXyp/items/YHWV45Q9"],"uri":["http://zotero.org/users/local/5VyEEXyp/items/YHWV45Q9"],"itemData":{"id":456,"type":"article-journal","title":"Community health workers for ART in sub-Saharan Africa: learning from experience–capitalizing on new opportunities","container-title":"Human resources for health","page":"31","volume":"7","issue":"1","author":[{"family":"Hermann","given":"Katharina"},{"family":"Van Damme","given":"Wim"},{"family":"Pariyo","given":"George W."},{"family":"Schouten","given":"Erik"},{"family":"Assefa","given":"Yibeltal"},{"family":"Cirera","given":"Anna"},{"family":"Massavon","given":"William"}],"issued":{"date-parts":[["2009"]]}}},{"id":455,"uris":["http://zotero.org/users/local/5VyEEXyp/items/FZW2UX95"],"uri":["http://zotero.org/users/local/5VyEEXyp/items/FZW2UX95"],"itemData":{"id":455,"type":"article-journal","title":"Integrated community case management of childhood illness in Ethiopia: implementation strength and quality of care","container-title":"The American journal of tropical medicine and hygiene","page":"424-434","volume":"91","issue":"2","author":[{"family":"Miller","given":"Nathan P."},{"family":"Amouzou","given":"Agbessi"},{"family":"Tafesse","given":"Mengistu"},{"family":"Hazel","given":"Elizabeth"},{"family":"Legesse","given":"Hailemariam"},{"family":"Degefie","given":"Tedbabe"},{"family":"Victora","given":"Cesar G."},{"family":"Black","given":"Robert E."},{"family":"Bryce","given":"Jennifer"}],"issued":{"date-parts":[["2014"]]}}}],"schema":"https://github.com/citation-style-language/schema/raw/master/csl-citation.json"} </w:instrText>
      </w:r>
      <w:r w:rsidR="00C9797F">
        <w:fldChar w:fldCharType="separate"/>
      </w:r>
      <w:r w:rsidR="00293C7F" w:rsidRPr="00293C7F">
        <w:rPr>
          <w:rFonts w:ascii="Times New Roman" w:hAnsi="Times New Roman" w:cs="Times New Roman"/>
        </w:rPr>
        <w:t>(Amouzou, Kozuki, &amp; Gwatkin, 2014; Bagonza, Kibira, &amp; Rutebemberwa, 2014; Hermann et al., 2009; Miller et al., 2014)</w:t>
      </w:r>
      <w:r w:rsidR="00C9797F">
        <w:fldChar w:fldCharType="end"/>
      </w:r>
      <w:r w:rsidRPr="00D15130">
        <w:t>. For this reason, program managers and evaluators are beginning to pay increasing attention to intermediate measures of program performance (</w:t>
      </w:r>
      <w:r w:rsidR="00B917D4">
        <w:fldChar w:fldCharType="begin"/>
      </w:r>
      <w:r w:rsidR="0079237B">
        <w:instrText xml:space="preserve"> ADDIN ZOTERO_ITEM CSL_CITATION {"citationID":"wrgKPRJo","properties":{"formattedCitation":"(Callaghan-Koru et al., 2013)","plainCitation":"(Callaghan-Koru et al., 2013)","noteIndex":0},"citationItems":[{"id":459,"uris":["http://zotero.org/users/local/5VyEEXyp/items/B2WGDNKW"],"uri":["http://zotero.org/users/local/5VyEEXyp/items/B2WGDNKW"],"itemData":{"id":459,"type":"article-journal","title":"Health systems supports for community case management of childhood illness: lessons from an assessment of early implementation in Malawi","container-title":"BMC Health Services Research","page":"55","volume":"13","issue":"1","author":[{"family":"Callaghan-Koru","given":"Jennifer A."},{"family":"Gilroy","given":"Kate"},{"family":"Hyder","given":"Adnan A."},{"family":"George","given":"Asha"},{"family":"Nsona","given":"Humphreys"},{"family":"Mtimuni","given":"Angella"},{"family":"Zakeyo","given":"Bernie"},{"family":"Mayani","given":"Josiah"},{"family":"Cardemil","given":"Cristina V."},{"family":"Bryce","given":"Jennifer"}],"issued":{"date-parts":[["2013"]]}}}],"schema":"https://github.com/citation-style-language/schema/raw/master/csl-citation.json"} </w:instrText>
      </w:r>
      <w:r w:rsidR="00B917D4">
        <w:fldChar w:fldCharType="separate"/>
      </w:r>
      <w:r w:rsidR="0079237B" w:rsidRPr="0079237B">
        <w:rPr>
          <w:rFonts w:ascii="Times New Roman" w:hAnsi="Times New Roman" w:cs="Times New Roman"/>
        </w:rPr>
        <w:t>Callaghan-Koru et al., 2013</w:t>
      </w:r>
      <w:r w:rsidR="00B917D4">
        <w:fldChar w:fldCharType="end"/>
      </w:r>
      <w:r w:rsidRPr="00D15130">
        <w:t xml:space="preserve">; UNICEF, 2014). Evaluators need data on program processes and outputs to identify barriers to implementation and develop strategies to overcome these barriers, and program managers need similar data to inform real-time decision making and resource allocation </w:t>
      </w:r>
      <w:r w:rsidR="0079237B">
        <w:fldChar w:fldCharType="begin"/>
      </w:r>
      <w:r w:rsidR="00E53ACA">
        <w:instrText xml:space="preserve"> ADDIN ZOTERO_ITEM CSL_CITATION {"citationID":"oB1GP8SH","properties":{"formattedCitation":"(Hazel, Guenther, Marsh, Swedberg, &amp; Bryce, 2014; Mitsunaga et al., 2013)","plainCitation":"(Hazel, Guenther, Marsh, Swedberg, &amp; Bryce, 2014; Mitsunaga et al., 2013)","noteIndex":0},"citationItems":[{"id":461,"uris":["http://zotero.org/users/local/5VyEEXyp/items/IHGCERRQ"],"uri":["http://zotero.org/users/local/5VyEEXyp/items/IHGCERRQ"],"itemData":{"id":461,"type":"article-journal","title":"Translating Research into Action (TRAction) Implementation Research Embedded in Integrated Community Case Management (CCM) Program: Final Technical Report","container-title":"Washington, DC","author":[{"family":"Hazel","given":"E."},{"family":"Guenther","given":"T."},{"family":"Marsh","given":"D."},{"family":"Swedberg","given":"E."},{"family":"Bryce","given":"J."}],"issued":{"date-parts":[["2014"]]}}},{"id":460,"uris":["http://zotero.org/users/local/5VyEEXyp/items/8CE5QSS6"],"uri":["http://zotero.org/users/local/5VyEEXyp/items/8CE5QSS6"],"itemData":{"id":460,"type":"article-journal","title":"Utilizing community health worker data for program management and evaluation: systems for data quality assessments and baseline results from Rwanda","container-title":"Social science &amp; medicine","page":"87-92","volume":"85","author":[{"family":"Mitsunaga","given":"Tisha"},{"family":"Hedt-Gauthier","given":"Bethany"},{"family":"Ngizwenayo","given":"Elias"},{"family":"Farmer","given":"Didi Bertrand"},{"family":"Karamaga","given":"Adolphe"},{"family":"Drobac","given":"Peter"},{"family":"Basinga","given":"Paulin"},{"family":"Hirschhorn","given":"Lisa"},{"family":"Ngabo","given":"Fidele"},{"family":"Mugeni","given":"Cathy"}],"issued":{"date-parts":[["2013"]]}}}],"schema":"https://github.com/citation-style-language/schema/raw/master/csl-citation.json"} </w:instrText>
      </w:r>
      <w:r w:rsidR="0079237B">
        <w:fldChar w:fldCharType="separate"/>
      </w:r>
      <w:r w:rsidR="00E53ACA" w:rsidRPr="00E53ACA">
        <w:rPr>
          <w:rFonts w:ascii="Times New Roman" w:hAnsi="Times New Roman" w:cs="Times New Roman"/>
        </w:rPr>
        <w:t>(Hazel, Guenther, Marsh, Swedberg, &amp; Bryce, 2014; Mitsunaga et al., 2013)</w:t>
      </w:r>
      <w:r w:rsidR="0079237B">
        <w:fldChar w:fldCharType="end"/>
      </w:r>
      <w:r w:rsidR="00E53ACA">
        <w:t>.</w:t>
      </w:r>
      <w:bookmarkStart w:id="7" w:name="_GoBack"/>
      <w:bookmarkEnd w:id="7"/>
    </w:p>
    <w:p w:rsidR="00456FAE" w:rsidRDefault="00456FAE" w:rsidP="0068729D">
      <w:pPr>
        <w:pStyle w:val="Heading1"/>
      </w:pPr>
      <w:r>
        <w:lastRenderedPageBreak/>
        <w:t>Research Methodology</w:t>
      </w:r>
      <w:bookmarkEnd w:id="6"/>
    </w:p>
    <w:p w:rsidR="00600C35" w:rsidRDefault="009C56B1" w:rsidP="009C56B1">
      <w:pPr>
        <w:pStyle w:val="Heading2"/>
      </w:pPr>
      <w:bookmarkStart w:id="8" w:name="_Toc15830327"/>
      <w:r>
        <w:t>Study Area</w:t>
      </w:r>
      <w:bookmarkEnd w:id="8"/>
    </w:p>
    <w:p w:rsidR="009C56B1" w:rsidRPr="009C56B1" w:rsidRDefault="009C56B1" w:rsidP="009C56B1">
      <w:r>
        <w:t xml:space="preserve">New Orleans is a consolidated city-parish in Louisiana. </w:t>
      </w:r>
      <w:r w:rsidRPr="00626F63">
        <w:t xml:space="preserve">The </w:t>
      </w:r>
      <w:r w:rsidRPr="005559D8">
        <w:rPr>
          <w:noProof/>
        </w:rPr>
        <w:t>landmass</w:t>
      </w:r>
      <w:r w:rsidRPr="00626F63">
        <w:t xml:space="preserve"> has an area dimension of 349.85 sq</w:t>
      </w:r>
      <w:r>
        <w:t>.</w:t>
      </w:r>
      <w:r w:rsidRPr="00626F63">
        <w:t xml:space="preserve"> mi</w:t>
      </w:r>
      <w:r>
        <w:t>.</w:t>
      </w:r>
      <w:r w:rsidR="000571FD">
        <w:t xml:space="preserve"> i.e. 906.10 km squared.</w:t>
      </w:r>
      <w:r w:rsidR="00365672">
        <w:t xml:space="preserve"> It is located alongside the Mississippi River and considered to be a major port city in the country.</w:t>
      </w:r>
      <w:r w:rsidR="00F10095">
        <w:t xml:space="preserve"> New Orleans was one of the most severely affected areas as a result of Hurricane Katrina on 29</w:t>
      </w:r>
      <w:r w:rsidR="00F10095" w:rsidRPr="00F10095">
        <w:rPr>
          <w:vertAlign w:val="superscript"/>
        </w:rPr>
        <w:t>th</w:t>
      </w:r>
      <w:r w:rsidR="00F10095">
        <w:t xml:space="preserve"> of August 2005. The event flooded more than 80% of the city and caused the death and </w:t>
      </w:r>
      <w:r w:rsidR="000571FD">
        <w:t>displacement of thousands of people around the city.</w:t>
      </w:r>
      <w:r w:rsidR="005E4454">
        <w:t xml:space="preserve"> Community health workers were a huge help </w:t>
      </w:r>
      <w:r w:rsidR="009636D2">
        <w:t xml:space="preserve">to the population stuck in the area in response to the epidemic. </w:t>
      </w:r>
    </w:p>
    <w:p w:rsidR="00600C35" w:rsidRDefault="009C56B1" w:rsidP="009C56B1">
      <w:pPr>
        <w:pStyle w:val="Heading2"/>
      </w:pPr>
      <w:bookmarkStart w:id="9" w:name="_Toc15830328"/>
      <w:r>
        <w:t>Study Population</w:t>
      </w:r>
      <w:bookmarkEnd w:id="9"/>
    </w:p>
    <w:p w:rsidR="009C56B1" w:rsidRDefault="009C56B1" w:rsidP="009C56B1">
      <w:r>
        <w:t>An</w:t>
      </w:r>
      <w:r w:rsidRPr="00626F63">
        <w:t xml:space="preserve"> approximate total population of </w:t>
      </w:r>
      <w:r>
        <w:t xml:space="preserve">New Orleans, Louisiana is </w:t>
      </w:r>
      <w:r w:rsidRPr="002C77B6">
        <w:t>3</w:t>
      </w:r>
      <w:r w:rsidR="00BC3EDD">
        <w:t>91</w:t>
      </w:r>
      <w:r w:rsidRPr="002C77B6">
        <w:t>,</w:t>
      </w:r>
      <w:r w:rsidR="00BC3EDD">
        <w:t>006</w:t>
      </w:r>
      <w:r>
        <w:t xml:space="preserve"> people as of 201</w:t>
      </w:r>
      <w:r w:rsidR="00BC3EDD">
        <w:t>8</w:t>
      </w:r>
      <w:r>
        <w:t>, which makes it the most populous city in the region</w:t>
      </w:r>
      <w:r w:rsidR="00BC3EDD">
        <w:t xml:space="preserve"> </w:t>
      </w:r>
      <w:r w:rsidR="00BC3EDD">
        <w:fldChar w:fldCharType="begin"/>
      </w:r>
      <w:r w:rsidR="00BC3EDD">
        <w:instrText xml:space="preserve"> ADDIN ZOTERO_ITEM CSL_CITATION {"citationID":"yExwY2Fn","properties":{"formattedCitation":"(U. S. CensusBureau, 2018)","plainCitation":"(U. S. CensusBureau, 2018)","noteIndex":0},"citationItems":[{"id":449,"uris":["http://zotero.org/users/local/5VyEEXyp/items/YWVVBWV7"],"uri":["http://zotero.org/users/local/5VyEEXyp/items/YWVVBWV7"],"itemData":{"id":449,"type":"webpage","title":"American FactFinder - Community Facts","abstract":"American FactFinder is your source for population, housing, economic and geographic information., American FactFinder is your source for population, housing, economic and geographic information.","URL":"https://factfinder.census.gov/faces/nav/jsf/pages/community_facts.xhtml","language":"en","author":[{"family":"U. S. CensusBureau","given":""}],"issued":{"date-parts":[["2018"]]},"accessed":{"date-parts":[["2019",8,5]]}}}],"schema":"https://github.com/citation-style-language/schema/raw/master/csl-citation.json"} </w:instrText>
      </w:r>
      <w:r w:rsidR="00BC3EDD">
        <w:fldChar w:fldCharType="separate"/>
      </w:r>
      <w:r w:rsidR="00BC3EDD" w:rsidRPr="00BC3EDD">
        <w:rPr>
          <w:rFonts w:ascii="Times New Roman" w:hAnsi="Times New Roman" w:cs="Times New Roman"/>
        </w:rPr>
        <w:t>(U. S. Census</w:t>
      </w:r>
      <w:r w:rsidR="00BC3EDD">
        <w:rPr>
          <w:rFonts w:ascii="Times New Roman" w:hAnsi="Times New Roman" w:cs="Times New Roman"/>
        </w:rPr>
        <w:t xml:space="preserve"> </w:t>
      </w:r>
      <w:r w:rsidR="00BC3EDD" w:rsidRPr="00BC3EDD">
        <w:rPr>
          <w:rFonts w:ascii="Times New Roman" w:hAnsi="Times New Roman" w:cs="Times New Roman"/>
        </w:rPr>
        <w:t>Bureau, 2018)</w:t>
      </w:r>
      <w:r w:rsidR="00BC3EDD">
        <w:fldChar w:fldCharType="end"/>
      </w:r>
      <w:r>
        <w:t>.</w:t>
      </w:r>
      <w:r w:rsidR="003A4991">
        <w:t xml:space="preserve"> The city is well known for its unique </w:t>
      </w:r>
      <w:r w:rsidR="00702687">
        <w:t>cross-</w:t>
      </w:r>
      <w:r w:rsidR="003A4991">
        <w:t>cultural</w:t>
      </w:r>
      <w:r w:rsidR="00702687">
        <w:t xml:space="preserve"> and multilingual</w:t>
      </w:r>
      <w:r w:rsidR="003A4991">
        <w:t xml:space="preserve"> society.</w:t>
      </w:r>
      <w:r w:rsidR="00702687">
        <w:t xml:space="preserve"> </w:t>
      </w:r>
      <w:r w:rsidR="00D956F2">
        <w:t xml:space="preserve">Hurricane Katrina displaced more than 800,000 people, however, </w:t>
      </w:r>
      <w:r w:rsidR="00BA3AC8">
        <w:t xml:space="preserve">between 2010 and 2015, the city drew by 12% on an annual basis, which means an addition of 10,000 to the city’s population annually. This increase in population will also be a part of the study in order to understand and access </w:t>
      </w:r>
      <w:r w:rsidR="005E4454">
        <w:t>the community’s response to community health workers in the area.</w:t>
      </w:r>
    </w:p>
    <w:p w:rsidR="00600C35" w:rsidRDefault="009C56B1" w:rsidP="009C56B1">
      <w:pPr>
        <w:pStyle w:val="Heading2"/>
      </w:pPr>
      <w:bookmarkStart w:id="10" w:name="_Toc15830329"/>
      <w:r>
        <w:t>Study Duration</w:t>
      </w:r>
      <w:bookmarkEnd w:id="10"/>
    </w:p>
    <w:p w:rsidR="009C56B1" w:rsidRDefault="009C56B1" w:rsidP="009C56B1">
      <w:r>
        <w:t xml:space="preserve">For the purpose of the </w:t>
      </w:r>
      <w:r w:rsidRPr="005559D8">
        <w:rPr>
          <w:noProof/>
        </w:rPr>
        <w:t>study</w:t>
      </w:r>
      <w:r>
        <w:t xml:space="preserve">, the sample population comprised of individuals that were already in the city when it was affected by Hurricane Katrina. Those individuals that moved into the city a long time after Hurricane Katrina were also enrolled </w:t>
      </w:r>
      <w:r w:rsidRPr="005559D8">
        <w:rPr>
          <w:noProof/>
        </w:rPr>
        <w:t>in</w:t>
      </w:r>
      <w:r>
        <w:t xml:space="preserve"> the study for comparative analysis.</w:t>
      </w:r>
      <w:r w:rsidR="00197BE2">
        <w:t xml:space="preserve"> The study duration will be from </w:t>
      </w:r>
      <w:r w:rsidR="00C578BA">
        <w:t>2006, when Katrina actually hit, to 2018 i.e. 12 years from when the disaster first struck.</w:t>
      </w:r>
    </w:p>
    <w:p w:rsidR="00600C35" w:rsidRDefault="009C56B1" w:rsidP="009C56B1">
      <w:pPr>
        <w:pStyle w:val="Heading2"/>
      </w:pPr>
      <w:bookmarkStart w:id="11" w:name="_Toc15830330"/>
      <w:r>
        <w:lastRenderedPageBreak/>
        <w:t>Sampling Method</w:t>
      </w:r>
      <w:bookmarkEnd w:id="11"/>
    </w:p>
    <w:p w:rsidR="004B0F9E" w:rsidRPr="004B0F9E" w:rsidRDefault="0059142A" w:rsidP="004B0F9E">
      <w:r>
        <w:t xml:space="preserve">The study designed for the purpose of the </w:t>
      </w:r>
      <w:r w:rsidRPr="005559D8">
        <w:rPr>
          <w:noProof/>
        </w:rPr>
        <w:t>research</w:t>
      </w:r>
      <w:r>
        <w:t xml:space="preserve"> was a cross-sectional survey. </w:t>
      </w:r>
      <w:r w:rsidR="004B0F9E">
        <w:t>Data collection in this study was carried through a mix of quantitative (client exit interviews) as well as qualitative methods, which includes the discussion of the focus groups.</w:t>
      </w:r>
      <w:r w:rsidR="00C578BA">
        <w:t xml:space="preserve"> There will be four primary focus groups. The first group will include individuals that were in the city when Katrina struck and didn’t relocate following the hurricane. The second group will include people that relocated as a result of hurricane Katrina</w:t>
      </w:r>
      <w:r w:rsidR="00802D7C">
        <w:t>, but later returned to the city after its rehabilitation. The third group included individuals that</w:t>
      </w:r>
      <w:r w:rsidR="006810EC">
        <w:t xml:space="preserve"> moved into the city post-Katrina. The fourth group will comprise of individuals that belong to a well-developed city, with an extensive and successful network of healthcare, such as Florida </w:t>
      </w:r>
      <w:r w:rsidR="005D0658">
        <w:t>or California.</w:t>
      </w:r>
      <w:r w:rsidR="00247FEA">
        <w:t xml:space="preserve"> Given the income of tourists in the area for Mardi Gras, it would be easy enough to find and interview the required population.</w:t>
      </w:r>
      <w:r w:rsidR="005D0658">
        <w:t xml:space="preserve"> The purpose of group two and four will be put into place for comparative purposes, which will enable the assessment of group one and three.</w:t>
      </w:r>
    </w:p>
    <w:p w:rsidR="00600C35" w:rsidRDefault="009C56B1" w:rsidP="009C56B1">
      <w:pPr>
        <w:pStyle w:val="Heading2"/>
      </w:pPr>
      <w:bookmarkStart w:id="12" w:name="_Toc15830331"/>
      <w:r>
        <w:t>Sample Size</w:t>
      </w:r>
      <w:bookmarkEnd w:id="12"/>
    </w:p>
    <w:p w:rsidR="004B0F9E" w:rsidRPr="004B0F9E" w:rsidRDefault="004B0F9E" w:rsidP="004B0F9E">
      <w:r>
        <w:t xml:space="preserve">The sample size for client exit </w:t>
      </w:r>
      <w:r w:rsidRPr="005559D8">
        <w:rPr>
          <w:noProof/>
        </w:rPr>
        <w:t>interviews</w:t>
      </w:r>
      <w:r>
        <w:t xml:space="preserve"> was determined by talking to various patients coming to see a community health worker, as well as the doctors involved in situations where community health worker plays the role of a mediator. The anticipated response rate for this study was 90%, with an adjustment being made to cover for non-response rate. The sample was divided using a factor </w:t>
      </w:r>
      <w:r w:rsidRPr="0042266F">
        <w:rPr>
          <w:i/>
        </w:rPr>
        <w:t>f</w:t>
      </w:r>
      <w:r>
        <w:t xml:space="preserve">, which was estimated as the response rate by dividing the total population with </w:t>
      </w:r>
      <w:r w:rsidRPr="005559D8">
        <w:rPr>
          <w:noProof/>
        </w:rPr>
        <w:t>the 0.9</w:t>
      </w:r>
      <w:r>
        <w:t xml:space="preserve"> for 90%. Apart from the </w:t>
      </w:r>
      <w:r w:rsidRPr="005559D8">
        <w:rPr>
          <w:noProof/>
        </w:rPr>
        <w:t>interview</w:t>
      </w:r>
      <w:r>
        <w:t>, questionnaires were also distributed among the sample population. It was made sure that all the samples being distributed were filled and later analyzed.</w:t>
      </w:r>
    </w:p>
    <w:p w:rsidR="009C56B1" w:rsidRDefault="009C56B1" w:rsidP="009C56B1">
      <w:pPr>
        <w:pStyle w:val="Heading2"/>
      </w:pPr>
      <w:bookmarkStart w:id="13" w:name="_Toc15830332"/>
      <w:r>
        <w:lastRenderedPageBreak/>
        <w:t>Study Tools</w:t>
      </w:r>
      <w:bookmarkEnd w:id="13"/>
    </w:p>
    <w:p w:rsidR="004B0F9E" w:rsidRPr="004B0F9E" w:rsidRDefault="004B0F9E" w:rsidP="004B0F9E">
      <w:r>
        <w:t>For the purpose of research, a pretested standardized semi-structured questionnaire was used to obtain information on the socio-demographic characteristics of the client. This also yields the knowledge of the client on the basis of equality of care, along with the delivery of care as well as its frequency among the masses in terms of prompt attention, customer’s level of satisfaction and the quality of care being delivered.</w:t>
      </w:r>
      <w:r w:rsidR="00DF791C">
        <w:t xml:space="preserve"> This will yield the data needed for quantitative analysis on the basis of close ended questions in the responses.</w:t>
      </w:r>
      <w:r w:rsidR="00247FEA">
        <w:t xml:space="preserve"> Furthermore, they will also be interview of one of one basis to get a better understanding of </w:t>
      </w:r>
      <w:r w:rsidR="007A134F">
        <w:t xml:space="preserve">their history as well as their experience as a result of hurricane Katrina. </w:t>
      </w:r>
      <w:r w:rsidR="00DF791C">
        <w:t xml:space="preserve">The open-ended questions in the questionnaires and the interview will serve as the basic material needed for </w:t>
      </w:r>
      <w:r w:rsidR="007A24FD">
        <w:t>qualitative assessment of the obtained responses.</w:t>
      </w:r>
    </w:p>
    <w:p w:rsidR="00600C35" w:rsidRDefault="009C56B1" w:rsidP="009C56B1">
      <w:pPr>
        <w:pStyle w:val="Heading2"/>
      </w:pPr>
      <w:bookmarkStart w:id="14" w:name="_Toc15830333"/>
      <w:r>
        <w:t>Data Analysis</w:t>
      </w:r>
      <w:bookmarkEnd w:id="14"/>
    </w:p>
    <w:p w:rsidR="007A24FD" w:rsidRDefault="00EC7C24" w:rsidP="007A24FD">
      <w:r>
        <w:t>Quantitative data was then analyzed using XL Stat and frequency distributions of all relevant variables were presented in tables. The calculated means, along with standard deviations were determined</w:t>
      </w:r>
      <w:r w:rsidR="00261304">
        <w:t>, with statistical significance analyzed using correlation matrix.</w:t>
      </w:r>
      <w:r w:rsidR="007A24FD">
        <w:t xml:space="preserve"> On the other hand, the qualitative means of assessment were subjected to intense</w:t>
      </w:r>
      <w:r w:rsidR="00676AD0">
        <w:t xml:space="preserve"> scrutiny and then subjected to thematic and comparative analysis of the responses based on the groups the people had been divided into.</w:t>
      </w:r>
    </w:p>
    <w:p w:rsidR="00600C35" w:rsidRDefault="00600C35" w:rsidP="000B7F6D">
      <w:pPr>
        <w:pStyle w:val="Heading1"/>
      </w:pPr>
      <w:bookmarkStart w:id="15" w:name="_Toc15830334"/>
      <w:r>
        <w:t>Observations and Findings</w:t>
      </w:r>
      <w:bookmarkEnd w:id="15"/>
    </w:p>
    <w:p w:rsidR="000B7F6D" w:rsidRPr="000B7F6D" w:rsidRDefault="00375C7B" w:rsidP="000B7F6D">
      <w:r>
        <w:t xml:space="preserve">The observations and findings collected as a result of review of literature </w:t>
      </w:r>
      <w:r w:rsidR="00E37F03">
        <w:t xml:space="preserve">have relayed some fact, which </w:t>
      </w:r>
      <w:r w:rsidR="00002E11">
        <w:t xml:space="preserve">reflect the various ways the healthcare system may be improved in New Orleans, and the entire state of Louisiana as a whole. </w:t>
      </w:r>
      <w:r w:rsidR="008F048F">
        <w:t xml:space="preserve">The review of literature on the subject explain how devastated Post-Katrina New Orleans was, especially in terms of healthcare and the </w:t>
      </w:r>
      <w:r w:rsidR="008F048F">
        <w:lastRenderedPageBreak/>
        <w:t xml:space="preserve">need for it in the city. However, the situation was already deplorable to begin with. </w:t>
      </w:r>
      <w:r w:rsidR="00C708E7" w:rsidRPr="00C708E7">
        <w:t>According to the Census held in 2000, Louisiana is the poorest of all US states.</w:t>
      </w:r>
      <w:r w:rsidR="00CE1D85">
        <w:t xml:space="preserve"> </w:t>
      </w:r>
      <w:r w:rsidR="00C708E7" w:rsidRPr="00C708E7">
        <w:t xml:space="preserve">When Katrina devastated the New Orleans healthcare safety net, it completely changed the healthcare landscape of the city. It left many without access to healthcare for over a year, with local officials struggling to rebuild the city (Rudowitz et al., 2006). However, it wasn't doing all that well in terms of healthcare Pre-katrina as well. The state of Louisiana in terms of healthcare network available to the masses (Morial, 2007). Community health workers were a huge support in dealing with Post-Katrina New Orleans. Not only did the help the healthcare providers with the patients, but they also allowed the healthcare system to vastly improve in short among of time.  </w:t>
      </w:r>
    </w:p>
    <w:p w:rsidR="00600C35" w:rsidRDefault="00600C35" w:rsidP="00600C35">
      <w:pPr>
        <w:pStyle w:val="Heading1"/>
      </w:pPr>
      <w:bookmarkStart w:id="16" w:name="_Toc15830335"/>
      <w:r>
        <w:t>Discussion and Conclusion</w:t>
      </w:r>
      <w:bookmarkEnd w:id="16"/>
    </w:p>
    <w:p w:rsidR="000B7F6D" w:rsidRDefault="00BC106C" w:rsidP="000B7F6D">
      <w:r>
        <w:t xml:space="preserve">The data obtained on the subject shows certain limitations with regard to the services offered by </w:t>
      </w:r>
      <w:r w:rsidR="00301E15">
        <w:t xml:space="preserve">community health worker </w:t>
      </w:r>
      <w:r>
        <w:t xml:space="preserve">services, especially in a city like New Orleans. Thus, this study was based on the views of the service provides, the customers seeking healthcare and the </w:t>
      </w:r>
      <w:r w:rsidR="00301E15">
        <w:t>community health worker</w:t>
      </w:r>
      <w:r w:rsidR="00301E15">
        <w:t xml:space="preserve">s themselves. </w:t>
      </w:r>
      <w:r w:rsidR="00ED11AF">
        <w:t xml:space="preserve">However, it limits the understanding of the study’s weaknesses, especially given the involvement of the user’s perspectives. Additionally, the policies in place that dictate the sort of services that should be provided </w:t>
      </w:r>
      <w:r w:rsidR="00CD6F01">
        <w:t xml:space="preserve">overlooks the needs of poor households and what they need in terms of these services. A wide range of </w:t>
      </w:r>
      <w:r w:rsidR="00CB401E">
        <w:t>success</w:t>
      </w:r>
      <w:r w:rsidR="006E5F37">
        <w:t>ful models would have provided a better understanding on the subject than the one that is available at present. Another limitation was the choice of city. Choosing a more urban city would have yielded more data and a better set of results, however, it would not have made for an excellent study or given me something to compare the materials up against.</w:t>
      </w:r>
    </w:p>
    <w:p w:rsidR="00820A64" w:rsidRDefault="00820A64" w:rsidP="000B7F6D">
      <w:r>
        <w:t xml:space="preserve">Despite the limitations, the methodology adopted in the study would enable an in-depth understanding of the experiences of a community health worker in the efforts to ensure that the </w:t>
      </w:r>
      <w:r>
        <w:lastRenderedPageBreak/>
        <w:t>communities they are working with not only have access to a wide range of services, but the basic services that they definitely needed as well.</w:t>
      </w:r>
      <w:r w:rsidR="00F9214C">
        <w:t xml:space="preserve"> It also gives a change to look into the methods employed by community health workers to reach out to poor communities</w:t>
      </w:r>
      <w:r w:rsidR="008829CE">
        <w:t>. This allows the study to dissect the finer components of the issue at hand and potentially contribute to the ability of a community health worker to negotiate the circumstances faced by poor households.</w:t>
      </w:r>
    </w:p>
    <w:p w:rsidR="00D14DC4" w:rsidRDefault="00D14DC4" w:rsidP="000B7F6D">
      <w:r w:rsidRPr="00D14DC4">
        <w:t xml:space="preserve">It motivates that to strengthen of the capacity of </w:t>
      </w:r>
      <w:r>
        <w:t>community health workers</w:t>
      </w:r>
      <w:r w:rsidRPr="00D14DC4">
        <w:t xml:space="preserve"> in the health system, it is crucial for those in authority to </w:t>
      </w:r>
      <w:r w:rsidRPr="00D14DC4">
        <w:t>prioritize</w:t>
      </w:r>
      <w:r w:rsidRPr="00D14DC4">
        <w:t xml:space="preserve"> their training, their supervision and the level of institutional support provided. The study further asserts that poor communities, where CHWs often have to provide their services, need other multifaceted development services which will enable CHWs to provide more effective services to improve the health and wellbeing of </w:t>
      </w:r>
      <w:r w:rsidRPr="00D14DC4">
        <w:t>marginalized</w:t>
      </w:r>
      <w:r w:rsidRPr="00D14DC4">
        <w:t xml:space="preserve"> communities. Furthermore, the study indicates that while inter-sectoral action is regarded as a macro level function, </w:t>
      </w:r>
      <w:r w:rsidR="0038452B">
        <w:t>providing</w:t>
      </w:r>
      <w:r w:rsidRPr="00D14DC4">
        <w:t xml:space="preserve"> services that work across sectors while facilitating inter-sectoral action through outreach services at the community level.</w:t>
      </w:r>
    </w:p>
    <w:p w:rsidR="0038452B" w:rsidRPr="000B7F6D" w:rsidRDefault="0038452B" w:rsidP="000B7F6D">
      <w:r>
        <w:t>The study is aimed to examine the extend of community health worker’s contribution to the rehabilitation of New Orleans by participating in various community events and working with factors that enable the provision of such outreach services.</w:t>
      </w:r>
      <w:r w:rsidR="00ED17F4">
        <w:t xml:space="preserve"> It is supposed to analyze the given literature in supplementary perspective and add to the known facts in a superlative manner.</w:t>
      </w:r>
    </w:p>
    <w:p w:rsidR="00600C35" w:rsidRDefault="00617340" w:rsidP="00600C35">
      <w:pPr>
        <w:pStyle w:val="Heading1"/>
      </w:pPr>
      <w:bookmarkStart w:id="17" w:name="_Toc15830336"/>
      <w:r>
        <w:t>Salient R</w:t>
      </w:r>
      <w:r w:rsidR="00600C35">
        <w:t>ecommendations</w:t>
      </w:r>
      <w:bookmarkEnd w:id="17"/>
    </w:p>
    <w:p w:rsidR="000B7F6D" w:rsidRDefault="00ED17F4" w:rsidP="000B7F6D">
      <w:r>
        <w:t xml:space="preserve">Given the already available material on the benefits of using community health workers to collaborate with basic healthcare services </w:t>
      </w:r>
      <w:r w:rsidR="00386CF0">
        <w:t>has shown that how crucial it is to absorb the community health workers into the health system. Th</w:t>
      </w:r>
      <w:r w:rsidR="00E75E59">
        <w:t>i</w:t>
      </w:r>
      <w:r w:rsidR="00386CF0">
        <w:t xml:space="preserve">s will show the sector’s capacity to not only sufficiently support these workers, but also enables </w:t>
      </w:r>
      <w:r w:rsidR="00E75E59">
        <w:t xml:space="preserve">the society to build effective and personal network of healthcare. It will also exhibit a more effective use of finances and the </w:t>
      </w:r>
      <w:r w:rsidR="00E75E59">
        <w:lastRenderedPageBreak/>
        <w:t>resources being put into the healthcare system by saving a physician’s time and leading healthcare workers to exactly where they need to be at the time.</w:t>
      </w:r>
      <w:r w:rsidR="00423BEC">
        <w:t xml:space="preserve"> </w:t>
      </w:r>
      <w:r w:rsidR="00423BEC" w:rsidRPr="00423BEC">
        <w:t>Furthermore, this study emphasises the importance of institutional relationships, including the nature of such relationships in implementing community-based interventions in poor communities.</w:t>
      </w:r>
      <w:r w:rsidR="00FE5649">
        <w:t xml:space="preserve"> </w:t>
      </w:r>
      <w:r w:rsidR="00FE5649" w:rsidRPr="00FE5649">
        <w:t>While my study acknowledges the role of the health sector in motivating and guiding other sectors to appreciate the importance of inter-sectoral action, it highlights the greater need for a state-wide’ approach of central government</w:t>
      </w:r>
      <w:r w:rsidR="00FE5649">
        <w:t>.</w:t>
      </w:r>
    </w:p>
    <w:p w:rsidR="00600C35" w:rsidRDefault="00600C35" w:rsidP="00600C35">
      <w:pPr>
        <w:pStyle w:val="Heading1"/>
      </w:pPr>
      <w:r>
        <w:br w:type="column"/>
      </w:r>
      <w:bookmarkStart w:id="18" w:name="_Toc15830337"/>
      <w:r>
        <w:lastRenderedPageBreak/>
        <w:t>Summary</w:t>
      </w:r>
      <w:bookmarkEnd w:id="18"/>
    </w:p>
    <w:p w:rsidR="00600C35" w:rsidRPr="00600C35" w:rsidRDefault="005C38F4" w:rsidP="005C38F4">
      <w:r>
        <w:t>The community health workers serve as a bridge between primary healthcare providers and healthcare consumer (Javanparast, Windle, Freeman, &amp; Baum, 2018). In this instance, the primary healthcare providers are the doctors and the nurses that tend to your issues at a primary care facility, with the patients and their families serving as the healthcare consumer (Javanparast et al., 2018). Community health workers offer insight, along with services that address the scope of the health care model.</w:t>
      </w:r>
      <w:r>
        <w:t xml:space="preserve"> </w:t>
      </w:r>
      <w:r>
        <w:t>The activities undertaken by community health workers include a wide variety of areas that require attention.It ushered in a storm of such magnitude that the state of Louisiana and its healthcare system has yet to recover from its devastating effects (Mammoser, 2017). This system was reformed by community health workers, giving healthcare to those caught in the middle of unprecedented devastation and urgent need of healthcare. They worked alongside first responders and helped wherever they can, in just about every possibility that they possibly could (Wennerstrom et al., 2011).</w:t>
      </w:r>
      <w:r>
        <w:t xml:space="preserve"> This study aimed to understand the </w:t>
      </w:r>
      <w:r>
        <w:t>extend of community health worker’s contribution to the rehabilitation of New Orleans by participating in various community events and working with factors that enable the provision of such outreach services.</w:t>
      </w:r>
      <w:r w:rsidR="00AB68FD">
        <w:t xml:space="preserve"> By using both qualitative and quantitative analysis of the data obtained, the issue with the understood and addressed on a grander scale in hopes to understand the </w:t>
      </w:r>
      <w:r w:rsidR="00AB68FD" w:rsidRPr="00AB68FD">
        <w:t>assessment of knowledge, practice, and satisfaction of health care services rendered by community health workers among health care consumers</w:t>
      </w:r>
      <w:r w:rsidR="00AB68FD">
        <w:t>.</w:t>
      </w:r>
    </w:p>
    <w:p w:rsidR="00CD62C5" w:rsidRPr="00CD62C5" w:rsidRDefault="00600C35" w:rsidP="00600C35">
      <w:pPr>
        <w:pStyle w:val="Heading1"/>
      </w:pPr>
      <w:r>
        <w:br w:type="column"/>
      </w:r>
      <w:bookmarkStart w:id="19" w:name="_Toc15830338"/>
      <w:r w:rsidR="0078046C">
        <w:lastRenderedPageBreak/>
        <w:t>References</w:t>
      </w:r>
      <w:bookmarkEnd w:id="19"/>
    </w:p>
    <w:p w:rsidR="00E53ACA" w:rsidRPr="00E53ACA" w:rsidRDefault="008A6E9D" w:rsidP="00E53AC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E53ACA" w:rsidRPr="00E53ACA">
        <w:rPr>
          <w:rFonts w:ascii="Times New Roman" w:hAnsi="Times New Roman" w:cs="Times New Roman"/>
        </w:rPr>
        <w:t xml:space="preserve">Allen, C. G., McBride, C. M., Balcazar, H. G., &amp; Kaphingst, K. A. (2016). Community health workers: An untapped resource to promote genomic literacy. </w:t>
      </w:r>
      <w:r w:rsidR="00E53ACA" w:rsidRPr="00E53ACA">
        <w:rPr>
          <w:rFonts w:ascii="Times New Roman" w:hAnsi="Times New Roman" w:cs="Times New Roman"/>
          <w:i/>
          <w:iCs/>
        </w:rPr>
        <w:t>Journal of Health Communication</w:t>
      </w:r>
      <w:r w:rsidR="00E53ACA" w:rsidRPr="00E53ACA">
        <w:rPr>
          <w:rFonts w:ascii="Times New Roman" w:hAnsi="Times New Roman" w:cs="Times New Roman"/>
        </w:rPr>
        <w:t xml:space="preserve">, </w:t>
      </w:r>
      <w:r w:rsidR="00E53ACA" w:rsidRPr="00E53ACA">
        <w:rPr>
          <w:rFonts w:ascii="Times New Roman" w:hAnsi="Times New Roman" w:cs="Times New Roman"/>
          <w:i/>
          <w:iCs/>
        </w:rPr>
        <w:t>21</w:t>
      </w:r>
      <w:r w:rsidR="00E53ACA" w:rsidRPr="00E53ACA">
        <w:rPr>
          <w:rFonts w:ascii="Times New Roman" w:hAnsi="Times New Roman" w:cs="Times New Roman"/>
        </w:rPr>
        <w:t>(sup2), 25–29.</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Amouzou, A., Kozuki, N., &amp; Gwatkin, D. R. (2014). Where is the gap?: The contribution of disparities within developing countries to global inequalities in under-five mortality. </w:t>
      </w:r>
      <w:r w:rsidRPr="00E53ACA">
        <w:rPr>
          <w:rFonts w:ascii="Times New Roman" w:hAnsi="Times New Roman" w:cs="Times New Roman"/>
          <w:i/>
          <w:iCs/>
        </w:rPr>
        <w:t>BMC Public Health</w:t>
      </w:r>
      <w:r w:rsidRPr="00E53ACA">
        <w:rPr>
          <w:rFonts w:ascii="Times New Roman" w:hAnsi="Times New Roman" w:cs="Times New Roman"/>
        </w:rPr>
        <w:t xml:space="preserve">, </w:t>
      </w:r>
      <w:r w:rsidRPr="00E53ACA">
        <w:rPr>
          <w:rFonts w:ascii="Times New Roman" w:hAnsi="Times New Roman" w:cs="Times New Roman"/>
          <w:i/>
          <w:iCs/>
        </w:rPr>
        <w:t>14</w:t>
      </w:r>
      <w:r w:rsidRPr="00E53ACA">
        <w:rPr>
          <w:rFonts w:ascii="Times New Roman" w:hAnsi="Times New Roman" w:cs="Times New Roman"/>
        </w:rPr>
        <w:t>(1), 216.</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APHA. (2018). Community Health Workers. Retrieved July 26, 2019, from American Public Health Association website: https://www.apha.org/apha-communities/member-sections/community-health-workers</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Bagonza, J., Kibira, S. P., &amp; Rutebemberwa, E. (2014). Performance of community health workers managing malaria, pneumonia and diarrhoea under the community case management programme in central Uganda: A cross sectional study. </w:t>
      </w:r>
      <w:r w:rsidRPr="00E53ACA">
        <w:rPr>
          <w:rFonts w:ascii="Times New Roman" w:hAnsi="Times New Roman" w:cs="Times New Roman"/>
          <w:i/>
          <w:iCs/>
        </w:rPr>
        <w:t>Malaria Journal</w:t>
      </w:r>
      <w:r w:rsidRPr="00E53ACA">
        <w:rPr>
          <w:rFonts w:ascii="Times New Roman" w:hAnsi="Times New Roman" w:cs="Times New Roman"/>
        </w:rPr>
        <w:t xml:space="preserve">, </w:t>
      </w:r>
      <w:r w:rsidRPr="00E53ACA">
        <w:rPr>
          <w:rFonts w:ascii="Times New Roman" w:hAnsi="Times New Roman" w:cs="Times New Roman"/>
          <w:i/>
          <w:iCs/>
        </w:rPr>
        <w:t>13</w:t>
      </w:r>
      <w:r w:rsidRPr="00E53ACA">
        <w:rPr>
          <w:rFonts w:ascii="Times New Roman" w:hAnsi="Times New Roman" w:cs="Times New Roman"/>
        </w:rPr>
        <w:t>(1), 367.</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Callaghan-Koru, J. A., Gilroy</w:t>
      </w:r>
      <w:r w:rsidRPr="00E53ACA">
        <w:rPr>
          <w:rFonts w:ascii="Times New Roman" w:hAnsi="Times New Roman" w:cs="Times New Roman"/>
        </w:rPr>
        <w:lastRenderedPageBreak/>
        <w:t xml:space="preserve">, K., Hyder, A. A., George, A., Nsona, H., Mtimuni, A., … Bryce, J. (2013). Health systems supports for community case management of childhood illness: Lessons from an assessment of early implementation in Malawi. </w:t>
      </w:r>
      <w:r w:rsidRPr="00E53ACA">
        <w:rPr>
          <w:rFonts w:ascii="Times New Roman" w:hAnsi="Times New Roman" w:cs="Times New Roman"/>
          <w:i/>
          <w:iCs/>
        </w:rPr>
        <w:t>BMC Health Services Research</w:t>
      </w:r>
      <w:r w:rsidRPr="00E53ACA">
        <w:rPr>
          <w:rFonts w:ascii="Times New Roman" w:hAnsi="Times New Roman" w:cs="Times New Roman"/>
        </w:rPr>
        <w:t xml:space="preserve">, </w:t>
      </w:r>
      <w:r w:rsidRPr="00E53ACA">
        <w:rPr>
          <w:rFonts w:ascii="Times New Roman" w:hAnsi="Times New Roman" w:cs="Times New Roman"/>
          <w:i/>
          <w:iCs/>
        </w:rPr>
        <w:t>13</w:t>
      </w:r>
      <w:r w:rsidRPr="00E53ACA">
        <w:rPr>
          <w:rFonts w:ascii="Times New Roman" w:hAnsi="Times New Roman" w:cs="Times New Roman"/>
        </w:rPr>
        <w:t>(1), 55.</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Cardemil, F. (2012). Aspectos éticos en el tamizaje de hipoacusia neonatal en Chile. </w:t>
      </w:r>
      <w:r w:rsidRPr="00E53ACA">
        <w:rPr>
          <w:rFonts w:ascii="Times New Roman" w:hAnsi="Times New Roman" w:cs="Times New Roman"/>
          <w:i/>
          <w:iCs/>
        </w:rPr>
        <w:t>Revista de Otorrinolaringología y Cirugía de Cabeza y Cuello</w:t>
      </w:r>
      <w:r w:rsidRPr="00E53ACA">
        <w:rPr>
          <w:rFonts w:ascii="Times New Roman" w:hAnsi="Times New Roman" w:cs="Times New Roman"/>
        </w:rPr>
        <w:t xml:space="preserve">, </w:t>
      </w:r>
      <w:r w:rsidRPr="00E53ACA">
        <w:rPr>
          <w:rFonts w:ascii="Times New Roman" w:hAnsi="Times New Roman" w:cs="Times New Roman"/>
          <w:i/>
          <w:iCs/>
        </w:rPr>
        <w:t>72</w:t>
      </w:r>
      <w:r w:rsidRPr="00E53ACA">
        <w:rPr>
          <w:rFonts w:ascii="Times New Roman" w:hAnsi="Times New Roman" w:cs="Times New Roman"/>
        </w:rPr>
        <w:t>(3), 249–260.</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De Wit, L., Fenenga, C., Giammarchi, C., Di Furia, L., Hutter, I., de Winter, A., &amp; Meijering, L. (2018). Community-based initiatives improving critical health literacy: A systematic review and meta-synthesis of qualitative evidence. </w:t>
      </w:r>
      <w:r w:rsidRPr="00E53ACA">
        <w:rPr>
          <w:rFonts w:ascii="Times New Roman" w:hAnsi="Times New Roman" w:cs="Times New Roman"/>
          <w:i/>
          <w:iCs/>
        </w:rPr>
        <w:t>BMC Public Health</w:t>
      </w:r>
      <w:r w:rsidRPr="00E53ACA">
        <w:rPr>
          <w:rFonts w:ascii="Times New Roman" w:hAnsi="Times New Roman" w:cs="Times New Roman"/>
        </w:rPr>
        <w:t xml:space="preserve">, </w:t>
      </w:r>
      <w:r w:rsidRPr="00E53ACA">
        <w:rPr>
          <w:rFonts w:ascii="Times New Roman" w:hAnsi="Times New Roman" w:cs="Times New Roman"/>
          <w:i/>
          <w:iCs/>
        </w:rPr>
        <w:t>18</w:t>
      </w:r>
      <w:r w:rsidRPr="00E53ACA">
        <w:rPr>
          <w:rFonts w:ascii="Times New Roman" w:hAnsi="Times New Roman" w:cs="Times New Roman"/>
        </w:rPr>
        <w:t>(1), 40.</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FEMA. (2006). </w:t>
      </w:r>
      <w:r w:rsidRPr="00E53ACA">
        <w:rPr>
          <w:rFonts w:ascii="Times New Roman" w:hAnsi="Times New Roman" w:cs="Times New Roman"/>
          <w:i/>
          <w:iCs/>
        </w:rPr>
        <w:t>Hurricane Katrina in the Gulf Coast</w:t>
      </w:r>
      <w:r w:rsidRPr="00E53ACA">
        <w:rPr>
          <w:rFonts w:ascii="Times New Roman" w:hAnsi="Times New Roman" w:cs="Times New Roman"/>
        </w:rPr>
        <w:t>. Retrieved from https://www.fema.gov/media-library-data/20130726-1520-20490-4067/549_cvr_toc.pdf</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George, A., Young, M., Nefdt, R., Basu, R., Sylla, M., Clarysse, G., … Diaz, T. (2012). Community health workers providing government community case management for child survival in sub-Saharan Africa: Who are they and what are they expected to do? </w:t>
      </w:r>
      <w:r w:rsidRPr="00E53ACA">
        <w:rPr>
          <w:rFonts w:ascii="Times New Roman" w:hAnsi="Times New Roman" w:cs="Times New Roman"/>
          <w:i/>
          <w:iCs/>
        </w:rPr>
        <w:t>The American Journal of Tropical Medicine and Hygiene</w:t>
      </w:r>
      <w:r w:rsidRPr="00E53ACA">
        <w:rPr>
          <w:rFonts w:ascii="Times New Roman" w:hAnsi="Times New Roman" w:cs="Times New Roman"/>
        </w:rPr>
        <w:t xml:space="preserve">, </w:t>
      </w:r>
      <w:r w:rsidRPr="00E53ACA">
        <w:rPr>
          <w:rFonts w:ascii="Times New Roman" w:hAnsi="Times New Roman" w:cs="Times New Roman"/>
          <w:i/>
          <w:iCs/>
        </w:rPr>
        <w:t>87</w:t>
      </w:r>
      <w:r w:rsidRPr="00E53ACA">
        <w:rPr>
          <w:rFonts w:ascii="Times New Roman" w:hAnsi="Times New Roman" w:cs="Times New Roman"/>
        </w:rPr>
        <w:t>(5_Suppl), 85–91.</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Griffies, W. S. (2010). Health Care Infrastructure Post-Katrina: Disaster Planning to Return Health Care Workers to Their Home Communities. </w:t>
      </w:r>
      <w:r w:rsidRPr="00E53ACA">
        <w:rPr>
          <w:rFonts w:ascii="Times New Roman" w:hAnsi="Times New Roman" w:cs="Times New Roman"/>
          <w:i/>
          <w:iCs/>
        </w:rPr>
        <w:t>Psychiatric Services</w:t>
      </w:r>
      <w:r w:rsidRPr="00E53ACA">
        <w:rPr>
          <w:rFonts w:ascii="Times New Roman" w:hAnsi="Times New Roman" w:cs="Times New Roman"/>
        </w:rPr>
        <w:t xml:space="preserve">, </w:t>
      </w:r>
      <w:r w:rsidRPr="00E53ACA">
        <w:rPr>
          <w:rFonts w:ascii="Times New Roman" w:hAnsi="Times New Roman" w:cs="Times New Roman"/>
          <w:i/>
          <w:iCs/>
        </w:rPr>
        <w:t>61</w:t>
      </w:r>
      <w:r w:rsidRPr="00E53ACA">
        <w:rPr>
          <w:rFonts w:ascii="Times New Roman" w:hAnsi="Times New Roman" w:cs="Times New Roman"/>
        </w:rPr>
        <w:t>(1), 70–73. https://doi.org/10.1176/ps.2010.61.1.70</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Hazel, E., Guenther, T., Marsh, D., Swedberg, E., &amp; Bryce, J. (2014). Translating Research into Action (TRAction) Implementation Research Embedded in Integrated Community Case Management (CCM) Program: Final Technical Report. </w:t>
      </w:r>
      <w:r w:rsidRPr="00E53ACA">
        <w:rPr>
          <w:rFonts w:ascii="Times New Roman" w:hAnsi="Times New Roman" w:cs="Times New Roman"/>
          <w:i/>
          <w:iCs/>
        </w:rPr>
        <w:t>Washington, DC</w:t>
      </w:r>
      <w:r w:rsidRPr="00E53ACA">
        <w:rPr>
          <w:rFonts w:ascii="Times New Roman" w:hAnsi="Times New Roman" w:cs="Times New Roman"/>
        </w:rPr>
        <w:t>.</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Hermann, K., Van Damme, W., Par</w:t>
      </w:r>
      <w:r w:rsidRPr="00E53ACA">
        <w:rPr>
          <w:rFonts w:ascii="Times New Roman" w:hAnsi="Times New Roman" w:cs="Times New Roman"/>
        </w:rPr>
        <w:lastRenderedPageBreak/>
        <w:t xml:space="preserve">iyo, G. W., Schouten, E., Assefa, Y., Cirera, A., &amp; Massavon, W. (2009). Community health workers for ART in sub-Saharan Africa: Learning from experience–capitalizing on new opportunities. </w:t>
      </w:r>
      <w:r w:rsidRPr="00E53ACA">
        <w:rPr>
          <w:rFonts w:ascii="Times New Roman" w:hAnsi="Times New Roman" w:cs="Times New Roman"/>
          <w:i/>
          <w:iCs/>
        </w:rPr>
        <w:t>Human Resources for Health</w:t>
      </w:r>
      <w:r w:rsidRPr="00E53ACA">
        <w:rPr>
          <w:rFonts w:ascii="Times New Roman" w:hAnsi="Times New Roman" w:cs="Times New Roman"/>
        </w:rPr>
        <w:t xml:space="preserve">, </w:t>
      </w:r>
      <w:r w:rsidRPr="00E53ACA">
        <w:rPr>
          <w:rFonts w:ascii="Times New Roman" w:hAnsi="Times New Roman" w:cs="Times New Roman"/>
          <w:i/>
          <w:iCs/>
        </w:rPr>
        <w:t>7</w:t>
      </w:r>
      <w:r w:rsidRPr="00E53ACA">
        <w:rPr>
          <w:rFonts w:ascii="Times New Roman" w:hAnsi="Times New Roman" w:cs="Times New Roman"/>
        </w:rPr>
        <w:t>(1), 31.</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Huelskoetter, T. (2015, August 20). Hurricane Katrina’s Health Care Legacy. Retrieved August 5, 2019, from Center for American Progress website: https://www.americanprogress.org/issues/healthcare/reports/2015/08/20/119670/hurricane-katrinas-health-care-legacy/</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Javanparast, S., Windle, A., Freeman, T., &amp; Baum, F. (2018). Community health worker programs to improve healthcare access and equity: Are they only relevant to low-and middle-income countries? </w:t>
      </w:r>
      <w:r w:rsidRPr="00E53ACA">
        <w:rPr>
          <w:rFonts w:ascii="Times New Roman" w:hAnsi="Times New Roman" w:cs="Times New Roman"/>
          <w:i/>
          <w:iCs/>
        </w:rPr>
        <w:t>International Journal of Health Policy and Management</w:t>
      </w:r>
      <w:r w:rsidRPr="00E53ACA">
        <w:rPr>
          <w:rFonts w:ascii="Times New Roman" w:hAnsi="Times New Roman" w:cs="Times New Roman"/>
        </w:rPr>
        <w:t xml:space="preserve">, </w:t>
      </w:r>
      <w:r w:rsidRPr="00E53ACA">
        <w:rPr>
          <w:rFonts w:ascii="Times New Roman" w:hAnsi="Times New Roman" w:cs="Times New Roman"/>
          <w:i/>
          <w:iCs/>
        </w:rPr>
        <w:t>7</w:t>
      </w:r>
      <w:r w:rsidRPr="00E53ACA">
        <w:rPr>
          <w:rFonts w:ascii="Times New Roman" w:hAnsi="Times New Roman" w:cs="Times New Roman"/>
        </w:rPr>
        <w:t>(10), 943.</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Kayemba, C. N., Sengendo, H. N., Ssekitooleko, J., Kerber, K., Källander, K., Waiswa, P., … Strachan, C. (2012). Introduction of newborn care within integrated community case management in Uganda. </w:t>
      </w:r>
      <w:r w:rsidRPr="00E53ACA">
        <w:rPr>
          <w:rFonts w:ascii="Times New Roman" w:hAnsi="Times New Roman" w:cs="Times New Roman"/>
          <w:i/>
          <w:iCs/>
        </w:rPr>
        <w:t>The American Journal of Tropical Medicine and Hygiene</w:t>
      </w:r>
      <w:r w:rsidRPr="00E53ACA">
        <w:rPr>
          <w:rFonts w:ascii="Times New Roman" w:hAnsi="Times New Roman" w:cs="Times New Roman"/>
        </w:rPr>
        <w:t xml:space="preserve">, </w:t>
      </w:r>
      <w:r w:rsidRPr="00E53ACA">
        <w:rPr>
          <w:rFonts w:ascii="Times New Roman" w:hAnsi="Times New Roman" w:cs="Times New Roman"/>
          <w:i/>
          <w:iCs/>
        </w:rPr>
        <w:t>87</w:t>
      </w:r>
      <w:r w:rsidRPr="00E53ACA">
        <w:rPr>
          <w:rFonts w:ascii="Times New Roman" w:hAnsi="Times New Roman" w:cs="Times New Roman"/>
        </w:rPr>
        <w:t>(5_Suppl), 46–53.</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Kok, M. C., Ormel, H., Broerse, J. E., Kane, S., Namakhoma, I., Otiso, L., … Theobald, S. (2017). Optimising the benefits of community health workers’ unique position between communities and the health sector: A comparative analysis of factors shaping relationships in four countries. </w:t>
      </w:r>
      <w:r w:rsidRPr="00E53ACA">
        <w:rPr>
          <w:rFonts w:ascii="Times New Roman" w:hAnsi="Times New Roman" w:cs="Times New Roman"/>
          <w:i/>
          <w:iCs/>
        </w:rPr>
        <w:t>Global Public Health</w:t>
      </w:r>
      <w:r w:rsidRPr="00E53ACA">
        <w:rPr>
          <w:rFonts w:ascii="Times New Roman" w:hAnsi="Times New Roman" w:cs="Times New Roman"/>
        </w:rPr>
        <w:t xml:space="preserve">, </w:t>
      </w:r>
      <w:r w:rsidRPr="00E53ACA">
        <w:rPr>
          <w:rFonts w:ascii="Times New Roman" w:hAnsi="Times New Roman" w:cs="Times New Roman"/>
          <w:i/>
          <w:iCs/>
        </w:rPr>
        <w:t>12</w:t>
      </w:r>
      <w:r w:rsidRPr="00E53ACA">
        <w:rPr>
          <w:rFonts w:ascii="Times New Roman" w:hAnsi="Times New Roman" w:cs="Times New Roman"/>
        </w:rPr>
        <w:t>(11), 1404–1432.</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Kumar, M., Mawson, A., Lavigine, D. A., &amp; Dove, C. (2018). Effectiveness of Community Health Workers in Healthcare Delivery: Evidence from the Field. </w:t>
      </w:r>
      <w:r w:rsidRPr="00E53ACA">
        <w:rPr>
          <w:rFonts w:ascii="Times New Roman" w:hAnsi="Times New Roman" w:cs="Times New Roman"/>
          <w:i/>
          <w:iCs/>
        </w:rPr>
        <w:t>Journal of Health Disparities Research and Practice</w:t>
      </w:r>
      <w:r w:rsidRPr="00E53ACA">
        <w:rPr>
          <w:rFonts w:ascii="Times New Roman" w:hAnsi="Times New Roman" w:cs="Times New Roman"/>
        </w:rPr>
        <w:t xml:space="preserve">, </w:t>
      </w:r>
      <w:r w:rsidRPr="00E53ACA">
        <w:rPr>
          <w:rFonts w:ascii="Times New Roman" w:hAnsi="Times New Roman" w:cs="Times New Roman"/>
          <w:i/>
          <w:iCs/>
        </w:rPr>
        <w:t>11</w:t>
      </w:r>
      <w:r w:rsidRPr="00E53ACA">
        <w:rPr>
          <w:rFonts w:ascii="Times New Roman" w:hAnsi="Times New Roman" w:cs="Times New Roman"/>
        </w:rPr>
        <w:t>(2), 5.</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Mammos</w:t>
      </w:r>
      <w:r w:rsidRPr="00E53ACA">
        <w:rPr>
          <w:rFonts w:ascii="Times New Roman" w:hAnsi="Times New Roman" w:cs="Times New Roman"/>
        </w:rPr>
        <w:lastRenderedPageBreak/>
        <w:t>er, G. (2017, August 22). Louisiana’s Healthcare System. Retrieved July 28, 2019, from Healthline website: https://www.healthline.com/health-news/why-is-louisianas-healthcare-so-bad#1</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Masango Makgobela, A. T., Ndimande, J. V., Ogunbanjo, G., Bongongo, T., &amp; Nyalunga, S. N. (2019). Households’ satisfaction with the healthcare services rendered by a ward-based outreach team in Tshwane district, Pretoria, South Africa. </w:t>
      </w:r>
      <w:r w:rsidRPr="00E53ACA">
        <w:rPr>
          <w:rFonts w:ascii="Times New Roman" w:hAnsi="Times New Roman" w:cs="Times New Roman"/>
          <w:i/>
          <w:iCs/>
        </w:rPr>
        <w:t>South African Family Practice</w:t>
      </w:r>
      <w:r w:rsidRPr="00E53ACA">
        <w:rPr>
          <w:rFonts w:ascii="Times New Roman" w:hAnsi="Times New Roman" w:cs="Times New Roman"/>
        </w:rPr>
        <w:t xml:space="preserve">, </w:t>
      </w:r>
      <w:r w:rsidRPr="00E53ACA">
        <w:rPr>
          <w:rFonts w:ascii="Times New Roman" w:hAnsi="Times New Roman" w:cs="Times New Roman"/>
          <w:i/>
          <w:iCs/>
        </w:rPr>
        <w:t>61</w:t>
      </w:r>
      <w:r w:rsidRPr="00E53ACA">
        <w:rPr>
          <w:rFonts w:ascii="Times New Roman" w:hAnsi="Times New Roman" w:cs="Times New Roman"/>
        </w:rPr>
        <w:t>(3), 75–78.</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Miller, N. P., Amouzou, A., Tafesse, M., Hazel, E., Legesse, H., Degefie, T., … Bryce, J. (2014). Integrated community case management of childhood illness in Ethiopia: Implementation strength and quality of care. </w:t>
      </w:r>
      <w:r w:rsidRPr="00E53ACA">
        <w:rPr>
          <w:rFonts w:ascii="Times New Roman" w:hAnsi="Times New Roman" w:cs="Times New Roman"/>
          <w:i/>
          <w:iCs/>
        </w:rPr>
        <w:t>The American Journal of Tropical Medicine and Hygiene</w:t>
      </w:r>
      <w:r w:rsidRPr="00E53ACA">
        <w:rPr>
          <w:rFonts w:ascii="Times New Roman" w:hAnsi="Times New Roman" w:cs="Times New Roman"/>
        </w:rPr>
        <w:t xml:space="preserve">, </w:t>
      </w:r>
      <w:r w:rsidRPr="00E53ACA">
        <w:rPr>
          <w:rFonts w:ascii="Times New Roman" w:hAnsi="Times New Roman" w:cs="Times New Roman"/>
          <w:i/>
          <w:iCs/>
        </w:rPr>
        <w:t>91</w:t>
      </w:r>
      <w:r w:rsidRPr="00E53ACA">
        <w:rPr>
          <w:rFonts w:ascii="Times New Roman" w:hAnsi="Times New Roman" w:cs="Times New Roman"/>
        </w:rPr>
        <w:t>(2), 424–434.</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Mitsunaga, T., Hedt-Gauthier, B., Ngizwenayo, E., Farmer, D. B., Karamaga, A., Drobac, P., … Mugeni, C. (2013). Utilizing community health worker data for program management and evaluation: Systems for data quality assessments and baseline results from Rwanda. </w:t>
      </w:r>
      <w:r w:rsidRPr="00E53ACA">
        <w:rPr>
          <w:rFonts w:ascii="Times New Roman" w:hAnsi="Times New Roman" w:cs="Times New Roman"/>
          <w:i/>
          <w:iCs/>
        </w:rPr>
        <w:t>Social Science &amp; Medicine</w:t>
      </w:r>
      <w:r w:rsidRPr="00E53ACA">
        <w:rPr>
          <w:rFonts w:ascii="Times New Roman" w:hAnsi="Times New Roman" w:cs="Times New Roman"/>
        </w:rPr>
        <w:t xml:space="preserve">, </w:t>
      </w:r>
      <w:r w:rsidRPr="00E53ACA">
        <w:rPr>
          <w:rFonts w:ascii="Times New Roman" w:hAnsi="Times New Roman" w:cs="Times New Roman"/>
          <w:i/>
          <w:iCs/>
        </w:rPr>
        <w:t>85</w:t>
      </w:r>
      <w:r w:rsidRPr="00E53ACA">
        <w:rPr>
          <w:rFonts w:ascii="Times New Roman" w:hAnsi="Times New Roman" w:cs="Times New Roman"/>
        </w:rPr>
        <w:t>, 87–92.</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Mohajer, N., &amp; Singh, D. (2018). Factors enabling community health workers and volunteers to overcome socio-cultural barriers to behaviour change: Meta-synthesis using the concept of social capital. </w:t>
      </w:r>
      <w:r w:rsidRPr="00E53ACA">
        <w:rPr>
          <w:rFonts w:ascii="Times New Roman" w:hAnsi="Times New Roman" w:cs="Times New Roman"/>
          <w:i/>
          <w:iCs/>
        </w:rPr>
        <w:t>Human Resources for Health</w:t>
      </w:r>
      <w:r w:rsidRPr="00E53ACA">
        <w:rPr>
          <w:rFonts w:ascii="Times New Roman" w:hAnsi="Times New Roman" w:cs="Times New Roman"/>
        </w:rPr>
        <w:t xml:space="preserve">, </w:t>
      </w:r>
      <w:r w:rsidRPr="00E53ACA">
        <w:rPr>
          <w:rFonts w:ascii="Times New Roman" w:hAnsi="Times New Roman" w:cs="Times New Roman"/>
          <w:i/>
          <w:iCs/>
        </w:rPr>
        <w:t>16</w:t>
      </w:r>
      <w:r w:rsidRPr="00E53ACA">
        <w:rPr>
          <w:rFonts w:ascii="Times New Roman" w:hAnsi="Times New Roman" w:cs="Times New Roman"/>
        </w:rPr>
        <w:t>(1), 63.</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Morial, J. C. (2007). Katrina: Health Care System Recovery, Reform, and Renaissance. </w:t>
      </w:r>
      <w:r w:rsidRPr="00E53ACA">
        <w:rPr>
          <w:rFonts w:ascii="Times New Roman" w:hAnsi="Times New Roman" w:cs="Times New Roman"/>
          <w:i/>
          <w:iCs/>
        </w:rPr>
        <w:t>The Permanente Journal</w:t>
      </w:r>
      <w:r w:rsidRPr="00E53ACA">
        <w:rPr>
          <w:rFonts w:ascii="Times New Roman" w:hAnsi="Times New Roman" w:cs="Times New Roman"/>
        </w:rPr>
        <w:t xml:space="preserve">, </w:t>
      </w:r>
      <w:r w:rsidRPr="00E53ACA">
        <w:rPr>
          <w:rFonts w:ascii="Times New Roman" w:hAnsi="Times New Roman" w:cs="Times New Roman"/>
          <w:i/>
          <w:iCs/>
        </w:rPr>
        <w:t>11</w:t>
      </w:r>
      <w:r w:rsidRPr="00E53ACA">
        <w:rPr>
          <w:rFonts w:ascii="Times New Roman" w:hAnsi="Times New Roman" w:cs="Times New Roman"/>
        </w:rPr>
        <w:t>(4), 66.</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Osae-Larbi, J. A. (2016). </w:t>
      </w:r>
      <w:r w:rsidRPr="00E53ACA">
        <w:rPr>
          <w:rFonts w:ascii="Times New Roman" w:hAnsi="Times New Roman" w:cs="Times New Roman"/>
          <w:i/>
          <w:iCs/>
        </w:rPr>
        <w:t>Bridging the language barrier gap in the health of multicultural societies: Report of a proposed mobile phone-based intervention using Ghana as an example</w:t>
      </w:r>
      <w:r w:rsidRPr="00E53ACA">
        <w:rPr>
          <w:rFonts w:ascii="Times New Roman" w:hAnsi="Times New Roman" w:cs="Times New Roman"/>
        </w:rPr>
        <w:t xml:space="preserve">. </w:t>
      </w:r>
      <w:r w:rsidRPr="00E53ACA">
        <w:rPr>
          <w:rFonts w:ascii="Times New Roman" w:hAnsi="Times New Roman" w:cs="Times New Roman"/>
        </w:rPr>
        <w:lastRenderedPageBreak/>
        <w:t>Springer.</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Rudowitz, R., Rowland, D., &amp; Shartzer, A. (2006). Health Care In New Orleans Before And After Hurricane Katrina: The storm of 2005 exposed problems that had existed for years and made solutions more complex and difficult to obtain. </w:t>
      </w:r>
      <w:r w:rsidRPr="00E53ACA">
        <w:rPr>
          <w:rFonts w:ascii="Times New Roman" w:hAnsi="Times New Roman" w:cs="Times New Roman"/>
          <w:i/>
          <w:iCs/>
        </w:rPr>
        <w:t>Health Affairs</w:t>
      </w:r>
      <w:r w:rsidRPr="00E53ACA">
        <w:rPr>
          <w:rFonts w:ascii="Times New Roman" w:hAnsi="Times New Roman" w:cs="Times New Roman"/>
        </w:rPr>
        <w:t xml:space="preserve">, </w:t>
      </w:r>
      <w:r w:rsidRPr="00E53ACA">
        <w:rPr>
          <w:rFonts w:ascii="Times New Roman" w:hAnsi="Times New Roman" w:cs="Times New Roman"/>
          <w:i/>
          <w:iCs/>
        </w:rPr>
        <w:t>25</w:t>
      </w:r>
      <w:r w:rsidRPr="00E53ACA">
        <w:rPr>
          <w:rFonts w:ascii="Times New Roman" w:hAnsi="Times New Roman" w:cs="Times New Roman"/>
        </w:rPr>
        <w:t>(Suppl1), W393–W406.</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U. S. CensusBureau. (2018). American FactFinderâCommunity Facts. Retrieved August 5, 2019, from https://factfinder.census.gov/faces/nav/jsf/pages/community_facts.xhtml</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Wanduru, P., Tetui, M., Tuhebwe, D., Ediau, M., Okuga, M., Nalwadda, C., … Rutebemberwa, E. (2016). The performance of community health workers in the management of multiple childhood infectious diseases in Lira, northern Uganda–a mixed methods cross-sectional study. </w:t>
      </w:r>
      <w:r w:rsidRPr="00E53ACA">
        <w:rPr>
          <w:rFonts w:ascii="Times New Roman" w:hAnsi="Times New Roman" w:cs="Times New Roman"/>
          <w:i/>
          <w:iCs/>
        </w:rPr>
        <w:t>Global Health Action</w:t>
      </w:r>
      <w:r w:rsidRPr="00E53ACA">
        <w:rPr>
          <w:rFonts w:ascii="Times New Roman" w:hAnsi="Times New Roman" w:cs="Times New Roman"/>
        </w:rPr>
        <w:t xml:space="preserve">, </w:t>
      </w:r>
      <w:r w:rsidRPr="00E53ACA">
        <w:rPr>
          <w:rFonts w:ascii="Times New Roman" w:hAnsi="Times New Roman" w:cs="Times New Roman"/>
          <w:i/>
          <w:iCs/>
        </w:rPr>
        <w:t>9</w:t>
      </w:r>
      <w:r w:rsidRPr="00E53ACA">
        <w:rPr>
          <w:rFonts w:ascii="Times New Roman" w:hAnsi="Times New Roman" w:cs="Times New Roman"/>
        </w:rPr>
        <w:t>(1), 33194.</w:t>
      </w:r>
    </w:p>
    <w:p w:rsidR="00E53ACA" w:rsidRPr="00E53ACA" w:rsidRDefault="00E53ACA" w:rsidP="00E53ACA">
      <w:pPr>
        <w:pStyle w:val="Bibliography"/>
        <w:rPr>
          <w:rFonts w:ascii="Times New Roman" w:hAnsi="Times New Roman" w:cs="Times New Roman"/>
        </w:rPr>
      </w:pPr>
      <w:r w:rsidRPr="00E53ACA">
        <w:rPr>
          <w:rFonts w:ascii="Times New Roman" w:hAnsi="Times New Roman" w:cs="Times New Roman"/>
        </w:rPr>
        <w:t xml:space="preserve">Wennerstrom, A., Vannoy, S. D., Allen, C. E., Meyers, D., O’Toole, E., Wells, K. B., &amp; Springgate, B. F. (2011). Community-based participatory development of a community health worker mental health outreach role to extend collaborative care in post-Katrina New Orleans. </w:t>
      </w:r>
      <w:r w:rsidRPr="00E53ACA">
        <w:rPr>
          <w:rFonts w:ascii="Times New Roman" w:hAnsi="Times New Roman" w:cs="Times New Roman"/>
          <w:i/>
          <w:iCs/>
        </w:rPr>
        <w:t>Ethnicity &amp; Disease</w:t>
      </w:r>
      <w:r w:rsidRPr="00E53ACA">
        <w:rPr>
          <w:rFonts w:ascii="Times New Roman" w:hAnsi="Times New Roman" w:cs="Times New Roman"/>
        </w:rPr>
        <w:t xml:space="preserve">, </w:t>
      </w:r>
      <w:r w:rsidRPr="00E53ACA">
        <w:rPr>
          <w:rFonts w:ascii="Times New Roman" w:hAnsi="Times New Roman" w:cs="Times New Roman"/>
          <w:i/>
          <w:iCs/>
        </w:rPr>
        <w:t>21</w:t>
      </w:r>
      <w:r w:rsidRPr="00E53ACA">
        <w:rPr>
          <w:rFonts w:ascii="Times New Roman" w:hAnsi="Times New Roman" w:cs="Times New Roman"/>
        </w:rPr>
        <w:t>(3 0 1), S1.</w:t>
      </w:r>
    </w:p>
    <w:p w:rsidR="0067484A" w:rsidRPr="002F170D" w:rsidRDefault="008A6E9D" w:rsidP="00365D3B">
      <w:r>
        <w:fldChar w:fldCharType="end"/>
      </w:r>
    </w:p>
    <w:sectPr w:rsidR="0067484A"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EA" w:rsidRDefault="00AC20EA">
      <w:pPr>
        <w:spacing w:line="240" w:lineRule="auto"/>
      </w:pPr>
      <w:r>
        <w:separator/>
      </w:r>
    </w:p>
    <w:p w:rsidR="00AC20EA" w:rsidRDefault="00AC20EA"/>
  </w:endnote>
  <w:endnote w:type="continuationSeparator" w:id="0">
    <w:p w:rsidR="00AC20EA" w:rsidRDefault="00AC20EA">
      <w:pPr>
        <w:spacing w:line="240" w:lineRule="auto"/>
      </w:pPr>
      <w:r>
        <w:continuationSeparator/>
      </w:r>
    </w:p>
    <w:p w:rsidR="00AC20EA" w:rsidRDefault="00AC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EA" w:rsidRDefault="00AC20EA">
      <w:pPr>
        <w:spacing w:line="240" w:lineRule="auto"/>
      </w:pPr>
      <w:r>
        <w:separator/>
      </w:r>
    </w:p>
    <w:p w:rsidR="00AC20EA" w:rsidRDefault="00AC20EA"/>
  </w:footnote>
  <w:footnote w:type="continuationSeparator" w:id="0">
    <w:p w:rsidR="00AC20EA" w:rsidRDefault="00AC20EA">
      <w:pPr>
        <w:spacing w:line="240" w:lineRule="auto"/>
      </w:pPr>
      <w:r>
        <w:continuationSeparator/>
      </w:r>
    </w:p>
    <w:p w:rsidR="00AC20EA" w:rsidRDefault="00AC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B40F2">
    <w:pPr>
      <w:pStyle w:val="Header"/>
    </w:pPr>
    <w: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213DA">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2B40F2">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213D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F13C79"/>
    <w:multiLevelType w:val="multilevel"/>
    <w:tmpl w:val="619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C0188F"/>
    <w:multiLevelType w:val="multilevel"/>
    <w:tmpl w:val="955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kOTWgDgejxFLQAAAA=="/>
  </w:docVars>
  <w:rsids>
    <w:rsidRoot w:val="005C39B5"/>
    <w:rsid w:val="00002E11"/>
    <w:rsid w:val="00002FD1"/>
    <w:rsid w:val="000417E7"/>
    <w:rsid w:val="000556C7"/>
    <w:rsid w:val="000571FD"/>
    <w:rsid w:val="00072B2B"/>
    <w:rsid w:val="000745B4"/>
    <w:rsid w:val="00074B86"/>
    <w:rsid w:val="00091F87"/>
    <w:rsid w:val="00093050"/>
    <w:rsid w:val="000A1F63"/>
    <w:rsid w:val="000A40AE"/>
    <w:rsid w:val="000A69F6"/>
    <w:rsid w:val="000B0C3F"/>
    <w:rsid w:val="000B7F6D"/>
    <w:rsid w:val="000C1D86"/>
    <w:rsid w:val="000C36DE"/>
    <w:rsid w:val="000C4ADA"/>
    <w:rsid w:val="000D3F41"/>
    <w:rsid w:val="000E4D8F"/>
    <w:rsid w:val="000F12D5"/>
    <w:rsid w:val="000F2965"/>
    <w:rsid w:val="00107CA2"/>
    <w:rsid w:val="00110202"/>
    <w:rsid w:val="00135E22"/>
    <w:rsid w:val="00162941"/>
    <w:rsid w:val="00170B7F"/>
    <w:rsid w:val="001768B0"/>
    <w:rsid w:val="00197BE2"/>
    <w:rsid w:val="001A0F20"/>
    <w:rsid w:val="001B1D13"/>
    <w:rsid w:val="001B55A6"/>
    <w:rsid w:val="0020459C"/>
    <w:rsid w:val="00210101"/>
    <w:rsid w:val="00211647"/>
    <w:rsid w:val="00211775"/>
    <w:rsid w:val="00217920"/>
    <w:rsid w:val="00222467"/>
    <w:rsid w:val="00230460"/>
    <w:rsid w:val="002333C6"/>
    <w:rsid w:val="00247FEA"/>
    <w:rsid w:val="00261304"/>
    <w:rsid w:val="00275C2B"/>
    <w:rsid w:val="00282A2E"/>
    <w:rsid w:val="002905FA"/>
    <w:rsid w:val="00293C7F"/>
    <w:rsid w:val="002B40F2"/>
    <w:rsid w:val="002C77B6"/>
    <w:rsid w:val="002C7FF0"/>
    <w:rsid w:val="002D2396"/>
    <w:rsid w:val="002E1786"/>
    <w:rsid w:val="002E7FBC"/>
    <w:rsid w:val="002F170D"/>
    <w:rsid w:val="002F2C01"/>
    <w:rsid w:val="002F7729"/>
    <w:rsid w:val="00301E15"/>
    <w:rsid w:val="0032235C"/>
    <w:rsid w:val="0033027E"/>
    <w:rsid w:val="003320C4"/>
    <w:rsid w:val="00344E23"/>
    <w:rsid w:val="003523C4"/>
    <w:rsid w:val="00353683"/>
    <w:rsid w:val="00355DCA"/>
    <w:rsid w:val="00365672"/>
    <w:rsid w:val="00365D3B"/>
    <w:rsid w:val="0037515D"/>
    <w:rsid w:val="00375C7B"/>
    <w:rsid w:val="00383525"/>
    <w:rsid w:val="0038452B"/>
    <w:rsid w:val="00385280"/>
    <w:rsid w:val="00386CF0"/>
    <w:rsid w:val="003975EC"/>
    <w:rsid w:val="003A2E3F"/>
    <w:rsid w:val="003A4991"/>
    <w:rsid w:val="003A55F6"/>
    <w:rsid w:val="003D09DC"/>
    <w:rsid w:val="00415CC8"/>
    <w:rsid w:val="00421418"/>
    <w:rsid w:val="0042266F"/>
    <w:rsid w:val="00423BEC"/>
    <w:rsid w:val="004307B2"/>
    <w:rsid w:val="00456FAE"/>
    <w:rsid w:val="004718B7"/>
    <w:rsid w:val="004724D7"/>
    <w:rsid w:val="00475DD9"/>
    <w:rsid w:val="00476752"/>
    <w:rsid w:val="00486866"/>
    <w:rsid w:val="004A4331"/>
    <w:rsid w:val="004B0F9E"/>
    <w:rsid w:val="004B12A8"/>
    <w:rsid w:val="004B2609"/>
    <w:rsid w:val="004C2EA4"/>
    <w:rsid w:val="004E4EA6"/>
    <w:rsid w:val="004F5F19"/>
    <w:rsid w:val="0051485B"/>
    <w:rsid w:val="00516E86"/>
    <w:rsid w:val="005213DA"/>
    <w:rsid w:val="00551A02"/>
    <w:rsid w:val="005534FA"/>
    <w:rsid w:val="005559D8"/>
    <w:rsid w:val="00557912"/>
    <w:rsid w:val="00567C82"/>
    <w:rsid w:val="0059142A"/>
    <w:rsid w:val="005A0F5A"/>
    <w:rsid w:val="005B330C"/>
    <w:rsid w:val="005B3A43"/>
    <w:rsid w:val="005B6331"/>
    <w:rsid w:val="005C3258"/>
    <w:rsid w:val="005C38F4"/>
    <w:rsid w:val="005C39B5"/>
    <w:rsid w:val="005D0658"/>
    <w:rsid w:val="005D3A03"/>
    <w:rsid w:val="005D71A7"/>
    <w:rsid w:val="005E4454"/>
    <w:rsid w:val="005E7A02"/>
    <w:rsid w:val="00600C35"/>
    <w:rsid w:val="00601CDA"/>
    <w:rsid w:val="0061411C"/>
    <w:rsid w:val="00617030"/>
    <w:rsid w:val="00617340"/>
    <w:rsid w:val="006210A0"/>
    <w:rsid w:val="006265A9"/>
    <w:rsid w:val="006266C5"/>
    <w:rsid w:val="00626F63"/>
    <w:rsid w:val="00627068"/>
    <w:rsid w:val="00630A31"/>
    <w:rsid w:val="00634381"/>
    <w:rsid w:val="006423C2"/>
    <w:rsid w:val="006509B5"/>
    <w:rsid w:val="00655EF7"/>
    <w:rsid w:val="0067484A"/>
    <w:rsid w:val="00676AD0"/>
    <w:rsid w:val="00677234"/>
    <w:rsid w:val="0068042B"/>
    <w:rsid w:val="006810EC"/>
    <w:rsid w:val="0068729D"/>
    <w:rsid w:val="00692D73"/>
    <w:rsid w:val="0069518C"/>
    <w:rsid w:val="006A0343"/>
    <w:rsid w:val="006A1B36"/>
    <w:rsid w:val="006A7E5A"/>
    <w:rsid w:val="006B037C"/>
    <w:rsid w:val="006B2575"/>
    <w:rsid w:val="006B3D40"/>
    <w:rsid w:val="006C5CDD"/>
    <w:rsid w:val="006D1AE9"/>
    <w:rsid w:val="006D4E39"/>
    <w:rsid w:val="006E35E8"/>
    <w:rsid w:val="006E5F37"/>
    <w:rsid w:val="006E6460"/>
    <w:rsid w:val="006F0D74"/>
    <w:rsid w:val="006F7E9C"/>
    <w:rsid w:val="007015D7"/>
    <w:rsid w:val="00702687"/>
    <w:rsid w:val="007073BC"/>
    <w:rsid w:val="00724E9F"/>
    <w:rsid w:val="0073377F"/>
    <w:rsid w:val="00763C64"/>
    <w:rsid w:val="0078046C"/>
    <w:rsid w:val="00782E36"/>
    <w:rsid w:val="00782F62"/>
    <w:rsid w:val="00787C96"/>
    <w:rsid w:val="00790EAA"/>
    <w:rsid w:val="0079237B"/>
    <w:rsid w:val="007A0482"/>
    <w:rsid w:val="007A0A42"/>
    <w:rsid w:val="007A134F"/>
    <w:rsid w:val="007A24FD"/>
    <w:rsid w:val="007A5147"/>
    <w:rsid w:val="007C774D"/>
    <w:rsid w:val="008002C0"/>
    <w:rsid w:val="00802D7C"/>
    <w:rsid w:val="00805120"/>
    <w:rsid w:val="00811804"/>
    <w:rsid w:val="00814C03"/>
    <w:rsid w:val="00820A64"/>
    <w:rsid w:val="00822C86"/>
    <w:rsid w:val="00837DC5"/>
    <w:rsid w:val="00854778"/>
    <w:rsid w:val="008603FF"/>
    <w:rsid w:val="00863361"/>
    <w:rsid w:val="00874602"/>
    <w:rsid w:val="008826B5"/>
    <w:rsid w:val="008829CE"/>
    <w:rsid w:val="008903DE"/>
    <w:rsid w:val="0089380B"/>
    <w:rsid w:val="008A13BF"/>
    <w:rsid w:val="008A1DEA"/>
    <w:rsid w:val="008A4905"/>
    <w:rsid w:val="008A6E9D"/>
    <w:rsid w:val="008B5FCF"/>
    <w:rsid w:val="008C5323"/>
    <w:rsid w:val="008D477A"/>
    <w:rsid w:val="008D5D4E"/>
    <w:rsid w:val="008E0979"/>
    <w:rsid w:val="008E294F"/>
    <w:rsid w:val="008F048F"/>
    <w:rsid w:val="00923218"/>
    <w:rsid w:val="00931C97"/>
    <w:rsid w:val="00945F79"/>
    <w:rsid w:val="00950F31"/>
    <w:rsid w:val="0095421A"/>
    <w:rsid w:val="009636D2"/>
    <w:rsid w:val="009701C6"/>
    <w:rsid w:val="00991FBC"/>
    <w:rsid w:val="009A6A3B"/>
    <w:rsid w:val="009C56B1"/>
    <w:rsid w:val="009D46FC"/>
    <w:rsid w:val="009F5367"/>
    <w:rsid w:val="00A1299D"/>
    <w:rsid w:val="00A16F86"/>
    <w:rsid w:val="00A26930"/>
    <w:rsid w:val="00A26AF6"/>
    <w:rsid w:val="00A37002"/>
    <w:rsid w:val="00AA3A73"/>
    <w:rsid w:val="00AA5779"/>
    <w:rsid w:val="00AB68FD"/>
    <w:rsid w:val="00AC20EA"/>
    <w:rsid w:val="00AC724D"/>
    <w:rsid w:val="00AE0D35"/>
    <w:rsid w:val="00AF2D68"/>
    <w:rsid w:val="00AF5C96"/>
    <w:rsid w:val="00B377B6"/>
    <w:rsid w:val="00B4039A"/>
    <w:rsid w:val="00B61218"/>
    <w:rsid w:val="00B823AA"/>
    <w:rsid w:val="00B917D4"/>
    <w:rsid w:val="00B951FC"/>
    <w:rsid w:val="00BA3AC8"/>
    <w:rsid w:val="00BA45DB"/>
    <w:rsid w:val="00BA63F1"/>
    <w:rsid w:val="00BA67AA"/>
    <w:rsid w:val="00BB1905"/>
    <w:rsid w:val="00BC106C"/>
    <w:rsid w:val="00BC3EDD"/>
    <w:rsid w:val="00BD017A"/>
    <w:rsid w:val="00BD33EF"/>
    <w:rsid w:val="00BE011A"/>
    <w:rsid w:val="00BF29D2"/>
    <w:rsid w:val="00BF2C64"/>
    <w:rsid w:val="00BF35C6"/>
    <w:rsid w:val="00BF4184"/>
    <w:rsid w:val="00C0601E"/>
    <w:rsid w:val="00C257D3"/>
    <w:rsid w:val="00C31D30"/>
    <w:rsid w:val="00C53476"/>
    <w:rsid w:val="00C578BA"/>
    <w:rsid w:val="00C708E7"/>
    <w:rsid w:val="00C823DB"/>
    <w:rsid w:val="00C835B9"/>
    <w:rsid w:val="00C9797F"/>
    <w:rsid w:val="00CA729A"/>
    <w:rsid w:val="00CA7A25"/>
    <w:rsid w:val="00CB401E"/>
    <w:rsid w:val="00CC0F3F"/>
    <w:rsid w:val="00CD62C5"/>
    <w:rsid w:val="00CD6E39"/>
    <w:rsid w:val="00CD6F01"/>
    <w:rsid w:val="00CE1D85"/>
    <w:rsid w:val="00CE2D72"/>
    <w:rsid w:val="00CE7034"/>
    <w:rsid w:val="00CF6E91"/>
    <w:rsid w:val="00D14DC4"/>
    <w:rsid w:val="00D15130"/>
    <w:rsid w:val="00D73CDD"/>
    <w:rsid w:val="00D85B68"/>
    <w:rsid w:val="00D956F2"/>
    <w:rsid w:val="00DA24CC"/>
    <w:rsid w:val="00DA66A1"/>
    <w:rsid w:val="00DB00C5"/>
    <w:rsid w:val="00DD1732"/>
    <w:rsid w:val="00DE5007"/>
    <w:rsid w:val="00DF791C"/>
    <w:rsid w:val="00E0525A"/>
    <w:rsid w:val="00E15E92"/>
    <w:rsid w:val="00E27F94"/>
    <w:rsid w:val="00E3028D"/>
    <w:rsid w:val="00E37F03"/>
    <w:rsid w:val="00E47747"/>
    <w:rsid w:val="00E53ACA"/>
    <w:rsid w:val="00E6004D"/>
    <w:rsid w:val="00E607A4"/>
    <w:rsid w:val="00E62CEF"/>
    <w:rsid w:val="00E65087"/>
    <w:rsid w:val="00E75E59"/>
    <w:rsid w:val="00E81978"/>
    <w:rsid w:val="00E8258A"/>
    <w:rsid w:val="00E905E5"/>
    <w:rsid w:val="00E964AB"/>
    <w:rsid w:val="00EA3535"/>
    <w:rsid w:val="00EA7D99"/>
    <w:rsid w:val="00EB1C9C"/>
    <w:rsid w:val="00EC7C24"/>
    <w:rsid w:val="00ED11AF"/>
    <w:rsid w:val="00ED17F4"/>
    <w:rsid w:val="00ED7EB9"/>
    <w:rsid w:val="00EE5314"/>
    <w:rsid w:val="00EE5BBF"/>
    <w:rsid w:val="00EF5171"/>
    <w:rsid w:val="00EF6E5D"/>
    <w:rsid w:val="00EF7EEE"/>
    <w:rsid w:val="00F00EC8"/>
    <w:rsid w:val="00F06154"/>
    <w:rsid w:val="00F10095"/>
    <w:rsid w:val="00F127D4"/>
    <w:rsid w:val="00F155DE"/>
    <w:rsid w:val="00F16220"/>
    <w:rsid w:val="00F22BF2"/>
    <w:rsid w:val="00F24F04"/>
    <w:rsid w:val="00F30963"/>
    <w:rsid w:val="00F379B7"/>
    <w:rsid w:val="00F525FA"/>
    <w:rsid w:val="00F55CF2"/>
    <w:rsid w:val="00F5633A"/>
    <w:rsid w:val="00F6503E"/>
    <w:rsid w:val="00F731A2"/>
    <w:rsid w:val="00F813AD"/>
    <w:rsid w:val="00F81539"/>
    <w:rsid w:val="00F9214C"/>
    <w:rsid w:val="00FB3BF4"/>
    <w:rsid w:val="00FB4680"/>
    <w:rsid w:val="00FC6E90"/>
    <w:rsid w:val="00FD765C"/>
    <w:rsid w:val="00FE553B"/>
    <w:rsid w:val="00FE5649"/>
    <w:rsid w:val="00FF0B2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1813"/>
  <w15:chartTrackingRefBased/>
  <w15:docId w15:val="{6B97DF19-5292-40BE-B27D-F89C7839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210101"/>
    <w:pPr>
      <w:spacing w:after="100"/>
    </w:pPr>
  </w:style>
  <w:style w:type="character" w:styleId="Hyperlink">
    <w:name w:val="Hyperlink"/>
    <w:basedOn w:val="DefaultParagraphFont"/>
    <w:uiPriority w:val="99"/>
    <w:unhideWhenUsed/>
    <w:rsid w:val="00210101"/>
    <w:rPr>
      <w:color w:val="5F5F5F" w:themeColor="hyperlink"/>
      <w:u w:val="single"/>
    </w:rPr>
  </w:style>
  <w:style w:type="paragraph" w:styleId="TOC2">
    <w:name w:val="toc 2"/>
    <w:basedOn w:val="Normal"/>
    <w:next w:val="Normal"/>
    <w:autoRedefine/>
    <w:uiPriority w:val="39"/>
    <w:unhideWhenUsed/>
    <w:rsid w:val="0055791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620114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0075395">
      <w:bodyDiv w:val="1"/>
      <w:marLeft w:val="0"/>
      <w:marRight w:val="0"/>
      <w:marTop w:val="0"/>
      <w:marBottom w:val="0"/>
      <w:divBdr>
        <w:top w:val="none" w:sz="0" w:space="0" w:color="auto"/>
        <w:left w:val="none" w:sz="0" w:space="0" w:color="auto"/>
        <w:bottom w:val="none" w:sz="0" w:space="0" w:color="auto"/>
        <w:right w:val="none" w:sz="0" w:space="0" w:color="auto"/>
      </w:divBdr>
    </w:div>
    <w:div w:id="877277354">
      <w:bodyDiv w:val="1"/>
      <w:marLeft w:val="0"/>
      <w:marRight w:val="0"/>
      <w:marTop w:val="0"/>
      <w:marBottom w:val="0"/>
      <w:divBdr>
        <w:top w:val="none" w:sz="0" w:space="0" w:color="auto"/>
        <w:left w:val="none" w:sz="0" w:space="0" w:color="auto"/>
        <w:bottom w:val="none" w:sz="0" w:space="0" w:color="auto"/>
        <w:right w:val="none" w:sz="0" w:space="0" w:color="auto"/>
      </w:divBdr>
    </w:div>
    <w:div w:id="101877660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952609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1303231">
      <w:bodyDiv w:val="1"/>
      <w:marLeft w:val="0"/>
      <w:marRight w:val="0"/>
      <w:marTop w:val="0"/>
      <w:marBottom w:val="0"/>
      <w:divBdr>
        <w:top w:val="none" w:sz="0" w:space="0" w:color="auto"/>
        <w:left w:val="none" w:sz="0" w:space="0" w:color="auto"/>
        <w:bottom w:val="none" w:sz="0" w:space="0" w:color="auto"/>
        <w:right w:val="none" w:sz="0" w:space="0" w:color="auto"/>
      </w:divBdr>
    </w:div>
    <w:div w:id="133549646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005641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624618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365136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916906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A217DACB145CC90FCEDF15B4A8528"/>
        <w:category>
          <w:name w:val="General"/>
          <w:gallery w:val="placeholder"/>
        </w:category>
        <w:types>
          <w:type w:val="bbPlcHdr"/>
        </w:types>
        <w:behaviors>
          <w:behavior w:val="content"/>
        </w:behaviors>
        <w:guid w:val="{7611E7D0-72BD-4891-A6D8-E405F2DE9009}"/>
      </w:docPartPr>
      <w:docPartBody>
        <w:p w:rsidR="003D6434" w:rsidRDefault="004C3F86" w:rsidP="004C3F86">
          <w:pPr>
            <w:pStyle w:val="354A217DACB145CC90FCEDF15B4A8528"/>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736C3"/>
    <w:rsid w:val="00191912"/>
    <w:rsid w:val="00321589"/>
    <w:rsid w:val="003B1D47"/>
    <w:rsid w:val="003D6434"/>
    <w:rsid w:val="00444D03"/>
    <w:rsid w:val="004C3F86"/>
    <w:rsid w:val="004E4D57"/>
    <w:rsid w:val="00602492"/>
    <w:rsid w:val="00722BDE"/>
    <w:rsid w:val="00943504"/>
    <w:rsid w:val="009539F4"/>
    <w:rsid w:val="00A91B7B"/>
    <w:rsid w:val="00C702DE"/>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paragraph" w:customStyle="1" w:styleId="8DC99DC8F2B5428FA5F939CB8EFF4A48">
    <w:name w:val="8DC99DC8F2B5428FA5F939CB8EFF4A48"/>
    <w:rsid w:val="004C3F86"/>
  </w:style>
  <w:style w:type="paragraph" w:customStyle="1" w:styleId="354A217DACB145CC90FCEDF15B4A8528">
    <w:name w:val="354A217DACB145CC90FCEDF15B4A8528"/>
    <w:rsid w:val="004C3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HPS79</b:Tag>
    <b:SourceType>InternetSite</b:SourceType>
    <b:Guid>{CB3EA7A8-449E-45B0-81D0-6F89829A4C84}</b:Guid>
    <b:Author>
      <b:Author>
        <b:NameList>
          <b:Person>
            <b:Last>Salud</b:Last>
            <b:First>HP</b:First>
          </b:Person>
        </b:NameList>
      </b:Author>
    </b:Author>
    <b:Title>History of</b:Title>
    <b:InternetSiteTitle>HP Salud</b:InternetSiteTitle>
    <b:Year>2019</b:Year>
    <b:URL>https://mhpsalud.org/programs/who-are-promotoresas-chws/the-chw-landscape/</b:URL>
    <b:RefOrder>1</b:RefOrder>
  </b:Source>
  <b:Source>
    <b:Tag>CDC161</b:Tag>
    <b:SourceType>DocumentFromInternetSite</b:SourceType>
    <b:Guid>{58941579-C6DF-484C-8E84-F376B72AEFB4}</b:Guid>
    <b:Title>Collaborating with Community Health Workers to Enhance the Coordination of Care and Advance Health Equity</b:Title>
    <b:Year>2016</b:Year>
    <b:InternetSiteTitle>Center for Disease Control</b:InternetSiteTitle>
    <b:URL>https://www.cdc.gov/nccdphp/dch/pdfs/dch-chw-issue-brief.pdf</b:URL>
    <b:Author>
      <b:Author>
        <b:NameList>
          <b:Person>
            <b:Last>CDC</b:Last>
          </b:Person>
        </b:NameList>
      </b:Author>
    </b:Author>
    <b:RefOrder>2</b:RefOrder>
  </b:Source>
</b:Sources>
</file>

<file path=customXml/itemProps1.xml><?xml version="1.0" encoding="utf-8"?>
<ds:datastoreItem xmlns:ds="http://schemas.openxmlformats.org/officeDocument/2006/customXml" ds:itemID="{29F23C24-4B8D-41CB-9BE1-07C044EC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26</Pages>
  <Words>10940</Words>
  <Characters>62360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2019-07-25T11:25:00Z</dcterms:created>
  <dcterms:modified xsi:type="dcterms:W3CDTF">2019-08-04T22:10:00Z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id="nT7X3s8k"/&gt;&lt;style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