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FC2D39">
      <w:pPr>
        <w:pStyle w:val="Title"/>
      </w:pPr>
      <w:r>
        <w:t>Case Study</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FC2D39" w:rsidP="00B823AA">
          <w:pPr>
            <w:pStyle w:val="Title2"/>
          </w:pPr>
          <w:r>
            <w:t>[Author Name(s), First M. Last, Omit Titles and Degrees]</w:t>
          </w:r>
        </w:p>
      </w:sdtContent>
    </w:sdt>
    <w:p w:rsidR="00E81978" w:rsidRDefault="00FC2D39"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F36130" w:rsidRDefault="00FC2D39" w:rsidP="005E5C94">
      <w:pPr>
        <w:pStyle w:val="Title"/>
      </w:pPr>
      <w:r w:rsidRPr="005E5C94">
        <w:lastRenderedPageBreak/>
        <w:t>Case Study</w:t>
      </w:r>
    </w:p>
    <w:p w:rsidR="006D4F5F" w:rsidRDefault="00FC2D39" w:rsidP="003C6354">
      <w:pPr>
        <w:spacing w:after="160"/>
        <w:ind w:firstLine="0"/>
        <w:rPr>
          <w:rFonts w:asciiTheme="majorHAnsi" w:eastAsia="Calibri" w:hAnsiTheme="majorHAnsi" w:cstheme="majorHAnsi"/>
          <w:kern w:val="0"/>
          <w:lang w:eastAsia="en-US"/>
        </w:rPr>
      </w:pPr>
      <w:r>
        <w:rPr>
          <w:rFonts w:asciiTheme="majorHAnsi" w:eastAsia="Calibri" w:hAnsiTheme="majorHAnsi" w:cstheme="majorHAnsi"/>
          <w:kern w:val="0"/>
          <w:lang w:eastAsia="en-US"/>
        </w:rPr>
        <w:tab/>
        <w:t xml:space="preserve">The process of choosing the right </w:t>
      </w:r>
      <w:r w:rsidR="00C76732">
        <w:rPr>
          <w:rFonts w:asciiTheme="majorHAnsi" w:eastAsia="Calibri" w:hAnsiTheme="majorHAnsi" w:cstheme="majorHAnsi"/>
          <w:kern w:val="0"/>
          <w:lang w:eastAsia="en-US"/>
        </w:rPr>
        <w:t xml:space="preserve">course of action </w:t>
      </w:r>
      <w:r>
        <w:rPr>
          <w:rFonts w:asciiTheme="majorHAnsi" w:eastAsia="Calibri" w:hAnsiTheme="majorHAnsi" w:cstheme="majorHAnsi"/>
          <w:kern w:val="0"/>
          <w:lang w:eastAsia="en-US"/>
        </w:rPr>
        <w:t xml:space="preserve">amid </w:t>
      </w:r>
      <w:r w:rsidR="00C76732">
        <w:rPr>
          <w:rFonts w:asciiTheme="majorHAnsi" w:eastAsia="Calibri" w:hAnsiTheme="majorHAnsi" w:cstheme="majorHAnsi"/>
          <w:kern w:val="0"/>
          <w:lang w:eastAsia="en-US"/>
        </w:rPr>
        <w:t xml:space="preserve">different alternatives to attain the managerial objectives is defined as the decision making process. </w:t>
      </w:r>
      <w:r w:rsidR="00B01080">
        <w:rPr>
          <w:rFonts w:asciiTheme="majorHAnsi" w:eastAsia="Calibri" w:hAnsiTheme="majorHAnsi" w:cstheme="majorHAnsi"/>
          <w:kern w:val="0"/>
          <w:lang w:eastAsia="en-US"/>
        </w:rPr>
        <w:t xml:space="preserve">It is a continuous process and the success of decision is </w:t>
      </w:r>
      <w:r w:rsidR="003C6354">
        <w:rPr>
          <w:rFonts w:asciiTheme="majorHAnsi" w:eastAsia="Calibri" w:hAnsiTheme="majorHAnsi" w:cstheme="majorHAnsi"/>
          <w:kern w:val="0"/>
          <w:lang w:eastAsia="en-US"/>
        </w:rPr>
        <w:t>determined</w:t>
      </w:r>
      <w:r w:rsidR="00B01080">
        <w:rPr>
          <w:rFonts w:asciiTheme="majorHAnsi" w:eastAsia="Calibri" w:hAnsiTheme="majorHAnsi" w:cstheme="majorHAnsi"/>
          <w:kern w:val="0"/>
          <w:lang w:eastAsia="en-US"/>
        </w:rPr>
        <w:t xml:space="preserve"> by the outcomes of decisions.</w:t>
      </w:r>
      <w:r w:rsidR="004E36AD">
        <w:rPr>
          <w:rFonts w:asciiTheme="majorHAnsi" w:eastAsia="Calibri" w:hAnsiTheme="majorHAnsi" w:cstheme="majorHAnsi"/>
          <w:kern w:val="0"/>
          <w:lang w:eastAsia="en-US"/>
        </w:rPr>
        <w:t xml:space="preserve"> The precise decisions are based on sound logic </w:t>
      </w:r>
      <w:r w:rsidR="00D90522">
        <w:rPr>
          <w:rFonts w:asciiTheme="majorHAnsi" w:eastAsia="Calibri" w:hAnsiTheme="majorHAnsi" w:cstheme="majorHAnsi"/>
          <w:kern w:val="0"/>
          <w:lang w:eastAsia="en-US"/>
        </w:rPr>
        <w:t>and calculated assessment of all the alternatives available to reduce the probability of losses.</w:t>
      </w:r>
      <w:r w:rsidR="000805CB">
        <w:rPr>
          <w:rFonts w:asciiTheme="majorHAnsi" w:eastAsia="Calibri" w:hAnsiTheme="majorHAnsi" w:cstheme="majorHAnsi"/>
          <w:kern w:val="0"/>
          <w:lang w:eastAsia="en-US"/>
        </w:rPr>
        <w:t xml:space="preserve"> </w:t>
      </w:r>
      <w:r w:rsidR="00A60A4A">
        <w:rPr>
          <w:rFonts w:asciiTheme="majorHAnsi" w:eastAsia="Calibri" w:hAnsiTheme="majorHAnsi" w:cstheme="majorHAnsi"/>
          <w:kern w:val="0"/>
          <w:lang w:eastAsia="en-US"/>
        </w:rPr>
        <w:t xml:space="preserve">However, a study reveals that managers generally rely on their gut feeling while making decisions </w:t>
      </w:r>
      <w:r w:rsidR="00A60A4A">
        <w:rPr>
          <w:rFonts w:asciiTheme="majorHAnsi" w:eastAsia="Calibri" w:hAnsiTheme="majorHAnsi" w:cstheme="majorHAnsi"/>
          <w:kern w:val="0"/>
          <w:lang w:eastAsia="en-US"/>
        </w:rPr>
        <w:fldChar w:fldCharType="begin"/>
      </w:r>
      <w:r w:rsidR="00A60A4A">
        <w:rPr>
          <w:rFonts w:asciiTheme="majorHAnsi" w:eastAsia="Calibri" w:hAnsiTheme="majorHAnsi" w:cstheme="majorHAnsi"/>
          <w:kern w:val="0"/>
          <w:lang w:eastAsia="en-US"/>
        </w:rPr>
        <w:instrText xml:space="preserve"> ADDIN ZOTERO_ITEM CSL_CITATION {"citationID":"AxUnxIYH","properties":{"formattedCitation":"(Riabacke, 2006)","plainCitation":"(Riabacke, 2006)","noteIndex":0},"citationItems":[{"id":1153,"uris":["http://zotero.org/users/local/orkqtrjP/items/457EV8KK"],"uri":["http://zotero.org/users/local/orkqtrjP/items/457EV8KK"],"itemData":{"id":1153,"type":"article-journal","title":"Managerial Decision Making Under Risk and Uncertainty.","container-title":"IAENG International Journal of Computer Science","volume":"32","issue":"4","author":[{"family":"Riabacke","given":"Ari"}],"issued":{"date-parts":[["2006"]]}}}],"schema":"https://github.com/citation-style-language/schema/raw/master/csl-citation.json"} </w:instrText>
      </w:r>
      <w:r w:rsidR="00A60A4A">
        <w:rPr>
          <w:rFonts w:asciiTheme="majorHAnsi" w:eastAsia="Calibri" w:hAnsiTheme="majorHAnsi" w:cstheme="majorHAnsi"/>
          <w:kern w:val="0"/>
          <w:lang w:eastAsia="en-US"/>
        </w:rPr>
        <w:fldChar w:fldCharType="separate"/>
      </w:r>
      <w:r w:rsidR="00A60A4A" w:rsidRPr="00A60A4A">
        <w:rPr>
          <w:rFonts w:ascii="Times New Roman" w:hAnsi="Times New Roman" w:cs="Times New Roman"/>
        </w:rPr>
        <w:t>(Riabacke, 2006)</w:t>
      </w:r>
      <w:r w:rsidR="00A60A4A">
        <w:rPr>
          <w:rFonts w:asciiTheme="majorHAnsi" w:eastAsia="Calibri" w:hAnsiTheme="majorHAnsi" w:cstheme="majorHAnsi"/>
          <w:kern w:val="0"/>
          <w:lang w:eastAsia="en-US"/>
        </w:rPr>
        <w:fldChar w:fldCharType="end"/>
      </w:r>
      <w:r w:rsidR="00A60A4A">
        <w:rPr>
          <w:rFonts w:asciiTheme="majorHAnsi" w:eastAsia="Calibri" w:hAnsiTheme="majorHAnsi" w:cstheme="majorHAnsi"/>
          <w:kern w:val="0"/>
          <w:lang w:eastAsia="en-US"/>
        </w:rPr>
        <w:t xml:space="preserve">. </w:t>
      </w:r>
      <w:r w:rsidR="003C6354">
        <w:rPr>
          <w:rFonts w:asciiTheme="majorHAnsi" w:eastAsia="Calibri" w:hAnsiTheme="majorHAnsi" w:cstheme="majorHAnsi"/>
          <w:kern w:val="0"/>
          <w:lang w:eastAsia="en-US"/>
        </w:rPr>
        <w:t>In the case under discussion</w:t>
      </w:r>
      <w:r w:rsidR="005C727F">
        <w:rPr>
          <w:rFonts w:asciiTheme="majorHAnsi" w:eastAsia="Calibri" w:hAnsiTheme="majorHAnsi" w:cstheme="majorHAnsi"/>
          <w:kern w:val="0"/>
          <w:lang w:eastAsia="en-US"/>
        </w:rPr>
        <w:t>,</w:t>
      </w:r>
      <w:r w:rsidR="003C6354">
        <w:rPr>
          <w:rFonts w:asciiTheme="majorHAnsi" w:eastAsia="Calibri" w:hAnsiTheme="majorHAnsi" w:cstheme="majorHAnsi"/>
          <w:kern w:val="0"/>
          <w:lang w:eastAsia="en-US"/>
        </w:rPr>
        <w:t xml:space="preserve"> </w:t>
      </w:r>
      <w:r w:rsidRPr="006D4F5F">
        <w:rPr>
          <w:rFonts w:asciiTheme="majorHAnsi" w:eastAsia="Calibri" w:hAnsiTheme="majorHAnsi" w:cstheme="majorHAnsi"/>
          <w:kern w:val="0"/>
          <w:lang w:eastAsia="en-US"/>
        </w:rPr>
        <w:t>Kenneth Brown i</w:t>
      </w:r>
      <w:r w:rsidR="003C6354">
        <w:rPr>
          <w:rFonts w:asciiTheme="majorHAnsi" w:eastAsia="Calibri" w:hAnsiTheme="majorHAnsi" w:cstheme="majorHAnsi"/>
          <w:kern w:val="0"/>
          <w:lang w:eastAsia="en-US"/>
        </w:rPr>
        <w:t>s</w:t>
      </w:r>
      <w:r w:rsidR="005C727F">
        <w:rPr>
          <w:rFonts w:asciiTheme="majorHAnsi" w:eastAsia="Calibri" w:hAnsiTheme="majorHAnsi" w:cstheme="majorHAnsi"/>
          <w:kern w:val="0"/>
          <w:lang w:eastAsia="en-US"/>
        </w:rPr>
        <w:t xml:space="preserve"> also</w:t>
      </w:r>
      <w:r w:rsidR="003C6354">
        <w:rPr>
          <w:rFonts w:asciiTheme="majorHAnsi" w:eastAsia="Calibri" w:hAnsiTheme="majorHAnsi" w:cstheme="majorHAnsi"/>
          <w:kern w:val="0"/>
          <w:lang w:eastAsia="en-US"/>
        </w:rPr>
        <w:t xml:space="preserve"> facing</w:t>
      </w:r>
      <w:r w:rsidR="005C727F">
        <w:rPr>
          <w:rFonts w:asciiTheme="majorHAnsi" w:eastAsia="Calibri" w:hAnsiTheme="majorHAnsi" w:cstheme="majorHAnsi"/>
          <w:kern w:val="0"/>
          <w:lang w:eastAsia="en-US"/>
        </w:rPr>
        <w:t xml:space="preserve"> three alternative options of equipment purchase</w:t>
      </w:r>
      <w:r w:rsidR="003C6354">
        <w:rPr>
          <w:rFonts w:asciiTheme="majorHAnsi" w:eastAsia="Calibri" w:hAnsiTheme="majorHAnsi" w:cstheme="majorHAnsi"/>
          <w:kern w:val="0"/>
          <w:lang w:eastAsia="en-US"/>
        </w:rPr>
        <w:t xml:space="preserve"> each with favorable and unfavorable market conditions and two outcomes for each</w:t>
      </w:r>
      <w:r w:rsidRPr="006D4F5F">
        <w:rPr>
          <w:rFonts w:asciiTheme="majorHAnsi" w:eastAsia="Calibri" w:hAnsiTheme="majorHAnsi" w:cstheme="majorHAnsi"/>
          <w:kern w:val="0"/>
          <w:lang w:eastAsia="en-US"/>
        </w:rPr>
        <w:t xml:space="preserve">. </w:t>
      </w:r>
      <w:r w:rsidR="00534246">
        <w:rPr>
          <w:rFonts w:asciiTheme="majorHAnsi" w:eastAsia="Calibri" w:hAnsiTheme="majorHAnsi" w:cstheme="majorHAnsi"/>
          <w:kern w:val="0"/>
          <w:lang w:eastAsia="en-US"/>
        </w:rPr>
        <w:t xml:space="preserve">Being </w:t>
      </w:r>
      <w:r w:rsidR="00534246" w:rsidRPr="006D4F5F">
        <w:rPr>
          <w:rFonts w:asciiTheme="majorHAnsi" w:eastAsia="Calibri" w:hAnsiTheme="majorHAnsi" w:cstheme="majorHAnsi"/>
          <w:kern w:val="0"/>
          <w:lang w:eastAsia="en-US"/>
        </w:rPr>
        <w:t>the prin</w:t>
      </w:r>
      <w:r w:rsidR="00534246">
        <w:rPr>
          <w:rFonts w:asciiTheme="majorHAnsi" w:eastAsia="Calibri" w:hAnsiTheme="majorHAnsi" w:cstheme="majorHAnsi"/>
          <w:kern w:val="0"/>
          <w:lang w:eastAsia="en-US"/>
        </w:rPr>
        <w:t>cipal owner of Brown Oil, Inc. h</w:t>
      </w:r>
      <w:r w:rsidR="003C6354">
        <w:rPr>
          <w:rFonts w:asciiTheme="majorHAnsi" w:eastAsia="Calibri" w:hAnsiTheme="majorHAnsi" w:cstheme="majorHAnsi"/>
          <w:kern w:val="0"/>
          <w:lang w:eastAsia="en-US"/>
        </w:rPr>
        <w:t>e has to make the decision about the purch</w:t>
      </w:r>
      <w:bookmarkStart w:id="0" w:name="_GoBack"/>
      <w:bookmarkEnd w:id="0"/>
      <w:r w:rsidR="003C6354">
        <w:rPr>
          <w:rFonts w:asciiTheme="majorHAnsi" w:eastAsia="Calibri" w:hAnsiTheme="majorHAnsi" w:cstheme="majorHAnsi"/>
          <w:kern w:val="0"/>
          <w:lang w:eastAsia="en-US"/>
        </w:rPr>
        <w:t xml:space="preserve">ase of equipment </w:t>
      </w:r>
      <w:r w:rsidR="00534246">
        <w:rPr>
          <w:rFonts w:asciiTheme="majorHAnsi" w:eastAsia="Calibri" w:hAnsiTheme="majorHAnsi" w:cstheme="majorHAnsi"/>
          <w:kern w:val="0"/>
          <w:lang w:eastAsia="en-US"/>
        </w:rPr>
        <w:t xml:space="preserve">due to increasing </w:t>
      </w:r>
      <w:r w:rsidR="00E64F01">
        <w:rPr>
          <w:rFonts w:asciiTheme="majorHAnsi" w:eastAsia="Calibri" w:hAnsiTheme="majorHAnsi" w:cstheme="majorHAnsi"/>
          <w:kern w:val="0"/>
          <w:lang w:eastAsia="en-US"/>
        </w:rPr>
        <w:t xml:space="preserve">competition. </w:t>
      </w:r>
    </w:p>
    <w:p w:rsidR="0091065A" w:rsidRPr="00631A9E" w:rsidRDefault="00FC2D39" w:rsidP="00971331">
      <w:pPr>
        <w:spacing w:after="160"/>
        <w:contextualSpacing/>
        <w:rPr>
          <w:rFonts w:asciiTheme="majorHAnsi" w:eastAsia="Calibri" w:hAnsiTheme="majorHAnsi" w:cstheme="majorHAnsi"/>
          <w:bCs/>
          <w:iCs/>
          <w:kern w:val="0"/>
          <w:lang w:eastAsia="en-US"/>
        </w:rPr>
      </w:pPr>
      <w:r>
        <w:rPr>
          <w:rFonts w:asciiTheme="majorHAnsi" w:eastAsia="Calibri" w:hAnsiTheme="majorHAnsi" w:cstheme="majorHAnsi"/>
          <w:kern w:val="0"/>
          <w:lang w:eastAsia="en-US"/>
        </w:rPr>
        <w:t>Every decision-making process goes th</w:t>
      </w:r>
      <w:r>
        <w:rPr>
          <w:rFonts w:asciiTheme="majorHAnsi" w:eastAsia="Calibri" w:hAnsiTheme="majorHAnsi" w:cstheme="majorHAnsi"/>
          <w:kern w:val="0"/>
          <w:lang w:eastAsia="en-US"/>
        </w:rPr>
        <w:t xml:space="preserve">rough certain steps and phases. Generally, a good decision-making process consists of six steps, starting from problem identification to the application of the right method of decision making. The first step us to define the problem that has to be solved. </w:t>
      </w:r>
      <w:r>
        <w:rPr>
          <w:rFonts w:asciiTheme="majorHAnsi" w:eastAsia="Calibri" w:hAnsiTheme="majorHAnsi" w:cstheme="majorHAnsi"/>
          <w:kern w:val="0"/>
          <w:lang w:eastAsia="en-US"/>
        </w:rPr>
        <w:t xml:space="preserve">The problem </w:t>
      </w:r>
      <w:r w:rsidRPr="0091065A">
        <w:rPr>
          <w:rFonts w:asciiTheme="majorHAnsi" w:eastAsia="Calibri" w:hAnsiTheme="majorHAnsi" w:cstheme="majorHAnsi"/>
          <w:kern w:val="0"/>
          <w:lang w:eastAsia="en-US"/>
        </w:rPr>
        <w:t>Brown</w:t>
      </w:r>
      <w:r>
        <w:rPr>
          <w:rFonts w:asciiTheme="majorHAnsi" w:eastAsia="Calibri" w:hAnsiTheme="majorHAnsi" w:cstheme="majorHAnsi"/>
          <w:kern w:val="0"/>
          <w:lang w:eastAsia="en-US"/>
        </w:rPr>
        <w:t xml:space="preserve"> faces, in this case, is to choose between three alternative equipment options to expand its business operations</w:t>
      </w:r>
      <w:r w:rsidR="00631A9E">
        <w:rPr>
          <w:rFonts w:asciiTheme="majorHAnsi" w:eastAsia="Calibri" w:hAnsiTheme="majorHAnsi" w:cstheme="majorHAnsi"/>
          <w:kern w:val="0"/>
          <w:lang w:eastAsia="en-US"/>
        </w:rPr>
        <w:t xml:space="preserve"> </w:t>
      </w:r>
      <w:r w:rsidR="00631A9E">
        <w:rPr>
          <w:rFonts w:asciiTheme="majorHAnsi" w:eastAsia="Calibri" w:hAnsiTheme="majorHAnsi" w:cstheme="majorHAnsi"/>
          <w:bCs/>
          <w:iCs/>
          <w:kern w:val="0"/>
          <w:lang w:eastAsia="en-US"/>
        </w:rPr>
        <w:t xml:space="preserve">(Render, Stair, Hanna, &amp; Hale, </w:t>
      </w:r>
      <w:r w:rsidR="00631A9E" w:rsidRPr="00631A9E">
        <w:rPr>
          <w:rFonts w:asciiTheme="majorHAnsi" w:eastAsia="Calibri" w:hAnsiTheme="majorHAnsi" w:cstheme="majorHAnsi"/>
          <w:bCs/>
          <w:iCs/>
          <w:kern w:val="0"/>
          <w:lang w:eastAsia="en-US"/>
        </w:rPr>
        <w:t>2015)</w:t>
      </w:r>
      <w:r>
        <w:rPr>
          <w:rFonts w:asciiTheme="majorHAnsi" w:eastAsia="Calibri" w:hAnsiTheme="majorHAnsi" w:cstheme="majorHAnsi"/>
          <w:kern w:val="0"/>
          <w:lang w:eastAsia="en-US"/>
        </w:rPr>
        <w:t>.</w:t>
      </w:r>
      <w:r w:rsidR="000069FF">
        <w:rPr>
          <w:rFonts w:asciiTheme="majorHAnsi" w:eastAsia="Calibri" w:hAnsiTheme="majorHAnsi" w:cstheme="majorHAnsi"/>
          <w:kern w:val="0"/>
          <w:lang w:eastAsia="en-US"/>
        </w:rPr>
        <w:t xml:space="preserve"> </w:t>
      </w:r>
      <w:r>
        <w:rPr>
          <w:rFonts w:asciiTheme="majorHAnsi" w:eastAsia="Calibri" w:hAnsiTheme="majorHAnsi" w:cstheme="majorHAnsi"/>
          <w:kern w:val="0"/>
          <w:lang w:eastAsia="en-US"/>
        </w:rPr>
        <w:t xml:space="preserve">The second step is to list the available </w:t>
      </w:r>
      <w:r w:rsidR="00F37DDD">
        <w:rPr>
          <w:rFonts w:asciiTheme="majorHAnsi" w:eastAsia="Calibri" w:hAnsiTheme="majorHAnsi" w:cstheme="majorHAnsi"/>
          <w:kern w:val="0"/>
          <w:lang w:eastAsia="en-US"/>
        </w:rPr>
        <w:t>alternatives to choose from. In the scenario, Brown</w:t>
      </w:r>
      <w:r w:rsidR="00382959">
        <w:rPr>
          <w:rFonts w:asciiTheme="majorHAnsi" w:eastAsia="Calibri" w:hAnsiTheme="majorHAnsi" w:cstheme="majorHAnsi"/>
          <w:kern w:val="0"/>
          <w:lang w:eastAsia="en-US"/>
        </w:rPr>
        <w:t xml:space="preserve"> has three options from</w:t>
      </w:r>
      <w:r>
        <w:rPr>
          <w:rFonts w:asciiTheme="majorHAnsi" w:eastAsia="Calibri" w:hAnsiTheme="majorHAnsi" w:cstheme="majorHAnsi"/>
          <w:kern w:val="0"/>
          <w:lang w:eastAsia="en-US"/>
        </w:rPr>
        <w:t xml:space="preserve"> which he has to </w:t>
      </w:r>
      <w:r w:rsidR="006E0342">
        <w:rPr>
          <w:rFonts w:asciiTheme="majorHAnsi" w:eastAsia="Calibri" w:hAnsiTheme="majorHAnsi" w:cstheme="majorHAnsi"/>
          <w:kern w:val="0"/>
          <w:lang w:eastAsia="en-US"/>
        </w:rPr>
        <w:t>choose</w:t>
      </w:r>
      <w:r>
        <w:rPr>
          <w:rFonts w:asciiTheme="majorHAnsi" w:eastAsia="Calibri" w:hAnsiTheme="majorHAnsi" w:cstheme="majorHAnsi"/>
          <w:kern w:val="0"/>
          <w:lang w:eastAsia="en-US"/>
        </w:rPr>
        <w:t xml:space="preserve"> </w:t>
      </w:r>
      <w:r w:rsidR="006E0342">
        <w:rPr>
          <w:rFonts w:asciiTheme="majorHAnsi" w:eastAsia="Calibri" w:hAnsiTheme="majorHAnsi" w:cstheme="majorHAnsi"/>
          <w:kern w:val="0"/>
          <w:lang w:eastAsia="en-US"/>
        </w:rPr>
        <w:t xml:space="preserve">alongside their possible outcomes. </w:t>
      </w:r>
      <w:r w:rsidR="00F55CAB">
        <w:rPr>
          <w:rFonts w:asciiTheme="majorHAnsi" w:eastAsia="Calibri" w:hAnsiTheme="majorHAnsi" w:cstheme="majorHAnsi"/>
          <w:b/>
          <w:kern w:val="0"/>
          <w:lang w:eastAsia="en-US"/>
        </w:rPr>
        <w:t xml:space="preserve"> </w:t>
      </w:r>
      <w:r w:rsidR="00F55CAB" w:rsidRPr="006D4F5F">
        <w:rPr>
          <w:rFonts w:asciiTheme="majorHAnsi" w:eastAsia="Calibri" w:hAnsiTheme="majorHAnsi" w:cstheme="majorHAnsi"/>
          <w:kern w:val="0"/>
          <w:lang w:eastAsia="en-US"/>
        </w:rPr>
        <w:t>Brown</w:t>
      </w:r>
      <w:r w:rsidR="00F55CAB">
        <w:rPr>
          <w:rFonts w:asciiTheme="majorHAnsi" w:eastAsia="Calibri" w:hAnsiTheme="majorHAnsi" w:cstheme="majorHAnsi"/>
          <w:kern w:val="0"/>
          <w:lang w:eastAsia="en-US"/>
        </w:rPr>
        <w:t xml:space="preserve"> has to consider the outcomes of each of these three options </w:t>
      </w:r>
      <w:r w:rsidR="008443C5">
        <w:rPr>
          <w:rFonts w:asciiTheme="majorHAnsi" w:eastAsia="Calibri" w:hAnsiTheme="majorHAnsi" w:cstheme="majorHAnsi"/>
          <w:kern w:val="0"/>
          <w:lang w:eastAsia="en-US"/>
        </w:rPr>
        <w:t>that impact the decision later. Some alternatives that may look unfavorable sometimes turn out to be promising.</w:t>
      </w:r>
    </w:p>
    <w:p w:rsidR="00EC487A" w:rsidRDefault="00FC2D39" w:rsidP="000069FF">
      <w:pPr>
        <w:spacing w:after="160"/>
        <w:rPr>
          <w:rFonts w:asciiTheme="majorHAnsi" w:eastAsia="Calibri" w:hAnsiTheme="majorHAnsi" w:cstheme="majorHAnsi"/>
          <w:kern w:val="0"/>
          <w:lang w:eastAsia="en-US"/>
        </w:rPr>
      </w:pPr>
      <w:r>
        <w:rPr>
          <w:rFonts w:asciiTheme="majorHAnsi" w:eastAsia="Calibri" w:hAnsiTheme="majorHAnsi" w:cstheme="majorHAnsi"/>
          <w:kern w:val="0"/>
          <w:lang w:eastAsia="en-US"/>
        </w:rPr>
        <w:t xml:space="preserve">The third step is to identify the possible outcomes of each of the alternatives. In this case, there are two outcomes of all three options, either they will be favorable or unfavorable. </w:t>
      </w:r>
      <w:r w:rsidR="00800EEF">
        <w:rPr>
          <w:rFonts w:asciiTheme="majorHAnsi" w:eastAsia="Calibri" w:hAnsiTheme="majorHAnsi" w:cstheme="majorHAnsi"/>
          <w:kern w:val="0"/>
          <w:lang w:eastAsia="en-US"/>
        </w:rPr>
        <w:t>In the next stage, the benefits derived from each alternative is observed</w:t>
      </w:r>
      <w:r w:rsidR="000069FF">
        <w:rPr>
          <w:rFonts w:asciiTheme="majorHAnsi" w:eastAsia="Calibri" w:hAnsiTheme="majorHAnsi" w:cstheme="majorHAnsi"/>
          <w:kern w:val="0"/>
          <w:lang w:eastAsia="en-US"/>
        </w:rPr>
        <w:t>, generally referred to as payoffs</w:t>
      </w:r>
      <w:r w:rsidR="00800EEF">
        <w:rPr>
          <w:rFonts w:asciiTheme="majorHAnsi" w:eastAsia="Calibri" w:hAnsiTheme="majorHAnsi" w:cstheme="majorHAnsi"/>
          <w:kern w:val="0"/>
          <w:lang w:eastAsia="en-US"/>
        </w:rPr>
        <w:t xml:space="preserve">. </w:t>
      </w:r>
      <w:r w:rsidR="000069FF">
        <w:rPr>
          <w:rFonts w:asciiTheme="majorHAnsi" w:eastAsia="Calibri" w:hAnsiTheme="majorHAnsi" w:cstheme="majorHAnsi"/>
          <w:kern w:val="0"/>
          <w:lang w:eastAsia="en-US"/>
        </w:rPr>
        <w:t xml:space="preserve"> The fourth step is to identify the payoffs, Brown has evaluated the potential profits that </w:t>
      </w:r>
      <w:r w:rsidR="000069FF">
        <w:rPr>
          <w:rFonts w:asciiTheme="majorHAnsi" w:eastAsia="Calibri" w:hAnsiTheme="majorHAnsi" w:cstheme="majorHAnsi"/>
          <w:kern w:val="0"/>
          <w:lang w:eastAsia="en-US"/>
        </w:rPr>
        <w:lastRenderedPageBreak/>
        <w:t xml:space="preserve">the favorable market condition will give in each case. The payoff in the first option in case of the favorable market is </w:t>
      </w:r>
      <w:r w:rsidR="000069FF" w:rsidRPr="000069FF">
        <w:rPr>
          <w:rFonts w:asciiTheme="majorHAnsi" w:eastAsia="Calibri" w:hAnsiTheme="majorHAnsi" w:cstheme="majorHAnsi"/>
          <w:kern w:val="0"/>
          <w:lang w:eastAsia="en-US"/>
        </w:rPr>
        <w:t>300,000</w:t>
      </w:r>
      <w:r w:rsidR="000069FF">
        <w:rPr>
          <w:rFonts w:asciiTheme="majorHAnsi" w:eastAsia="Calibri" w:hAnsiTheme="majorHAnsi" w:cstheme="majorHAnsi"/>
          <w:kern w:val="0"/>
          <w:lang w:eastAsia="en-US"/>
        </w:rPr>
        <w:t xml:space="preserve">, </w:t>
      </w:r>
      <w:r w:rsidR="000069FF" w:rsidRPr="000069FF">
        <w:rPr>
          <w:rFonts w:asciiTheme="majorHAnsi" w:eastAsia="Calibri" w:hAnsiTheme="majorHAnsi" w:cstheme="majorHAnsi"/>
          <w:kern w:val="0"/>
          <w:lang w:eastAsia="en-US"/>
        </w:rPr>
        <w:t>250,000</w:t>
      </w:r>
      <w:r w:rsidR="000069FF">
        <w:rPr>
          <w:rFonts w:asciiTheme="majorHAnsi" w:eastAsia="Calibri" w:hAnsiTheme="majorHAnsi" w:cstheme="majorHAnsi"/>
          <w:kern w:val="0"/>
          <w:lang w:eastAsia="en-US"/>
        </w:rPr>
        <w:t xml:space="preserve"> in case of the second option and 75,000 in case of the third option. The net loss in case of the unfavorable market in option one is 200000, 100000 and 18000 in seconds and third cases respectively. The last two steps involve the selection of the best decision-mak</w:t>
      </w:r>
      <w:r w:rsidR="00487122">
        <w:rPr>
          <w:rFonts w:asciiTheme="majorHAnsi" w:eastAsia="Calibri" w:hAnsiTheme="majorHAnsi" w:cstheme="majorHAnsi"/>
          <w:kern w:val="0"/>
          <w:lang w:eastAsia="en-US"/>
        </w:rPr>
        <w:t>ing model based on the decision-</w:t>
      </w:r>
      <w:r w:rsidR="000069FF">
        <w:rPr>
          <w:rFonts w:asciiTheme="majorHAnsi" w:eastAsia="Calibri" w:hAnsiTheme="majorHAnsi" w:cstheme="majorHAnsi"/>
          <w:kern w:val="0"/>
          <w:lang w:eastAsia="en-US"/>
        </w:rPr>
        <w:t>making environment alongside the uncertainty</w:t>
      </w:r>
      <w:r w:rsidR="00DE67A1">
        <w:rPr>
          <w:rFonts w:asciiTheme="majorHAnsi" w:eastAsia="Calibri" w:hAnsiTheme="majorHAnsi" w:cstheme="majorHAnsi"/>
          <w:kern w:val="0"/>
          <w:lang w:eastAsia="en-US"/>
        </w:rPr>
        <w:t xml:space="preserve"> involved in each decision.</w:t>
      </w:r>
      <w:r w:rsidR="00FE7DA6">
        <w:rPr>
          <w:rFonts w:asciiTheme="majorHAnsi" w:eastAsia="Calibri" w:hAnsiTheme="majorHAnsi" w:cstheme="majorHAnsi"/>
          <w:kern w:val="0"/>
          <w:lang w:eastAsia="en-US"/>
        </w:rPr>
        <w:t xml:space="preserve"> So the next step, Brown has to take will be to evaluate his decision-making environment. After he is familiar with his decision-making environment, he will have to choose the right decision-making model </w:t>
      </w:r>
      <w:r w:rsidR="0081019A">
        <w:rPr>
          <w:rFonts w:asciiTheme="majorHAnsi" w:eastAsia="Calibri" w:hAnsiTheme="majorHAnsi" w:cstheme="majorHAnsi"/>
          <w:kern w:val="0"/>
          <w:lang w:eastAsia="en-US"/>
        </w:rPr>
        <w:t xml:space="preserve">to reduce the chances of uncertainties in decision outcome. </w:t>
      </w:r>
    </w:p>
    <w:p w:rsidR="000069FF" w:rsidRPr="00E53D0C" w:rsidRDefault="00FC2D39" w:rsidP="00971331">
      <w:pPr>
        <w:spacing w:after="160"/>
        <w:contextualSpacing/>
        <w:rPr>
          <w:rFonts w:asciiTheme="majorHAnsi" w:eastAsia="Calibri" w:hAnsiTheme="majorHAnsi" w:cstheme="majorHAnsi"/>
          <w:bCs/>
          <w:iCs/>
          <w:kern w:val="0"/>
          <w:lang w:eastAsia="en-US"/>
        </w:rPr>
      </w:pPr>
      <w:r>
        <w:rPr>
          <w:rFonts w:asciiTheme="majorHAnsi" w:eastAsia="Calibri" w:hAnsiTheme="majorHAnsi" w:cstheme="majorHAnsi"/>
          <w:kern w:val="0"/>
          <w:lang w:eastAsia="en-US"/>
        </w:rPr>
        <w:t xml:space="preserve">The decision largely depends on the environment in which the decision-maker has to make a decision. </w:t>
      </w:r>
      <w:r w:rsidR="00A35ECE">
        <w:rPr>
          <w:rFonts w:asciiTheme="majorHAnsi" w:eastAsia="Calibri" w:hAnsiTheme="majorHAnsi" w:cstheme="majorHAnsi"/>
          <w:kern w:val="0"/>
          <w:lang w:eastAsia="en-US"/>
        </w:rPr>
        <w:t>Decision making under certainty, uncertainty and under risk.</w:t>
      </w:r>
      <w:r w:rsidR="00EE6A32">
        <w:rPr>
          <w:rFonts w:asciiTheme="majorHAnsi" w:eastAsia="Calibri" w:hAnsiTheme="majorHAnsi" w:cstheme="majorHAnsi"/>
          <w:kern w:val="0"/>
          <w:lang w:eastAsia="en-US"/>
        </w:rPr>
        <w:t xml:space="preserve"> In the first case, the </w:t>
      </w:r>
      <w:r w:rsidR="00A4477D">
        <w:rPr>
          <w:rFonts w:asciiTheme="majorHAnsi" w:eastAsia="Calibri" w:hAnsiTheme="majorHAnsi" w:cstheme="majorHAnsi"/>
          <w:kern w:val="0"/>
          <w:lang w:eastAsia="en-US"/>
        </w:rPr>
        <w:t>decision-maker is certain about the results of each alternative, while in the second and third case, the probabilities are unknown.</w:t>
      </w:r>
      <w:r w:rsidR="00A35ECE">
        <w:rPr>
          <w:rFonts w:asciiTheme="majorHAnsi" w:eastAsia="Calibri" w:hAnsiTheme="majorHAnsi" w:cstheme="majorHAnsi"/>
          <w:kern w:val="0"/>
          <w:lang w:eastAsia="en-US"/>
        </w:rPr>
        <w:t xml:space="preserve"> </w:t>
      </w:r>
      <w:r w:rsidR="00F321C3">
        <w:rPr>
          <w:rFonts w:asciiTheme="majorHAnsi" w:eastAsia="Calibri" w:hAnsiTheme="majorHAnsi" w:cstheme="majorHAnsi"/>
          <w:kern w:val="0"/>
          <w:lang w:eastAsia="en-US"/>
        </w:rPr>
        <w:t xml:space="preserve">In this case, the decision making has to be done in </w:t>
      </w:r>
      <w:r w:rsidR="00440B5F">
        <w:rPr>
          <w:rFonts w:asciiTheme="majorHAnsi" w:eastAsia="Calibri" w:hAnsiTheme="majorHAnsi" w:cstheme="majorHAnsi"/>
          <w:kern w:val="0"/>
          <w:lang w:eastAsia="en-US"/>
        </w:rPr>
        <w:t>un</w:t>
      </w:r>
      <w:r w:rsidR="00F321C3">
        <w:rPr>
          <w:rFonts w:asciiTheme="majorHAnsi" w:eastAsia="Calibri" w:hAnsiTheme="majorHAnsi" w:cstheme="majorHAnsi"/>
          <w:kern w:val="0"/>
          <w:lang w:eastAsia="en-US"/>
        </w:rPr>
        <w:t xml:space="preserve">certainty because Brown is </w:t>
      </w:r>
      <w:r w:rsidR="00440B5F">
        <w:rPr>
          <w:rFonts w:asciiTheme="majorHAnsi" w:eastAsia="Calibri" w:hAnsiTheme="majorHAnsi" w:cstheme="majorHAnsi"/>
          <w:kern w:val="0"/>
          <w:lang w:eastAsia="en-US"/>
        </w:rPr>
        <w:t>not familiar with the probabilities of each of the</w:t>
      </w:r>
      <w:r w:rsidR="00F321C3">
        <w:rPr>
          <w:rFonts w:asciiTheme="majorHAnsi" w:eastAsia="Calibri" w:hAnsiTheme="majorHAnsi" w:cstheme="majorHAnsi"/>
          <w:kern w:val="0"/>
          <w:lang w:eastAsia="en-US"/>
        </w:rPr>
        <w:t xml:space="preserve"> two outcomes of each option is having. </w:t>
      </w:r>
      <w:r w:rsidR="00A4477D">
        <w:rPr>
          <w:rFonts w:asciiTheme="majorHAnsi" w:eastAsia="Calibri" w:hAnsiTheme="majorHAnsi" w:cstheme="majorHAnsi"/>
          <w:kern w:val="0"/>
          <w:lang w:eastAsia="en-US"/>
        </w:rPr>
        <w:t>Decision making under uncertainty presumes that in the case of payoffs, higher values are desired and larger values are better. The best dec</w:t>
      </w:r>
      <w:r w:rsidR="00067306">
        <w:rPr>
          <w:rFonts w:asciiTheme="majorHAnsi" w:eastAsia="Calibri" w:hAnsiTheme="majorHAnsi" w:cstheme="majorHAnsi"/>
          <w:kern w:val="0"/>
          <w:lang w:eastAsia="en-US"/>
        </w:rPr>
        <w:t>ision, in this case, is the one that offers maximum benefit to Brown. Though, in some cases, lower payoffs are also better. Different criteria exist in order to make choice under uncertainty such as pessimistic, optimistic, equally alike, minimax regret, and creation of realism</w:t>
      </w:r>
      <w:r w:rsidR="00E53D0C">
        <w:rPr>
          <w:rFonts w:asciiTheme="majorHAnsi" w:eastAsia="Calibri" w:hAnsiTheme="majorHAnsi" w:cstheme="majorHAnsi"/>
          <w:kern w:val="0"/>
          <w:lang w:eastAsia="en-US"/>
        </w:rPr>
        <w:t xml:space="preserve"> </w:t>
      </w:r>
      <w:r w:rsidR="00E53D0C">
        <w:rPr>
          <w:rFonts w:asciiTheme="majorHAnsi" w:eastAsia="Calibri" w:hAnsiTheme="majorHAnsi" w:cstheme="majorHAnsi"/>
          <w:bCs/>
          <w:iCs/>
          <w:kern w:val="0"/>
          <w:lang w:eastAsia="en-US"/>
        </w:rPr>
        <w:t xml:space="preserve">(Render, Stair, Hanna, &amp; Hale, </w:t>
      </w:r>
      <w:r w:rsidR="00E53D0C" w:rsidRPr="00631A9E">
        <w:rPr>
          <w:rFonts w:asciiTheme="majorHAnsi" w:eastAsia="Calibri" w:hAnsiTheme="majorHAnsi" w:cstheme="majorHAnsi"/>
          <w:bCs/>
          <w:iCs/>
          <w:kern w:val="0"/>
          <w:lang w:eastAsia="en-US"/>
        </w:rPr>
        <w:t>2015)</w:t>
      </w:r>
      <w:r w:rsidR="00067306">
        <w:rPr>
          <w:rFonts w:asciiTheme="majorHAnsi" w:eastAsia="Calibri" w:hAnsiTheme="majorHAnsi" w:cstheme="majorHAnsi"/>
          <w:kern w:val="0"/>
          <w:lang w:eastAsia="en-US"/>
        </w:rPr>
        <w:t xml:space="preserve">. </w:t>
      </w:r>
    </w:p>
    <w:p w:rsidR="000E368B" w:rsidRDefault="00FC2D39" w:rsidP="00B93154">
      <w:pPr>
        <w:spacing w:after="160"/>
        <w:rPr>
          <w:rFonts w:asciiTheme="majorHAnsi" w:eastAsia="Calibri" w:hAnsiTheme="majorHAnsi" w:cstheme="majorHAnsi"/>
          <w:kern w:val="0"/>
          <w:lang w:eastAsia="en-US"/>
        </w:rPr>
      </w:pPr>
      <w:r>
        <w:rPr>
          <w:rFonts w:asciiTheme="majorHAnsi" w:eastAsia="Calibri" w:hAnsiTheme="majorHAnsi" w:cstheme="majorHAnsi"/>
          <w:kern w:val="0"/>
          <w:lang w:eastAsia="en-US"/>
        </w:rPr>
        <w:t xml:space="preserve">In the optimistic criterion, each alternative is assessed by evaluating the maximum payoff </w:t>
      </w:r>
      <w:r w:rsidR="00B93154">
        <w:rPr>
          <w:rFonts w:asciiTheme="majorHAnsi" w:eastAsia="Calibri" w:hAnsiTheme="majorHAnsi" w:cstheme="majorHAnsi"/>
          <w:kern w:val="0"/>
          <w:lang w:eastAsia="en-US"/>
        </w:rPr>
        <w:t xml:space="preserve">and this criterion is also referred to as maximax creation. In this creation, their decision-maker makes choices based on either the highest of all the possible payoffs or the lower payoffs to minimize the negative outcomes. </w:t>
      </w:r>
      <w:r w:rsidR="00133D33">
        <w:rPr>
          <w:rFonts w:asciiTheme="majorHAnsi" w:eastAsia="Calibri" w:hAnsiTheme="majorHAnsi" w:cstheme="majorHAnsi"/>
          <w:kern w:val="0"/>
          <w:lang w:eastAsia="en-US"/>
        </w:rPr>
        <w:t xml:space="preserve">The opposite of this criterion is the pessimistic approach, </w:t>
      </w:r>
      <w:r w:rsidR="00133D33">
        <w:rPr>
          <w:rFonts w:asciiTheme="majorHAnsi" w:eastAsia="Calibri" w:hAnsiTheme="majorHAnsi" w:cstheme="majorHAnsi"/>
          <w:kern w:val="0"/>
          <w:lang w:eastAsia="en-US"/>
        </w:rPr>
        <w:lastRenderedPageBreak/>
        <w:t>where minimum worst possible outcomes are evaluated and the one that is top of the list is selected</w:t>
      </w:r>
      <w:r w:rsidR="00DC46E4">
        <w:rPr>
          <w:rFonts w:asciiTheme="majorHAnsi" w:eastAsia="Calibri" w:hAnsiTheme="majorHAnsi" w:cstheme="majorHAnsi"/>
          <w:kern w:val="0"/>
          <w:lang w:eastAsia="en-US"/>
        </w:rPr>
        <w:t xml:space="preserve">, also called a maximin criterion. </w:t>
      </w:r>
      <w:r w:rsidR="004E36AD">
        <w:rPr>
          <w:rFonts w:asciiTheme="majorHAnsi" w:eastAsia="Calibri" w:hAnsiTheme="majorHAnsi" w:cstheme="majorHAnsi"/>
          <w:kern w:val="0"/>
          <w:lang w:eastAsia="en-US"/>
        </w:rPr>
        <w:t xml:space="preserve">The one between these two criterions is the criterion of realism, and it relies on the degree of optimism. Equally likely criterion base decision on the average outcome while the last one minimax regrets base decisions on opportunity loss. Among all these criterions, the </w:t>
      </w:r>
      <w:r w:rsidR="004E36AD" w:rsidRPr="004E36AD">
        <w:rPr>
          <w:rFonts w:asciiTheme="majorHAnsi" w:eastAsia="Calibri" w:hAnsiTheme="majorHAnsi" w:cstheme="majorHAnsi"/>
          <w:kern w:val="0"/>
          <w:lang w:eastAsia="en-US"/>
        </w:rPr>
        <w:t>optimistic criterion</w:t>
      </w:r>
      <w:r w:rsidR="004E36AD">
        <w:rPr>
          <w:rFonts w:asciiTheme="majorHAnsi" w:eastAsia="Calibri" w:hAnsiTheme="majorHAnsi" w:cstheme="majorHAnsi"/>
          <w:kern w:val="0"/>
          <w:lang w:eastAsia="en-US"/>
        </w:rPr>
        <w:t xml:space="preserve"> will be preferred by Brown being an optimistic decision-maker.  </w:t>
      </w:r>
    </w:p>
    <w:tbl>
      <w:tblPr>
        <w:tblStyle w:val="TableGrid"/>
        <w:tblW w:w="0" w:type="auto"/>
        <w:tblLook w:val="04A0" w:firstRow="1" w:lastRow="0" w:firstColumn="1" w:lastColumn="0" w:noHBand="0" w:noVBand="1"/>
      </w:tblPr>
      <w:tblGrid>
        <w:gridCol w:w="2337"/>
        <w:gridCol w:w="2337"/>
        <w:gridCol w:w="2338"/>
        <w:gridCol w:w="2338"/>
      </w:tblGrid>
      <w:tr w:rsidR="00185D35" w:rsidTr="00B976A5">
        <w:tc>
          <w:tcPr>
            <w:tcW w:w="2337" w:type="dxa"/>
          </w:tcPr>
          <w:p w:rsidR="00B976A5" w:rsidRDefault="00FC2D39" w:rsidP="000069FF">
            <w:pPr>
              <w:spacing w:after="160"/>
              <w:ind w:firstLine="0"/>
              <w:rPr>
                <w:rFonts w:asciiTheme="majorHAnsi" w:eastAsia="Calibri" w:hAnsiTheme="majorHAnsi" w:cstheme="majorHAnsi"/>
                <w:kern w:val="0"/>
                <w:lang w:eastAsia="en-US"/>
              </w:rPr>
            </w:pPr>
            <w:r w:rsidRPr="00B976A5">
              <w:rPr>
                <w:rFonts w:asciiTheme="majorHAnsi" w:eastAsia="Calibri" w:hAnsiTheme="majorHAnsi" w:cstheme="majorHAnsi"/>
                <w:kern w:val="0"/>
                <w:lang w:eastAsia="en-US"/>
              </w:rPr>
              <w:t>Equipment</w:t>
            </w:r>
            <w:r w:rsidRPr="00B976A5">
              <w:rPr>
                <w:rFonts w:asciiTheme="majorHAnsi" w:eastAsia="Calibri" w:hAnsiTheme="majorHAnsi" w:cstheme="majorHAnsi"/>
                <w:kern w:val="0"/>
                <w:lang w:eastAsia="en-US"/>
              </w:rPr>
              <w:tab/>
            </w:r>
          </w:p>
        </w:tc>
        <w:tc>
          <w:tcPr>
            <w:tcW w:w="2337" w:type="dxa"/>
          </w:tcPr>
          <w:p w:rsidR="00B976A5" w:rsidRDefault="00FC2D39" w:rsidP="000069FF">
            <w:pPr>
              <w:spacing w:after="160"/>
              <w:ind w:firstLine="0"/>
              <w:rPr>
                <w:rFonts w:asciiTheme="majorHAnsi" w:eastAsia="Calibri" w:hAnsiTheme="majorHAnsi" w:cstheme="majorHAnsi"/>
                <w:kern w:val="0"/>
                <w:lang w:eastAsia="en-US"/>
              </w:rPr>
            </w:pPr>
            <w:r w:rsidRPr="00B976A5">
              <w:rPr>
                <w:rFonts w:asciiTheme="majorHAnsi" w:eastAsia="Calibri" w:hAnsiTheme="majorHAnsi" w:cstheme="majorHAnsi"/>
                <w:kern w:val="0"/>
                <w:lang w:eastAsia="en-US"/>
              </w:rPr>
              <w:t>Favorable</w:t>
            </w:r>
            <w:r>
              <w:rPr>
                <w:rFonts w:asciiTheme="majorHAnsi" w:eastAsia="Calibri" w:hAnsiTheme="majorHAnsi" w:cstheme="majorHAnsi"/>
                <w:kern w:val="0"/>
                <w:lang w:eastAsia="en-US"/>
              </w:rPr>
              <w:t xml:space="preserve"> Market </w:t>
            </w:r>
          </w:p>
        </w:tc>
        <w:tc>
          <w:tcPr>
            <w:tcW w:w="2338" w:type="dxa"/>
          </w:tcPr>
          <w:p w:rsidR="00B976A5" w:rsidRDefault="00FC2D39" w:rsidP="000069FF">
            <w:pPr>
              <w:spacing w:after="160"/>
              <w:ind w:firstLine="0"/>
              <w:rPr>
                <w:rFonts w:asciiTheme="majorHAnsi" w:eastAsia="Calibri" w:hAnsiTheme="majorHAnsi" w:cstheme="majorHAnsi"/>
                <w:kern w:val="0"/>
                <w:lang w:eastAsia="en-US"/>
              </w:rPr>
            </w:pPr>
            <w:r w:rsidRPr="00B976A5">
              <w:rPr>
                <w:rFonts w:asciiTheme="majorHAnsi" w:eastAsia="Calibri" w:hAnsiTheme="majorHAnsi" w:cstheme="majorHAnsi"/>
                <w:kern w:val="0"/>
                <w:lang w:eastAsia="en-US"/>
              </w:rPr>
              <w:t>Unfavorable</w:t>
            </w:r>
            <w:r>
              <w:rPr>
                <w:rFonts w:asciiTheme="majorHAnsi" w:eastAsia="Calibri" w:hAnsiTheme="majorHAnsi" w:cstheme="majorHAnsi"/>
                <w:kern w:val="0"/>
                <w:lang w:eastAsia="en-US"/>
              </w:rPr>
              <w:t xml:space="preserve"> Market</w:t>
            </w:r>
          </w:p>
        </w:tc>
        <w:tc>
          <w:tcPr>
            <w:tcW w:w="2338" w:type="dxa"/>
          </w:tcPr>
          <w:p w:rsidR="00B976A5" w:rsidRDefault="00FC2D39" w:rsidP="000069FF">
            <w:pPr>
              <w:spacing w:after="160"/>
              <w:ind w:firstLine="0"/>
              <w:rPr>
                <w:rFonts w:asciiTheme="majorHAnsi" w:eastAsia="Calibri" w:hAnsiTheme="majorHAnsi" w:cstheme="majorHAnsi"/>
                <w:kern w:val="0"/>
                <w:lang w:eastAsia="en-US"/>
              </w:rPr>
            </w:pPr>
            <w:r>
              <w:rPr>
                <w:rFonts w:asciiTheme="majorHAnsi" w:eastAsia="Calibri" w:hAnsiTheme="majorHAnsi" w:cstheme="majorHAnsi"/>
                <w:kern w:val="0"/>
                <w:lang w:eastAsia="en-US"/>
              </w:rPr>
              <w:t>Maximum or optimistic</w:t>
            </w:r>
          </w:p>
        </w:tc>
      </w:tr>
      <w:tr w:rsidR="00185D35" w:rsidTr="00B976A5">
        <w:tc>
          <w:tcPr>
            <w:tcW w:w="2337" w:type="dxa"/>
          </w:tcPr>
          <w:p w:rsidR="00B976A5" w:rsidRDefault="00FC2D39" w:rsidP="000069FF">
            <w:pPr>
              <w:spacing w:after="160"/>
              <w:ind w:firstLine="0"/>
              <w:rPr>
                <w:rFonts w:asciiTheme="majorHAnsi" w:eastAsia="Calibri" w:hAnsiTheme="majorHAnsi" w:cstheme="majorHAnsi"/>
                <w:kern w:val="0"/>
                <w:lang w:eastAsia="en-US"/>
              </w:rPr>
            </w:pPr>
            <w:r>
              <w:rPr>
                <w:rFonts w:asciiTheme="majorHAnsi" w:eastAsia="Calibri" w:hAnsiTheme="majorHAnsi" w:cstheme="majorHAnsi"/>
                <w:kern w:val="0"/>
                <w:lang w:eastAsia="en-US"/>
              </w:rPr>
              <w:t>Sub 100</w:t>
            </w:r>
          </w:p>
        </w:tc>
        <w:tc>
          <w:tcPr>
            <w:tcW w:w="2337" w:type="dxa"/>
          </w:tcPr>
          <w:p w:rsidR="00B976A5" w:rsidRDefault="00FC2D39" w:rsidP="000069FF">
            <w:pPr>
              <w:spacing w:after="160"/>
              <w:ind w:firstLine="0"/>
              <w:rPr>
                <w:rFonts w:asciiTheme="majorHAnsi" w:eastAsia="Calibri" w:hAnsiTheme="majorHAnsi" w:cstheme="majorHAnsi"/>
                <w:kern w:val="0"/>
                <w:lang w:eastAsia="en-US"/>
              </w:rPr>
            </w:pPr>
            <w:r w:rsidRPr="00B976A5">
              <w:rPr>
                <w:rFonts w:asciiTheme="majorHAnsi" w:eastAsia="Calibri" w:hAnsiTheme="majorHAnsi" w:cstheme="majorHAnsi"/>
                <w:kern w:val="0"/>
                <w:lang w:eastAsia="en-US"/>
              </w:rPr>
              <w:t>300,000</w:t>
            </w:r>
          </w:p>
        </w:tc>
        <w:tc>
          <w:tcPr>
            <w:tcW w:w="2338" w:type="dxa"/>
          </w:tcPr>
          <w:p w:rsidR="00B976A5" w:rsidRDefault="00FC2D39" w:rsidP="00B976A5">
            <w:pPr>
              <w:spacing w:after="160"/>
              <w:ind w:firstLine="0"/>
              <w:jc w:val="center"/>
              <w:rPr>
                <w:rFonts w:asciiTheme="majorHAnsi" w:eastAsia="Calibri" w:hAnsiTheme="majorHAnsi" w:cstheme="majorHAnsi"/>
                <w:kern w:val="0"/>
                <w:lang w:eastAsia="en-US"/>
              </w:rPr>
            </w:pPr>
            <w:r w:rsidRPr="00B976A5">
              <w:rPr>
                <w:rFonts w:asciiTheme="majorHAnsi" w:eastAsia="Calibri" w:hAnsiTheme="majorHAnsi" w:cstheme="majorHAnsi"/>
                <w:kern w:val="0"/>
                <w:lang w:eastAsia="en-US"/>
              </w:rPr>
              <w:t>-200,000</w:t>
            </w:r>
          </w:p>
        </w:tc>
        <w:tc>
          <w:tcPr>
            <w:tcW w:w="2338" w:type="dxa"/>
          </w:tcPr>
          <w:p w:rsidR="00B976A5" w:rsidRDefault="00FC2D39" w:rsidP="000069FF">
            <w:pPr>
              <w:spacing w:after="160"/>
              <w:ind w:firstLine="0"/>
              <w:rPr>
                <w:rFonts w:asciiTheme="majorHAnsi" w:eastAsia="Calibri" w:hAnsiTheme="majorHAnsi" w:cstheme="majorHAnsi"/>
                <w:kern w:val="0"/>
                <w:lang w:eastAsia="en-US"/>
              </w:rPr>
            </w:pPr>
            <w:r>
              <w:rPr>
                <w:rFonts w:asciiTheme="majorHAnsi" w:eastAsia="Calibri" w:hAnsiTheme="majorHAnsi" w:cstheme="majorHAnsi"/>
                <w:kern w:val="0"/>
                <w:lang w:eastAsia="en-US"/>
              </w:rPr>
              <w:t>300000</w:t>
            </w:r>
          </w:p>
        </w:tc>
      </w:tr>
      <w:tr w:rsidR="00185D35" w:rsidTr="00B976A5">
        <w:tc>
          <w:tcPr>
            <w:tcW w:w="2337" w:type="dxa"/>
          </w:tcPr>
          <w:p w:rsidR="00B976A5" w:rsidRDefault="00FC2D39" w:rsidP="000069FF">
            <w:pPr>
              <w:spacing w:after="160"/>
              <w:ind w:firstLine="0"/>
              <w:rPr>
                <w:rFonts w:asciiTheme="majorHAnsi" w:eastAsia="Calibri" w:hAnsiTheme="majorHAnsi" w:cstheme="majorHAnsi"/>
                <w:kern w:val="0"/>
                <w:lang w:eastAsia="en-US"/>
              </w:rPr>
            </w:pPr>
            <w:r>
              <w:rPr>
                <w:rFonts w:asciiTheme="majorHAnsi" w:eastAsia="Calibri" w:hAnsiTheme="majorHAnsi" w:cstheme="majorHAnsi"/>
                <w:kern w:val="0"/>
                <w:lang w:eastAsia="en-US"/>
              </w:rPr>
              <w:t>Oiler J</w:t>
            </w:r>
          </w:p>
        </w:tc>
        <w:tc>
          <w:tcPr>
            <w:tcW w:w="2337" w:type="dxa"/>
          </w:tcPr>
          <w:p w:rsidR="00B976A5" w:rsidRDefault="00FC2D39" w:rsidP="000069FF">
            <w:pPr>
              <w:spacing w:after="160"/>
              <w:ind w:firstLine="0"/>
              <w:rPr>
                <w:rFonts w:asciiTheme="majorHAnsi" w:eastAsia="Calibri" w:hAnsiTheme="majorHAnsi" w:cstheme="majorHAnsi"/>
                <w:kern w:val="0"/>
                <w:lang w:eastAsia="en-US"/>
              </w:rPr>
            </w:pPr>
            <w:r w:rsidRPr="00B976A5">
              <w:rPr>
                <w:rFonts w:asciiTheme="majorHAnsi" w:eastAsia="Calibri" w:hAnsiTheme="majorHAnsi" w:cstheme="majorHAnsi"/>
                <w:kern w:val="0"/>
                <w:lang w:eastAsia="en-US"/>
              </w:rPr>
              <w:t>250,000</w:t>
            </w:r>
          </w:p>
        </w:tc>
        <w:tc>
          <w:tcPr>
            <w:tcW w:w="2338" w:type="dxa"/>
          </w:tcPr>
          <w:p w:rsidR="00B976A5" w:rsidRDefault="00FC2D39" w:rsidP="00B976A5">
            <w:pPr>
              <w:spacing w:after="160"/>
              <w:ind w:firstLine="0"/>
              <w:jc w:val="center"/>
              <w:rPr>
                <w:rFonts w:asciiTheme="majorHAnsi" w:eastAsia="Calibri" w:hAnsiTheme="majorHAnsi" w:cstheme="majorHAnsi"/>
                <w:kern w:val="0"/>
                <w:lang w:eastAsia="en-US"/>
              </w:rPr>
            </w:pPr>
            <w:r>
              <w:rPr>
                <w:rFonts w:asciiTheme="majorHAnsi" w:eastAsia="Calibri" w:hAnsiTheme="majorHAnsi" w:cstheme="majorHAnsi"/>
                <w:kern w:val="0"/>
                <w:lang w:eastAsia="en-US"/>
              </w:rPr>
              <w:t>-100000</w:t>
            </w:r>
          </w:p>
        </w:tc>
        <w:tc>
          <w:tcPr>
            <w:tcW w:w="2338" w:type="dxa"/>
          </w:tcPr>
          <w:p w:rsidR="00B976A5" w:rsidRDefault="00FC2D39" w:rsidP="000069FF">
            <w:pPr>
              <w:spacing w:after="160"/>
              <w:ind w:firstLine="0"/>
              <w:rPr>
                <w:rFonts w:asciiTheme="majorHAnsi" w:eastAsia="Calibri" w:hAnsiTheme="majorHAnsi" w:cstheme="majorHAnsi"/>
                <w:kern w:val="0"/>
                <w:lang w:eastAsia="en-US"/>
              </w:rPr>
            </w:pPr>
            <w:r>
              <w:rPr>
                <w:rFonts w:asciiTheme="majorHAnsi" w:eastAsia="Calibri" w:hAnsiTheme="majorHAnsi" w:cstheme="majorHAnsi"/>
                <w:kern w:val="0"/>
                <w:lang w:eastAsia="en-US"/>
              </w:rPr>
              <w:t>250000</w:t>
            </w:r>
          </w:p>
        </w:tc>
      </w:tr>
      <w:tr w:rsidR="00185D35" w:rsidTr="00B976A5">
        <w:tc>
          <w:tcPr>
            <w:tcW w:w="2337" w:type="dxa"/>
          </w:tcPr>
          <w:p w:rsidR="00B976A5" w:rsidRDefault="00FC2D39" w:rsidP="000069FF">
            <w:pPr>
              <w:spacing w:after="160"/>
              <w:ind w:firstLine="0"/>
              <w:rPr>
                <w:rFonts w:asciiTheme="majorHAnsi" w:eastAsia="Calibri" w:hAnsiTheme="majorHAnsi" w:cstheme="majorHAnsi"/>
                <w:kern w:val="0"/>
                <w:lang w:eastAsia="en-US"/>
              </w:rPr>
            </w:pPr>
            <w:r>
              <w:rPr>
                <w:rFonts w:asciiTheme="majorHAnsi" w:eastAsia="Calibri" w:hAnsiTheme="majorHAnsi" w:cstheme="majorHAnsi"/>
                <w:kern w:val="0"/>
                <w:lang w:eastAsia="en-US"/>
              </w:rPr>
              <w:t>Texan</w:t>
            </w:r>
          </w:p>
        </w:tc>
        <w:tc>
          <w:tcPr>
            <w:tcW w:w="2337" w:type="dxa"/>
          </w:tcPr>
          <w:p w:rsidR="00B976A5" w:rsidRDefault="00FC2D39" w:rsidP="000069FF">
            <w:pPr>
              <w:spacing w:after="160"/>
              <w:ind w:firstLine="0"/>
              <w:rPr>
                <w:rFonts w:asciiTheme="majorHAnsi" w:eastAsia="Calibri" w:hAnsiTheme="majorHAnsi" w:cstheme="majorHAnsi"/>
                <w:kern w:val="0"/>
                <w:lang w:eastAsia="en-US"/>
              </w:rPr>
            </w:pPr>
            <w:r>
              <w:rPr>
                <w:rFonts w:asciiTheme="majorHAnsi" w:eastAsia="Calibri" w:hAnsiTheme="majorHAnsi" w:cstheme="majorHAnsi"/>
                <w:kern w:val="0"/>
                <w:lang w:eastAsia="en-US"/>
              </w:rPr>
              <w:t>75000</w:t>
            </w:r>
          </w:p>
        </w:tc>
        <w:tc>
          <w:tcPr>
            <w:tcW w:w="2338" w:type="dxa"/>
          </w:tcPr>
          <w:p w:rsidR="00B976A5" w:rsidRDefault="00FC2D39" w:rsidP="00B976A5">
            <w:pPr>
              <w:spacing w:after="160"/>
              <w:ind w:firstLine="0"/>
              <w:jc w:val="center"/>
              <w:rPr>
                <w:rFonts w:asciiTheme="majorHAnsi" w:eastAsia="Calibri" w:hAnsiTheme="majorHAnsi" w:cstheme="majorHAnsi"/>
                <w:kern w:val="0"/>
                <w:lang w:eastAsia="en-US"/>
              </w:rPr>
            </w:pPr>
            <w:r>
              <w:rPr>
                <w:rFonts w:asciiTheme="majorHAnsi" w:eastAsia="Calibri" w:hAnsiTheme="majorHAnsi" w:cstheme="majorHAnsi"/>
                <w:kern w:val="0"/>
                <w:lang w:eastAsia="en-US"/>
              </w:rPr>
              <w:t>-18000</w:t>
            </w:r>
          </w:p>
        </w:tc>
        <w:tc>
          <w:tcPr>
            <w:tcW w:w="2338" w:type="dxa"/>
          </w:tcPr>
          <w:p w:rsidR="00B976A5" w:rsidRDefault="00FC2D39" w:rsidP="000069FF">
            <w:pPr>
              <w:spacing w:after="160"/>
              <w:ind w:firstLine="0"/>
              <w:rPr>
                <w:rFonts w:asciiTheme="majorHAnsi" w:eastAsia="Calibri" w:hAnsiTheme="majorHAnsi" w:cstheme="majorHAnsi"/>
                <w:kern w:val="0"/>
                <w:lang w:eastAsia="en-US"/>
              </w:rPr>
            </w:pPr>
            <w:r>
              <w:rPr>
                <w:rFonts w:asciiTheme="majorHAnsi" w:eastAsia="Calibri" w:hAnsiTheme="majorHAnsi" w:cstheme="majorHAnsi"/>
                <w:kern w:val="0"/>
                <w:lang w:eastAsia="en-US"/>
              </w:rPr>
              <w:t>75000</w:t>
            </w:r>
          </w:p>
        </w:tc>
      </w:tr>
    </w:tbl>
    <w:p w:rsidR="00534246" w:rsidRPr="006D4F5F" w:rsidRDefault="00534246" w:rsidP="006D4F5F">
      <w:pPr>
        <w:spacing w:after="160" w:line="259" w:lineRule="auto"/>
        <w:ind w:firstLine="0"/>
        <w:rPr>
          <w:rFonts w:asciiTheme="majorHAnsi" w:eastAsia="Calibri" w:hAnsiTheme="majorHAnsi" w:cstheme="majorHAnsi"/>
          <w:kern w:val="0"/>
          <w:lang w:eastAsia="en-US"/>
        </w:rPr>
      </w:pPr>
    </w:p>
    <w:p w:rsidR="00720914" w:rsidRDefault="00FC2D39" w:rsidP="00403D9D">
      <w:pPr>
        <w:spacing w:after="160"/>
        <w:contextualSpacing/>
        <w:rPr>
          <w:rFonts w:asciiTheme="majorHAnsi" w:eastAsia="Calibri" w:hAnsiTheme="majorHAnsi" w:cstheme="majorHAnsi"/>
          <w:bCs/>
          <w:iCs/>
          <w:kern w:val="0"/>
          <w:lang w:eastAsia="en-US"/>
        </w:rPr>
      </w:pPr>
      <w:r>
        <w:rPr>
          <w:rFonts w:asciiTheme="majorHAnsi" w:eastAsia="Calibri" w:hAnsiTheme="majorHAnsi" w:cstheme="majorHAnsi"/>
          <w:bCs/>
          <w:iCs/>
          <w:kern w:val="0"/>
          <w:lang w:eastAsia="en-US"/>
        </w:rPr>
        <w:t>Brown</w:t>
      </w:r>
      <w:r w:rsidRPr="00720914">
        <w:rPr>
          <w:rFonts w:asciiTheme="majorHAnsi" w:eastAsia="Calibri" w:hAnsiTheme="majorHAnsi" w:cstheme="majorHAnsi"/>
          <w:bCs/>
          <w:iCs/>
          <w:kern w:val="0"/>
          <w:lang w:eastAsia="en-US"/>
        </w:rPr>
        <w:t xml:space="preserve"> has always been very hopeful</w:t>
      </w:r>
      <w:r w:rsidR="00B837BB">
        <w:rPr>
          <w:rFonts w:asciiTheme="majorHAnsi" w:eastAsia="Calibri" w:hAnsiTheme="majorHAnsi" w:cstheme="majorHAnsi"/>
          <w:bCs/>
          <w:iCs/>
          <w:kern w:val="0"/>
          <w:lang w:eastAsia="en-US"/>
        </w:rPr>
        <w:t xml:space="preserve"> decision-maker and he is o</w:t>
      </w:r>
      <w:r w:rsidR="00FC6297">
        <w:rPr>
          <w:rFonts w:asciiTheme="majorHAnsi" w:eastAsia="Calibri" w:hAnsiTheme="majorHAnsi" w:cstheme="majorHAnsi"/>
          <w:bCs/>
          <w:iCs/>
          <w:kern w:val="0"/>
          <w:lang w:eastAsia="en-US"/>
        </w:rPr>
        <w:t>ptimistic in this case as well. He</w:t>
      </w:r>
      <w:r w:rsidR="00B93154">
        <w:rPr>
          <w:rFonts w:asciiTheme="majorHAnsi" w:eastAsia="Calibri" w:hAnsiTheme="majorHAnsi" w:cstheme="majorHAnsi"/>
          <w:bCs/>
          <w:iCs/>
          <w:kern w:val="0"/>
          <w:lang w:eastAsia="en-US"/>
        </w:rPr>
        <w:t xml:space="preserve"> will choose to obtain the maximum payoff since he is hopeful that the market will be favorable</w:t>
      </w:r>
      <w:r w:rsidR="00E53D0C">
        <w:rPr>
          <w:rFonts w:asciiTheme="majorHAnsi" w:eastAsia="Calibri" w:hAnsiTheme="majorHAnsi" w:cstheme="majorHAnsi"/>
          <w:bCs/>
          <w:iCs/>
          <w:kern w:val="0"/>
          <w:lang w:eastAsia="en-US"/>
        </w:rPr>
        <w:t xml:space="preserve"> </w:t>
      </w:r>
      <w:r w:rsidR="00E53D0C">
        <w:rPr>
          <w:rFonts w:asciiTheme="majorHAnsi" w:eastAsia="Calibri" w:hAnsiTheme="majorHAnsi" w:cstheme="majorHAnsi"/>
          <w:bCs/>
          <w:iCs/>
          <w:kern w:val="0"/>
          <w:lang w:eastAsia="en-US"/>
        </w:rPr>
        <w:fldChar w:fldCharType="begin"/>
      </w:r>
      <w:r w:rsidR="00E53D0C">
        <w:rPr>
          <w:rFonts w:asciiTheme="majorHAnsi" w:eastAsia="Calibri" w:hAnsiTheme="majorHAnsi" w:cstheme="majorHAnsi"/>
          <w:bCs/>
          <w:iCs/>
          <w:kern w:val="0"/>
          <w:lang w:eastAsia="en-US"/>
        </w:rPr>
        <w:instrText xml:space="preserve"> ADDIN ZOTERO_ITEM CSL_CITATION {"citationID":"98vk4J8m","properties":{"formattedCitation":"(Merig\\uc0\\u243{} &amp; Gil-Lafuente, 2010)","plainCitation":"(Merigó &amp; Gil-Lafuente, 2010)","noteIndex":0},"citationItems":[{"id":1154,"uris":["http://zotero.org/users/local/orkqtrjP/items/KNVWC76M"],"uri":["http://zotero.org/users/local/orkqtrjP/items/KNVWC76M"],"itemData":{"id":1154,"type":"article-journal","title":"New decision-making techniques and their application in the selection of financial products","container-title":"Information Sciences","page":"2085-2094","volume":"180","issue":"11","author":[{"family":"Merigó","given":"José M."},{"family":"Gil-Lafuente","given":"Anna M."}],"issued":{"date-parts":[["2010"]]}}}],"schema":"https://github.com/citation-style-language/schema/raw/master/csl-citation.json"} </w:instrText>
      </w:r>
      <w:r w:rsidR="00E53D0C">
        <w:rPr>
          <w:rFonts w:asciiTheme="majorHAnsi" w:eastAsia="Calibri" w:hAnsiTheme="majorHAnsi" w:cstheme="majorHAnsi"/>
          <w:bCs/>
          <w:iCs/>
          <w:kern w:val="0"/>
          <w:lang w:eastAsia="en-US"/>
        </w:rPr>
        <w:fldChar w:fldCharType="separate"/>
      </w:r>
      <w:r w:rsidR="00E53D0C" w:rsidRPr="00E53D0C">
        <w:rPr>
          <w:rFonts w:ascii="Times New Roman" w:hAnsi="Times New Roman" w:cs="Times New Roman"/>
        </w:rPr>
        <w:t>(Merigó &amp; Gil-Lafuente, 2010)</w:t>
      </w:r>
      <w:r w:rsidR="00E53D0C">
        <w:rPr>
          <w:rFonts w:asciiTheme="majorHAnsi" w:eastAsia="Calibri" w:hAnsiTheme="majorHAnsi" w:cstheme="majorHAnsi"/>
          <w:bCs/>
          <w:iCs/>
          <w:kern w:val="0"/>
          <w:lang w:eastAsia="en-US"/>
        </w:rPr>
        <w:fldChar w:fldCharType="end"/>
      </w:r>
      <w:r w:rsidR="00B93154">
        <w:rPr>
          <w:rFonts w:asciiTheme="majorHAnsi" w:eastAsia="Calibri" w:hAnsiTheme="majorHAnsi" w:cstheme="majorHAnsi"/>
          <w:bCs/>
          <w:iCs/>
          <w:kern w:val="0"/>
          <w:lang w:eastAsia="en-US"/>
        </w:rPr>
        <w:t xml:space="preserve">. </w:t>
      </w:r>
      <w:r w:rsidR="005E1451">
        <w:rPr>
          <w:rFonts w:asciiTheme="majorHAnsi" w:eastAsia="Calibri" w:hAnsiTheme="majorHAnsi" w:cstheme="majorHAnsi"/>
          <w:bCs/>
          <w:iCs/>
          <w:kern w:val="0"/>
          <w:lang w:eastAsia="en-US"/>
        </w:rPr>
        <w:t xml:space="preserve">Following this creation, the other option Brown can chose is </w:t>
      </w:r>
      <w:r w:rsidR="005E1451" w:rsidRPr="005E1451">
        <w:rPr>
          <w:rFonts w:asciiTheme="majorHAnsi" w:eastAsia="Calibri" w:hAnsiTheme="majorHAnsi" w:cstheme="majorHAnsi"/>
          <w:bCs/>
          <w:iCs/>
          <w:kern w:val="0"/>
          <w:lang w:eastAsia="en-US"/>
        </w:rPr>
        <w:t>Texan</w:t>
      </w:r>
      <w:r w:rsidR="005E1451">
        <w:rPr>
          <w:rFonts w:asciiTheme="majorHAnsi" w:eastAsia="Calibri" w:hAnsiTheme="majorHAnsi" w:cstheme="majorHAnsi"/>
          <w:bCs/>
          <w:iCs/>
          <w:kern w:val="0"/>
          <w:lang w:eastAsia="en-US"/>
        </w:rPr>
        <w:t xml:space="preserve">, in which the payoffs are lower but the risk of loss is also lower respectively. </w:t>
      </w:r>
      <w:r w:rsidR="00403D9D">
        <w:rPr>
          <w:rFonts w:asciiTheme="majorHAnsi" w:eastAsia="Calibri" w:hAnsiTheme="majorHAnsi" w:cstheme="majorHAnsi"/>
          <w:bCs/>
          <w:iCs/>
          <w:kern w:val="0"/>
          <w:lang w:eastAsia="en-US"/>
        </w:rPr>
        <w:t xml:space="preserve">The best alternative depends on the person making the decision, since Brown is an optimistic person, for him the most optimal option will be one with a higher payoff. </w:t>
      </w:r>
      <w:r>
        <w:rPr>
          <w:rFonts w:asciiTheme="majorHAnsi" w:eastAsia="Calibri" w:hAnsiTheme="majorHAnsi" w:cstheme="majorHAnsi"/>
          <w:bCs/>
          <w:iCs/>
          <w:kern w:val="0"/>
          <w:lang w:eastAsia="en-US"/>
        </w:rPr>
        <w:t xml:space="preserve">The best alternative, in this case, is </w:t>
      </w:r>
      <w:r w:rsidRPr="00720914">
        <w:rPr>
          <w:rFonts w:asciiTheme="majorHAnsi" w:eastAsia="Calibri" w:hAnsiTheme="majorHAnsi" w:cstheme="majorHAnsi"/>
          <w:bCs/>
          <w:iCs/>
          <w:kern w:val="0"/>
          <w:lang w:eastAsia="en-US"/>
        </w:rPr>
        <w:t>Sub 100</w:t>
      </w:r>
      <w:r>
        <w:rPr>
          <w:rFonts w:asciiTheme="majorHAnsi" w:eastAsia="Calibri" w:hAnsiTheme="majorHAnsi" w:cstheme="majorHAnsi"/>
          <w:bCs/>
          <w:iCs/>
          <w:kern w:val="0"/>
          <w:lang w:eastAsia="en-US"/>
        </w:rPr>
        <w:t>, for the reason that it has the best possible outcome and highest prof</w:t>
      </w:r>
      <w:r>
        <w:rPr>
          <w:rFonts w:asciiTheme="majorHAnsi" w:eastAsia="Calibri" w:hAnsiTheme="majorHAnsi" w:cstheme="majorHAnsi"/>
          <w:bCs/>
          <w:iCs/>
          <w:kern w:val="0"/>
          <w:lang w:eastAsia="en-US"/>
        </w:rPr>
        <w:t xml:space="preserve">itability in case of favorable market.  </w:t>
      </w:r>
      <w:r w:rsidR="005E1451">
        <w:rPr>
          <w:rFonts w:asciiTheme="majorHAnsi" w:eastAsia="Calibri" w:hAnsiTheme="majorHAnsi" w:cstheme="majorHAnsi"/>
          <w:bCs/>
          <w:iCs/>
          <w:kern w:val="0"/>
          <w:lang w:eastAsia="en-US"/>
        </w:rPr>
        <w:t xml:space="preserve">Using the criterion of optimistic, this option is determined to be the best in terms of the outcomes and profitability. </w:t>
      </w:r>
      <w:r w:rsidR="00403D9D">
        <w:rPr>
          <w:rFonts w:asciiTheme="majorHAnsi" w:eastAsia="Calibri" w:hAnsiTheme="majorHAnsi" w:cstheme="majorHAnsi"/>
          <w:bCs/>
          <w:iCs/>
          <w:kern w:val="0"/>
          <w:lang w:eastAsia="en-US"/>
        </w:rPr>
        <w:t xml:space="preserve">If I would be at Brown’s place, I would have also taken the decision to go for the first option based on the highest payoff. </w:t>
      </w:r>
    </w:p>
    <w:p w:rsidR="00E53D0C" w:rsidRDefault="00E53D0C" w:rsidP="00403D9D">
      <w:pPr>
        <w:spacing w:after="160"/>
        <w:contextualSpacing/>
        <w:rPr>
          <w:rFonts w:asciiTheme="majorHAnsi" w:eastAsia="Calibri" w:hAnsiTheme="majorHAnsi" w:cstheme="majorHAnsi"/>
          <w:bCs/>
          <w:iCs/>
          <w:kern w:val="0"/>
          <w:lang w:eastAsia="en-US"/>
        </w:rPr>
      </w:pPr>
    </w:p>
    <w:p w:rsidR="00E53D0C" w:rsidRDefault="00E53D0C" w:rsidP="00403D9D">
      <w:pPr>
        <w:spacing w:after="160"/>
        <w:contextualSpacing/>
        <w:rPr>
          <w:rFonts w:asciiTheme="majorHAnsi" w:eastAsia="Calibri" w:hAnsiTheme="majorHAnsi" w:cstheme="majorHAnsi"/>
          <w:bCs/>
          <w:iCs/>
          <w:kern w:val="0"/>
          <w:lang w:eastAsia="en-US"/>
        </w:rPr>
      </w:pPr>
    </w:p>
    <w:p w:rsidR="00E53D0C" w:rsidRDefault="00E53D0C" w:rsidP="00971331">
      <w:pPr>
        <w:spacing w:after="160"/>
        <w:ind w:firstLine="0"/>
        <w:contextualSpacing/>
        <w:rPr>
          <w:rFonts w:asciiTheme="majorHAnsi" w:eastAsia="Calibri" w:hAnsiTheme="majorHAnsi" w:cstheme="majorHAnsi"/>
          <w:bCs/>
          <w:iCs/>
          <w:kern w:val="0"/>
          <w:lang w:eastAsia="en-US"/>
        </w:rPr>
      </w:pPr>
    </w:p>
    <w:p w:rsidR="007B6677" w:rsidRDefault="00FC2D39" w:rsidP="00E53D0C">
      <w:pPr>
        <w:pStyle w:val="Heading1"/>
        <w:rPr>
          <w:lang w:eastAsia="en-US"/>
        </w:rPr>
      </w:pPr>
      <w:r>
        <w:rPr>
          <w:lang w:eastAsia="en-US"/>
        </w:rPr>
        <w:lastRenderedPageBreak/>
        <w:t xml:space="preserve">References </w:t>
      </w:r>
    </w:p>
    <w:p w:rsidR="00151BF0" w:rsidRDefault="00FC2D39" w:rsidP="00E53D0C">
      <w:pPr>
        <w:spacing w:after="160"/>
        <w:ind w:left="720" w:hanging="720"/>
        <w:contextualSpacing/>
        <w:rPr>
          <w:rFonts w:asciiTheme="majorHAnsi" w:eastAsia="Calibri" w:hAnsiTheme="majorHAnsi" w:cstheme="majorHAnsi"/>
          <w:bCs/>
          <w:iCs/>
          <w:kern w:val="0"/>
          <w:lang w:eastAsia="en-US"/>
        </w:rPr>
      </w:pPr>
      <w:r w:rsidRPr="00631A9E">
        <w:rPr>
          <w:rFonts w:asciiTheme="majorHAnsi" w:eastAsia="Calibri" w:hAnsiTheme="majorHAnsi" w:cstheme="majorHAnsi"/>
          <w:bCs/>
          <w:iCs/>
          <w:kern w:val="0"/>
          <w:lang w:eastAsia="en-US"/>
        </w:rPr>
        <w:t xml:space="preserve">Render, B., Stair, R. M., Jr., Hanna, M. E., &amp; Hale, T. S. (2015). </w:t>
      </w:r>
      <w:r w:rsidRPr="00631A9E">
        <w:rPr>
          <w:rFonts w:asciiTheme="majorHAnsi" w:eastAsia="Calibri" w:hAnsiTheme="majorHAnsi" w:cstheme="majorHAnsi"/>
          <w:bCs/>
          <w:i/>
          <w:iCs/>
          <w:kern w:val="0"/>
          <w:lang w:eastAsia="en-US"/>
        </w:rPr>
        <w:t xml:space="preserve">Quantitative analysis for management </w:t>
      </w:r>
      <w:r w:rsidRPr="00631A9E">
        <w:rPr>
          <w:rFonts w:asciiTheme="majorHAnsi" w:eastAsia="Calibri" w:hAnsiTheme="majorHAnsi" w:cstheme="majorHAnsi"/>
          <w:bCs/>
          <w:iCs/>
          <w:kern w:val="0"/>
          <w:lang w:eastAsia="en-US"/>
        </w:rPr>
        <w:t>(12th ed.). Upper Saddle River, NJ: Pearson</w:t>
      </w:r>
    </w:p>
    <w:p w:rsidR="00E53D0C" w:rsidRPr="00E53D0C" w:rsidRDefault="00FC2D39" w:rsidP="00E53D0C">
      <w:pPr>
        <w:pStyle w:val="Bibliography"/>
        <w:rPr>
          <w:rFonts w:ascii="Times New Roman" w:hAnsi="Times New Roman" w:cs="Times New Roman"/>
        </w:rPr>
      </w:pPr>
      <w:r>
        <w:rPr>
          <w:rFonts w:asciiTheme="majorHAnsi" w:eastAsia="Calibri" w:hAnsiTheme="majorHAnsi" w:cstheme="majorHAnsi"/>
          <w:bCs/>
          <w:kern w:val="0"/>
          <w:lang w:eastAsia="en-US"/>
        </w:rPr>
        <w:fldChar w:fldCharType="begin"/>
      </w:r>
      <w:r>
        <w:rPr>
          <w:rFonts w:asciiTheme="majorHAnsi" w:eastAsia="Calibri" w:hAnsiTheme="majorHAnsi" w:cstheme="majorHAnsi"/>
          <w:bCs/>
          <w:kern w:val="0"/>
          <w:lang w:eastAsia="en-US"/>
        </w:rPr>
        <w:instrText xml:space="preserve"> ADDIN ZOTERO_BIBL {"uncited":[],"omitted":[],"custom":[]} CSL_BIBLIOGRAPHY </w:instrText>
      </w:r>
      <w:r>
        <w:rPr>
          <w:rFonts w:asciiTheme="majorHAnsi" w:eastAsia="Calibri" w:hAnsiTheme="majorHAnsi" w:cstheme="majorHAnsi"/>
          <w:bCs/>
          <w:kern w:val="0"/>
          <w:lang w:eastAsia="en-US"/>
        </w:rPr>
        <w:fldChar w:fldCharType="separate"/>
      </w:r>
      <w:r w:rsidRPr="00E53D0C">
        <w:rPr>
          <w:rFonts w:ascii="Times New Roman" w:hAnsi="Times New Roman" w:cs="Times New Roman"/>
        </w:rPr>
        <w:t xml:space="preserve">Merigó, J. M., &amp; Gil-Lafuente, A. M. (2010). New decision-making techniques and their application in the selection of financial products. </w:t>
      </w:r>
      <w:r w:rsidRPr="00E53D0C">
        <w:rPr>
          <w:rFonts w:ascii="Times New Roman" w:hAnsi="Times New Roman" w:cs="Times New Roman"/>
          <w:i/>
          <w:iCs/>
        </w:rPr>
        <w:t>Information Sciences</w:t>
      </w:r>
      <w:r w:rsidRPr="00E53D0C">
        <w:rPr>
          <w:rFonts w:ascii="Times New Roman" w:hAnsi="Times New Roman" w:cs="Times New Roman"/>
        </w:rPr>
        <w:t xml:space="preserve">, </w:t>
      </w:r>
      <w:r w:rsidRPr="00E53D0C">
        <w:rPr>
          <w:rFonts w:ascii="Times New Roman" w:hAnsi="Times New Roman" w:cs="Times New Roman"/>
          <w:i/>
          <w:iCs/>
        </w:rPr>
        <w:t>180</w:t>
      </w:r>
      <w:r w:rsidRPr="00E53D0C">
        <w:rPr>
          <w:rFonts w:ascii="Times New Roman" w:hAnsi="Times New Roman" w:cs="Times New Roman"/>
        </w:rPr>
        <w:t>(11), 2085–2094.</w:t>
      </w:r>
    </w:p>
    <w:p w:rsidR="00E53D0C" w:rsidRPr="00E53D0C" w:rsidRDefault="00FC2D39" w:rsidP="00E53D0C">
      <w:pPr>
        <w:pStyle w:val="Bibliography"/>
        <w:rPr>
          <w:rFonts w:ascii="Times New Roman" w:hAnsi="Times New Roman" w:cs="Times New Roman"/>
        </w:rPr>
      </w:pPr>
      <w:r w:rsidRPr="00E53D0C">
        <w:rPr>
          <w:rFonts w:ascii="Times New Roman" w:hAnsi="Times New Roman" w:cs="Times New Roman"/>
        </w:rPr>
        <w:t xml:space="preserve">Riabacke, A. (2006). Managerial Decision Making Under Risk and Uncertainty. </w:t>
      </w:r>
      <w:r w:rsidRPr="00E53D0C">
        <w:rPr>
          <w:rFonts w:ascii="Times New Roman" w:hAnsi="Times New Roman" w:cs="Times New Roman"/>
          <w:i/>
          <w:iCs/>
        </w:rPr>
        <w:t>IAENG International Journal of Computer Science</w:t>
      </w:r>
      <w:r w:rsidRPr="00E53D0C">
        <w:rPr>
          <w:rFonts w:ascii="Times New Roman" w:hAnsi="Times New Roman" w:cs="Times New Roman"/>
        </w:rPr>
        <w:t xml:space="preserve">, </w:t>
      </w:r>
      <w:r w:rsidRPr="00E53D0C">
        <w:rPr>
          <w:rFonts w:ascii="Times New Roman" w:hAnsi="Times New Roman" w:cs="Times New Roman"/>
          <w:i/>
          <w:iCs/>
        </w:rPr>
        <w:t>32</w:t>
      </w:r>
      <w:r w:rsidRPr="00E53D0C">
        <w:rPr>
          <w:rFonts w:ascii="Times New Roman" w:hAnsi="Times New Roman" w:cs="Times New Roman"/>
        </w:rPr>
        <w:t>(4).</w:t>
      </w:r>
    </w:p>
    <w:p w:rsidR="007B6677" w:rsidRDefault="00FC2D39" w:rsidP="00631A9E">
      <w:pPr>
        <w:spacing w:after="160"/>
        <w:ind w:firstLine="0"/>
        <w:contextualSpacing/>
        <w:rPr>
          <w:rFonts w:asciiTheme="majorHAnsi" w:eastAsia="Calibri" w:hAnsiTheme="majorHAnsi" w:cstheme="majorHAnsi"/>
          <w:bCs/>
          <w:iCs/>
          <w:kern w:val="0"/>
          <w:lang w:eastAsia="en-US"/>
        </w:rPr>
      </w:pPr>
      <w:r>
        <w:rPr>
          <w:rFonts w:asciiTheme="majorHAnsi" w:eastAsia="Calibri" w:hAnsiTheme="majorHAnsi" w:cstheme="majorHAnsi"/>
          <w:bCs/>
          <w:iCs/>
          <w:kern w:val="0"/>
          <w:lang w:eastAsia="en-US"/>
        </w:rPr>
        <w:fldChar w:fldCharType="end"/>
      </w:r>
    </w:p>
    <w:sectPr w:rsidR="007B6677">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D39" w:rsidRDefault="00FC2D39">
      <w:pPr>
        <w:spacing w:line="240" w:lineRule="auto"/>
      </w:pPr>
      <w:r>
        <w:separator/>
      </w:r>
    </w:p>
  </w:endnote>
  <w:endnote w:type="continuationSeparator" w:id="0">
    <w:p w:rsidR="00FC2D39" w:rsidRDefault="00FC2D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D39" w:rsidRDefault="00FC2D39">
      <w:pPr>
        <w:spacing w:line="240" w:lineRule="auto"/>
      </w:pPr>
      <w:r>
        <w:separator/>
      </w:r>
    </w:p>
  </w:footnote>
  <w:footnote w:type="continuationSeparator" w:id="0">
    <w:p w:rsidR="00FC2D39" w:rsidRDefault="00FC2D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FC2D39">
    <w:pPr>
      <w:pStyle w:val="Header"/>
    </w:pPr>
    <w:r w:rsidRPr="00F80872">
      <w:rPr>
        <w:rStyle w:val="Strong"/>
      </w:rPr>
      <w:t xml:space="preserve"> </w:t>
    </w:r>
    <w:r w:rsidR="008D41FA" w:rsidRPr="008D41FA">
      <w:rPr>
        <w:rStyle w:val="Strong"/>
      </w:rPr>
      <w:t xml:space="preserve">BUSINESS AND MANAGEMENT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71331">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FC2D39">
    <w:pPr>
      <w:pStyle w:val="Header"/>
      <w:rPr>
        <w:rStyle w:val="Strong"/>
      </w:rPr>
    </w:pPr>
    <w:r>
      <w:t xml:space="preserve">Running head: </w:t>
    </w:r>
    <w:r w:rsidR="008D41FA" w:rsidRPr="008D41FA">
      <w:t>BUSINESS AND MANAGEMENT</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71331" w:rsidRPr="00971331">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4A972DD"/>
    <w:multiLevelType w:val="hybridMultilevel"/>
    <w:tmpl w:val="B8F4EB04"/>
    <w:lvl w:ilvl="0" w:tplc="C6507BDC">
      <w:start w:val="1"/>
      <w:numFmt w:val="lowerLetter"/>
      <w:lvlText w:val="(%1)"/>
      <w:lvlJc w:val="left"/>
      <w:pPr>
        <w:ind w:left="720" w:hanging="360"/>
      </w:pPr>
      <w:rPr>
        <w:rFonts w:hint="default"/>
      </w:rPr>
    </w:lvl>
    <w:lvl w:ilvl="1" w:tplc="3C260206" w:tentative="1">
      <w:start w:val="1"/>
      <w:numFmt w:val="lowerLetter"/>
      <w:lvlText w:val="%2."/>
      <w:lvlJc w:val="left"/>
      <w:pPr>
        <w:ind w:left="1440" w:hanging="360"/>
      </w:pPr>
    </w:lvl>
    <w:lvl w:ilvl="2" w:tplc="1A4C1D68" w:tentative="1">
      <w:start w:val="1"/>
      <w:numFmt w:val="lowerRoman"/>
      <w:lvlText w:val="%3."/>
      <w:lvlJc w:val="right"/>
      <w:pPr>
        <w:ind w:left="2160" w:hanging="180"/>
      </w:pPr>
    </w:lvl>
    <w:lvl w:ilvl="3" w:tplc="64300CCA" w:tentative="1">
      <w:start w:val="1"/>
      <w:numFmt w:val="decimal"/>
      <w:lvlText w:val="%4."/>
      <w:lvlJc w:val="left"/>
      <w:pPr>
        <w:ind w:left="2880" w:hanging="360"/>
      </w:pPr>
    </w:lvl>
    <w:lvl w:ilvl="4" w:tplc="E0E65964" w:tentative="1">
      <w:start w:val="1"/>
      <w:numFmt w:val="lowerLetter"/>
      <w:lvlText w:val="%5."/>
      <w:lvlJc w:val="left"/>
      <w:pPr>
        <w:ind w:left="3600" w:hanging="360"/>
      </w:pPr>
    </w:lvl>
    <w:lvl w:ilvl="5" w:tplc="CC42A594" w:tentative="1">
      <w:start w:val="1"/>
      <w:numFmt w:val="lowerRoman"/>
      <w:lvlText w:val="%6."/>
      <w:lvlJc w:val="right"/>
      <w:pPr>
        <w:ind w:left="4320" w:hanging="180"/>
      </w:pPr>
    </w:lvl>
    <w:lvl w:ilvl="6" w:tplc="CE844E80" w:tentative="1">
      <w:start w:val="1"/>
      <w:numFmt w:val="decimal"/>
      <w:lvlText w:val="%7."/>
      <w:lvlJc w:val="left"/>
      <w:pPr>
        <w:ind w:left="5040" w:hanging="360"/>
      </w:pPr>
    </w:lvl>
    <w:lvl w:ilvl="7" w:tplc="EB54BAD8" w:tentative="1">
      <w:start w:val="1"/>
      <w:numFmt w:val="lowerLetter"/>
      <w:lvlText w:val="%8."/>
      <w:lvlJc w:val="left"/>
      <w:pPr>
        <w:ind w:left="5760" w:hanging="360"/>
      </w:pPr>
    </w:lvl>
    <w:lvl w:ilvl="8" w:tplc="8EC0EFA4" w:tentative="1">
      <w:start w:val="1"/>
      <w:numFmt w:val="lowerRoman"/>
      <w:lvlText w:val="%9."/>
      <w:lvlJc w:val="right"/>
      <w:pPr>
        <w:ind w:left="6480" w:hanging="180"/>
      </w:pPr>
    </w:lvl>
  </w:abstractNum>
  <w:abstractNum w:abstractNumId="11" w15:restartNumberingAfterBreak="0">
    <w:nsid w:val="24EB02A4"/>
    <w:multiLevelType w:val="hybridMultilevel"/>
    <w:tmpl w:val="1AD2296E"/>
    <w:lvl w:ilvl="0" w:tplc="3ACE58EE">
      <w:start w:val="1"/>
      <w:numFmt w:val="bullet"/>
      <w:lvlText w:val=""/>
      <w:lvlJc w:val="left"/>
      <w:pPr>
        <w:ind w:left="720" w:hanging="360"/>
      </w:pPr>
      <w:rPr>
        <w:rFonts w:ascii="Symbol" w:hAnsi="Symbol" w:hint="default"/>
      </w:rPr>
    </w:lvl>
    <w:lvl w:ilvl="1" w:tplc="1EBC8CB0" w:tentative="1">
      <w:start w:val="1"/>
      <w:numFmt w:val="bullet"/>
      <w:lvlText w:val="o"/>
      <w:lvlJc w:val="left"/>
      <w:pPr>
        <w:ind w:left="1440" w:hanging="360"/>
      </w:pPr>
      <w:rPr>
        <w:rFonts w:ascii="Courier New" w:hAnsi="Courier New" w:cs="Courier New" w:hint="default"/>
      </w:rPr>
    </w:lvl>
    <w:lvl w:ilvl="2" w:tplc="D6A8A192" w:tentative="1">
      <w:start w:val="1"/>
      <w:numFmt w:val="bullet"/>
      <w:lvlText w:val=""/>
      <w:lvlJc w:val="left"/>
      <w:pPr>
        <w:ind w:left="2160" w:hanging="360"/>
      </w:pPr>
      <w:rPr>
        <w:rFonts w:ascii="Wingdings" w:hAnsi="Wingdings" w:hint="default"/>
      </w:rPr>
    </w:lvl>
    <w:lvl w:ilvl="3" w:tplc="07966DB2" w:tentative="1">
      <w:start w:val="1"/>
      <w:numFmt w:val="bullet"/>
      <w:lvlText w:val=""/>
      <w:lvlJc w:val="left"/>
      <w:pPr>
        <w:ind w:left="2880" w:hanging="360"/>
      </w:pPr>
      <w:rPr>
        <w:rFonts w:ascii="Symbol" w:hAnsi="Symbol" w:hint="default"/>
      </w:rPr>
    </w:lvl>
    <w:lvl w:ilvl="4" w:tplc="C4DE115C" w:tentative="1">
      <w:start w:val="1"/>
      <w:numFmt w:val="bullet"/>
      <w:lvlText w:val="o"/>
      <w:lvlJc w:val="left"/>
      <w:pPr>
        <w:ind w:left="3600" w:hanging="360"/>
      </w:pPr>
      <w:rPr>
        <w:rFonts w:ascii="Courier New" w:hAnsi="Courier New" w:cs="Courier New" w:hint="default"/>
      </w:rPr>
    </w:lvl>
    <w:lvl w:ilvl="5" w:tplc="535EC7B8" w:tentative="1">
      <w:start w:val="1"/>
      <w:numFmt w:val="bullet"/>
      <w:lvlText w:val=""/>
      <w:lvlJc w:val="left"/>
      <w:pPr>
        <w:ind w:left="4320" w:hanging="360"/>
      </w:pPr>
      <w:rPr>
        <w:rFonts w:ascii="Wingdings" w:hAnsi="Wingdings" w:hint="default"/>
      </w:rPr>
    </w:lvl>
    <w:lvl w:ilvl="6" w:tplc="6590C38E" w:tentative="1">
      <w:start w:val="1"/>
      <w:numFmt w:val="bullet"/>
      <w:lvlText w:val=""/>
      <w:lvlJc w:val="left"/>
      <w:pPr>
        <w:ind w:left="5040" w:hanging="360"/>
      </w:pPr>
      <w:rPr>
        <w:rFonts w:ascii="Symbol" w:hAnsi="Symbol" w:hint="default"/>
      </w:rPr>
    </w:lvl>
    <w:lvl w:ilvl="7" w:tplc="B5E0D22E" w:tentative="1">
      <w:start w:val="1"/>
      <w:numFmt w:val="bullet"/>
      <w:lvlText w:val="o"/>
      <w:lvlJc w:val="left"/>
      <w:pPr>
        <w:ind w:left="5760" w:hanging="360"/>
      </w:pPr>
      <w:rPr>
        <w:rFonts w:ascii="Courier New" w:hAnsi="Courier New" w:cs="Courier New" w:hint="default"/>
      </w:rPr>
    </w:lvl>
    <w:lvl w:ilvl="8" w:tplc="B7220A5E" w:tentative="1">
      <w:start w:val="1"/>
      <w:numFmt w:val="bullet"/>
      <w:lvlText w:val=""/>
      <w:lvlJc w:val="left"/>
      <w:pPr>
        <w:ind w:left="6480" w:hanging="360"/>
      </w:pPr>
      <w:rPr>
        <w:rFonts w:ascii="Wingdings" w:hAnsi="Wingdings" w:hint="default"/>
      </w:rPr>
    </w:lvl>
  </w:abstractNum>
  <w:abstractNum w:abstractNumId="12" w15:restartNumberingAfterBreak="0">
    <w:nsid w:val="42417CC6"/>
    <w:multiLevelType w:val="hybridMultilevel"/>
    <w:tmpl w:val="23D4C946"/>
    <w:lvl w:ilvl="0" w:tplc="7E46CCC4">
      <w:start w:val="1"/>
      <w:numFmt w:val="bullet"/>
      <w:lvlText w:val=""/>
      <w:lvlJc w:val="left"/>
      <w:pPr>
        <w:ind w:left="720" w:hanging="360"/>
      </w:pPr>
      <w:rPr>
        <w:rFonts w:ascii="Symbol" w:hAnsi="Symbol" w:hint="default"/>
      </w:rPr>
    </w:lvl>
    <w:lvl w:ilvl="1" w:tplc="FE163BAA" w:tentative="1">
      <w:start w:val="1"/>
      <w:numFmt w:val="bullet"/>
      <w:lvlText w:val="o"/>
      <w:lvlJc w:val="left"/>
      <w:pPr>
        <w:ind w:left="1440" w:hanging="360"/>
      </w:pPr>
      <w:rPr>
        <w:rFonts w:ascii="Courier New" w:hAnsi="Courier New" w:cs="Courier New" w:hint="default"/>
      </w:rPr>
    </w:lvl>
    <w:lvl w:ilvl="2" w:tplc="3FEEDE16" w:tentative="1">
      <w:start w:val="1"/>
      <w:numFmt w:val="bullet"/>
      <w:lvlText w:val=""/>
      <w:lvlJc w:val="left"/>
      <w:pPr>
        <w:ind w:left="2160" w:hanging="360"/>
      </w:pPr>
      <w:rPr>
        <w:rFonts w:ascii="Wingdings" w:hAnsi="Wingdings" w:hint="default"/>
      </w:rPr>
    </w:lvl>
    <w:lvl w:ilvl="3" w:tplc="6B7274D2" w:tentative="1">
      <w:start w:val="1"/>
      <w:numFmt w:val="bullet"/>
      <w:lvlText w:val=""/>
      <w:lvlJc w:val="left"/>
      <w:pPr>
        <w:ind w:left="2880" w:hanging="360"/>
      </w:pPr>
      <w:rPr>
        <w:rFonts w:ascii="Symbol" w:hAnsi="Symbol" w:hint="default"/>
      </w:rPr>
    </w:lvl>
    <w:lvl w:ilvl="4" w:tplc="165C1BA0" w:tentative="1">
      <w:start w:val="1"/>
      <w:numFmt w:val="bullet"/>
      <w:lvlText w:val="o"/>
      <w:lvlJc w:val="left"/>
      <w:pPr>
        <w:ind w:left="3600" w:hanging="360"/>
      </w:pPr>
      <w:rPr>
        <w:rFonts w:ascii="Courier New" w:hAnsi="Courier New" w:cs="Courier New" w:hint="default"/>
      </w:rPr>
    </w:lvl>
    <w:lvl w:ilvl="5" w:tplc="3134DF86" w:tentative="1">
      <w:start w:val="1"/>
      <w:numFmt w:val="bullet"/>
      <w:lvlText w:val=""/>
      <w:lvlJc w:val="left"/>
      <w:pPr>
        <w:ind w:left="4320" w:hanging="360"/>
      </w:pPr>
      <w:rPr>
        <w:rFonts w:ascii="Wingdings" w:hAnsi="Wingdings" w:hint="default"/>
      </w:rPr>
    </w:lvl>
    <w:lvl w:ilvl="6" w:tplc="CC766ACE" w:tentative="1">
      <w:start w:val="1"/>
      <w:numFmt w:val="bullet"/>
      <w:lvlText w:val=""/>
      <w:lvlJc w:val="left"/>
      <w:pPr>
        <w:ind w:left="5040" w:hanging="360"/>
      </w:pPr>
      <w:rPr>
        <w:rFonts w:ascii="Symbol" w:hAnsi="Symbol" w:hint="default"/>
      </w:rPr>
    </w:lvl>
    <w:lvl w:ilvl="7" w:tplc="C46CE86E" w:tentative="1">
      <w:start w:val="1"/>
      <w:numFmt w:val="bullet"/>
      <w:lvlText w:val="o"/>
      <w:lvlJc w:val="left"/>
      <w:pPr>
        <w:ind w:left="5760" w:hanging="360"/>
      </w:pPr>
      <w:rPr>
        <w:rFonts w:ascii="Courier New" w:hAnsi="Courier New" w:cs="Courier New" w:hint="default"/>
      </w:rPr>
    </w:lvl>
    <w:lvl w:ilvl="8" w:tplc="572EF288" w:tentative="1">
      <w:start w:val="1"/>
      <w:numFmt w:val="bullet"/>
      <w:lvlText w:val=""/>
      <w:lvlJc w:val="left"/>
      <w:pPr>
        <w:ind w:left="6480" w:hanging="360"/>
      </w:pPr>
      <w:rPr>
        <w:rFonts w:ascii="Wingdings" w:hAnsi="Wingdings" w:hint="default"/>
      </w:rPr>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AB20FAE"/>
    <w:multiLevelType w:val="hybridMultilevel"/>
    <w:tmpl w:val="A53A1EC0"/>
    <w:lvl w:ilvl="0" w:tplc="D72ADF50">
      <w:numFmt w:val="bullet"/>
      <w:lvlText w:val="•"/>
      <w:lvlJc w:val="left"/>
      <w:pPr>
        <w:ind w:left="720" w:hanging="360"/>
      </w:pPr>
      <w:rPr>
        <w:rFonts w:ascii="Times New Roman" w:eastAsia="Calibri" w:hAnsi="Times New Roman" w:cs="Times New Roman" w:hint="default"/>
      </w:rPr>
    </w:lvl>
    <w:lvl w:ilvl="1" w:tplc="854ADB9A" w:tentative="1">
      <w:start w:val="1"/>
      <w:numFmt w:val="bullet"/>
      <w:lvlText w:val="o"/>
      <w:lvlJc w:val="left"/>
      <w:pPr>
        <w:ind w:left="1440" w:hanging="360"/>
      </w:pPr>
      <w:rPr>
        <w:rFonts w:ascii="Courier New" w:hAnsi="Courier New" w:cs="Courier New" w:hint="default"/>
      </w:rPr>
    </w:lvl>
    <w:lvl w:ilvl="2" w:tplc="5384596E" w:tentative="1">
      <w:start w:val="1"/>
      <w:numFmt w:val="bullet"/>
      <w:lvlText w:val=""/>
      <w:lvlJc w:val="left"/>
      <w:pPr>
        <w:ind w:left="2160" w:hanging="360"/>
      </w:pPr>
      <w:rPr>
        <w:rFonts w:ascii="Wingdings" w:hAnsi="Wingdings" w:hint="default"/>
      </w:rPr>
    </w:lvl>
    <w:lvl w:ilvl="3" w:tplc="5BFC5F52" w:tentative="1">
      <w:start w:val="1"/>
      <w:numFmt w:val="bullet"/>
      <w:lvlText w:val=""/>
      <w:lvlJc w:val="left"/>
      <w:pPr>
        <w:ind w:left="2880" w:hanging="360"/>
      </w:pPr>
      <w:rPr>
        <w:rFonts w:ascii="Symbol" w:hAnsi="Symbol" w:hint="default"/>
      </w:rPr>
    </w:lvl>
    <w:lvl w:ilvl="4" w:tplc="6068D762" w:tentative="1">
      <w:start w:val="1"/>
      <w:numFmt w:val="bullet"/>
      <w:lvlText w:val="o"/>
      <w:lvlJc w:val="left"/>
      <w:pPr>
        <w:ind w:left="3600" w:hanging="360"/>
      </w:pPr>
      <w:rPr>
        <w:rFonts w:ascii="Courier New" w:hAnsi="Courier New" w:cs="Courier New" w:hint="default"/>
      </w:rPr>
    </w:lvl>
    <w:lvl w:ilvl="5" w:tplc="67E8AE34" w:tentative="1">
      <w:start w:val="1"/>
      <w:numFmt w:val="bullet"/>
      <w:lvlText w:val=""/>
      <w:lvlJc w:val="left"/>
      <w:pPr>
        <w:ind w:left="4320" w:hanging="360"/>
      </w:pPr>
      <w:rPr>
        <w:rFonts w:ascii="Wingdings" w:hAnsi="Wingdings" w:hint="default"/>
      </w:rPr>
    </w:lvl>
    <w:lvl w:ilvl="6" w:tplc="93360432" w:tentative="1">
      <w:start w:val="1"/>
      <w:numFmt w:val="bullet"/>
      <w:lvlText w:val=""/>
      <w:lvlJc w:val="left"/>
      <w:pPr>
        <w:ind w:left="5040" w:hanging="360"/>
      </w:pPr>
      <w:rPr>
        <w:rFonts w:ascii="Symbol" w:hAnsi="Symbol" w:hint="default"/>
      </w:rPr>
    </w:lvl>
    <w:lvl w:ilvl="7" w:tplc="3F60B8C6" w:tentative="1">
      <w:start w:val="1"/>
      <w:numFmt w:val="bullet"/>
      <w:lvlText w:val="o"/>
      <w:lvlJc w:val="left"/>
      <w:pPr>
        <w:ind w:left="5760" w:hanging="360"/>
      </w:pPr>
      <w:rPr>
        <w:rFonts w:ascii="Courier New" w:hAnsi="Courier New" w:cs="Courier New" w:hint="default"/>
      </w:rPr>
    </w:lvl>
    <w:lvl w:ilvl="8" w:tplc="36C48F72" w:tentative="1">
      <w:start w:val="1"/>
      <w:numFmt w:val="bullet"/>
      <w:lvlText w:val=""/>
      <w:lvlJc w:val="left"/>
      <w:pPr>
        <w:ind w:left="6480" w:hanging="360"/>
      </w:pPr>
      <w:rPr>
        <w:rFonts w:ascii="Wingdings" w:hAnsi="Wingdings" w:hint="default"/>
      </w:rPr>
    </w:lvl>
  </w:abstractNum>
  <w:abstractNum w:abstractNumId="16"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C6B5A21"/>
    <w:multiLevelType w:val="hybridMultilevel"/>
    <w:tmpl w:val="BF64132E"/>
    <w:lvl w:ilvl="0" w:tplc="D68C5E12">
      <w:start w:val="1"/>
      <w:numFmt w:val="bullet"/>
      <w:lvlText w:val=""/>
      <w:lvlJc w:val="left"/>
      <w:pPr>
        <w:ind w:left="720" w:hanging="360"/>
      </w:pPr>
      <w:rPr>
        <w:rFonts w:ascii="Symbol" w:hAnsi="Symbol" w:hint="default"/>
      </w:rPr>
    </w:lvl>
    <w:lvl w:ilvl="1" w:tplc="422AA948" w:tentative="1">
      <w:start w:val="1"/>
      <w:numFmt w:val="bullet"/>
      <w:lvlText w:val="o"/>
      <w:lvlJc w:val="left"/>
      <w:pPr>
        <w:ind w:left="1440" w:hanging="360"/>
      </w:pPr>
      <w:rPr>
        <w:rFonts w:ascii="Courier New" w:hAnsi="Courier New" w:cs="Courier New" w:hint="default"/>
      </w:rPr>
    </w:lvl>
    <w:lvl w:ilvl="2" w:tplc="CFF0BB62" w:tentative="1">
      <w:start w:val="1"/>
      <w:numFmt w:val="bullet"/>
      <w:lvlText w:val=""/>
      <w:lvlJc w:val="left"/>
      <w:pPr>
        <w:ind w:left="2160" w:hanging="360"/>
      </w:pPr>
      <w:rPr>
        <w:rFonts w:ascii="Wingdings" w:hAnsi="Wingdings" w:hint="default"/>
      </w:rPr>
    </w:lvl>
    <w:lvl w:ilvl="3" w:tplc="4F42103E" w:tentative="1">
      <w:start w:val="1"/>
      <w:numFmt w:val="bullet"/>
      <w:lvlText w:val=""/>
      <w:lvlJc w:val="left"/>
      <w:pPr>
        <w:ind w:left="2880" w:hanging="360"/>
      </w:pPr>
      <w:rPr>
        <w:rFonts w:ascii="Symbol" w:hAnsi="Symbol" w:hint="default"/>
      </w:rPr>
    </w:lvl>
    <w:lvl w:ilvl="4" w:tplc="8384DECA" w:tentative="1">
      <w:start w:val="1"/>
      <w:numFmt w:val="bullet"/>
      <w:lvlText w:val="o"/>
      <w:lvlJc w:val="left"/>
      <w:pPr>
        <w:ind w:left="3600" w:hanging="360"/>
      </w:pPr>
      <w:rPr>
        <w:rFonts w:ascii="Courier New" w:hAnsi="Courier New" w:cs="Courier New" w:hint="default"/>
      </w:rPr>
    </w:lvl>
    <w:lvl w:ilvl="5" w:tplc="AD26194C" w:tentative="1">
      <w:start w:val="1"/>
      <w:numFmt w:val="bullet"/>
      <w:lvlText w:val=""/>
      <w:lvlJc w:val="left"/>
      <w:pPr>
        <w:ind w:left="4320" w:hanging="360"/>
      </w:pPr>
      <w:rPr>
        <w:rFonts w:ascii="Wingdings" w:hAnsi="Wingdings" w:hint="default"/>
      </w:rPr>
    </w:lvl>
    <w:lvl w:ilvl="6" w:tplc="E8BC28B6" w:tentative="1">
      <w:start w:val="1"/>
      <w:numFmt w:val="bullet"/>
      <w:lvlText w:val=""/>
      <w:lvlJc w:val="left"/>
      <w:pPr>
        <w:ind w:left="5040" w:hanging="360"/>
      </w:pPr>
      <w:rPr>
        <w:rFonts w:ascii="Symbol" w:hAnsi="Symbol" w:hint="default"/>
      </w:rPr>
    </w:lvl>
    <w:lvl w:ilvl="7" w:tplc="385201FE" w:tentative="1">
      <w:start w:val="1"/>
      <w:numFmt w:val="bullet"/>
      <w:lvlText w:val="o"/>
      <w:lvlJc w:val="left"/>
      <w:pPr>
        <w:ind w:left="5760" w:hanging="360"/>
      </w:pPr>
      <w:rPr>
        <w:rFonts w:ascii="Courier New" w:hAnsi="Courier New" w:cs="Courier New" w:hint="default"/>
      </w:rPr>
    </w:lvl>
    <w:lvl w:ilvl="8" w:tplc="C9F43D60"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4"/>
  </w:num>
  <w:num w:numId="14">
    <w:abstractNumId w:val="13"/>
  </w:num>
  <w:num w:numId="15">
    <w:abstractNumId w:val="16"/>
  </w:num>
  <w:num w:numId="16">
    <w:abstractNumId w:val="12"/>
  </w:num>
  <w:num w:numId="17">
    <w:abstractNumId w:val="10"/>
  </w:num>
  <w:num w:numId="18">
    <w:abstractNumId w:val="18"/>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069FF"/>
    <w:rsid w:val="00063733"/>
    <w:rsid w:val="00067306"/>
    <w:rsid w:val="000805CB"/>
    <w:rsid w:val="000A3398"/>
    <w:rsid w:val="000A40AE"/>
    <w:rsid w:val="000C1F77"/>
    <w:rsid w:val="000D1FD0"/>
    <w:rsid w:val="000D2DA6"/>
    <w:rsid w:val="000D3F41"/>
    <w:rsid w:val="000E04F4"/>
    <w:rsid w:val="000E1424"/>
    <w:rsid w:val="000E368B"/>
    <w:rsid w:val="001043B6"/>
    <w:rsid w:val="00120D8C"/>
    <w:rsid w:val="00133D33"/>
    <w:rsid w:val="00151BF0"/>
    <w:rsid w:val="00156E81"/>
    <w:rsid w:val="0018383A"/>
    <w:rsid w:val="00185D35"/>
    <w:rsid w:val="001A0F0D"/>
    <w:rsid w:val="001D3AEE"/>
    <w:rsid w:val="00235295"/>
    <w:rsid w:val="002513E9"/>
    <w:rsid w:val="00265074"/>
    <w:rsid w:val="00295816"/>
    <w:rsid w:val="00296FED"/>
    <w:rsid w:val="002A1132"/>
    <w:rsid w:val="002A7183"/>
    <w:rsid w:val="002C1317"/>
    <w:rsid w:val="00355DCA"/>
    <w:rsid w:val="0036534C"/>
    <w:rsid w:val="00382959"/>
    <w:rsid w:val="00386E26"/>
    <w:rsid w:val="003A2692"/>
    <w:rsid w:val="003C6354"/>
    <w:rsid w:val="003D66CB"/>
    <w:rsid w:val="003E4C8F"/>
    <w:rsid w:val="003E630C"/>
    <w:rsid w:val="003F5409"/>
    <w:rsid w:val="003F7FF9"/>
    <w:rsid w:val="00403D9D"/>
    <w:rsid w:val="00433274"/>
    <w:rsid w:val="00440B5F"/>
    <w:rsid w:val="00445E12"/>
    <w:rsid w:val="00461BA3"/>
    <w:rsid w:val="0046629C"/>
    <w:rsid w:val="004724D7"/>
    <w:rsid w:val="00487122"/>
    <w:rsid w:val="00492655"/>
    <w:rsid w:val="004E36AD"/>
    <w:rsid w:val="00534246"/>
    <w:rsid w:val="0053467A"/>
    <w:rsid w:val="0054276E"/>
    <w:rsid w:val="00551A02"/>
    <w:rsid w:val="005534FA"/>
    <w:rsid w:val="005565B4"/>
    <w:rsid w:val="005B3A43"/>
    <w:rsid w:val="005C39B5"/>
    <w:rsid w:val="005C727F"/>
    <w:rsid w:val="005D3A03"/>
    <w:rsid w:val="005E111A"/>
    <w:rsid w:val="005E1451"/>
    <w:rsid w:val="005E5C94"/>
    <w:rsid w:val="005E6AF9"/>
    <w:rsid w:val="005F6BDF"/>
    <w:rsid w:val="00611A70"/>
    <w:rsid w:val="00623034"/>
    <w:rsid w:val="00631A9E"/>
    <w:rsid w:val="00682261"/>
    <w:rsid w:val="00697B95"/>
    <w:rsid w:val="006A4D34"/>
    <w:rsid w:val="006D33BA"/>
    <w:rsid w:val="006D4F5F"/>
    <w:rsid w:val="006E0342"/>
    <w:rsid w:val="006F6E4D"/>
    <w:rsid w:val="00720914"/>
    <w:rsid w:val="00722BDE"/>
    <w:rsid w:val="00797F6D"/>
    <w:rsid w:val="007B6677"/>
    <w:rsid w:val="008002C0"/>
    <w:rsid w:val="00800EEF"/>
    <w:rsid w:val="0081019A"/>
    <w:rsid w:val="008262CA"/>
    <w:rsid w:val="008308BA"/>
    <w:rsid w:val="008443C5"/>
    <w:rsid w:val="008B0E56"/>
    <w:rsid w:val="008B2D17"/>
    <w:rsid w:val="008B6629"/>
    <w:rsid w:val="008C5323"/>
    <w:rsid w:val="008D41FA"/>
    <w:rsid w:val="008D477A"/>
    <w:rsid w:val="008D5F9A"/>
    <w:rsid w:val="008E036B"/>
    <w:rsid w:val="008E0F8D"/>
    <w:rsid w:val="008E3AC1"/>
    <w:rsid w:val="00906227"/>
    <w:rsid w:val="0091065A"/>
    <w:rsid w:val="0091520C"/>
    <w:rsid w:val="009223E3"/>
    <w:rsid w:val="009449C3"/>
    <w:rsid w:val="00945A71"/>
    <w:rsid w:val="0096742E"/>
    <w:rsid w:val="00971331"/>
    <w:rsid w:val="009A6A3B"/>
    <w:rsid w:val="009C2EAC"/>
    <w:rsid w:val="00A35ECE"/>
    <w:rsid w:val="00A4477D"/>
    <w:rsid w:val="00A57C5A"/>
    <w:rsid w:val="00A60A4A"/>
    <w:rsid w:val="00A83A40"/>
    <w:rsid w:val="00A92A6B"/>
    <w:rsid w:val="00B01080"/>
    <w:rsid w:val="00B4615C"/>
    <w:rsid w:val="00B566CC"/>
    <w:rsid w:val="00B80B40"/>
    <w:rsid w:val="00B823AA"/>
    <w:rsid w:val="00B837BB"/>
    <w:rsid w:val="00B93154"/>
    <w:rsid w:val="00B976A5"/>
    <w:rsid w:val="00BA007A"/>
    <w:rsid w:val="00BA45DB"/>
    <w:rsid w:val="00BD53FB"/>
    <w:rsid w:val="00BF4184"/>
    <w:rsid w:val="00C0601E"/>
    <w:rsid w:val="00C26537"/>
    <w:rsid w:val="00C31D30"/>
    <w:rsid w:val="00C32C5C"/>
    <w:rsid w:val="00C370BD"/>
    <w:rsid w:val="00C76732"/>
    <w:rsid w:val="00C82288"/>
    <w:rsid w:val="00C97C01"/>
    <w:rsid w:val="00CA6703"/>
    <w:rsid w:val="00CD6E39"/>
    <w:rsid w:val="00CF2711"/>
    <w:rsid w:val="00CF6E91"/>
    <w:rsid w:val="00D151D3"/>
    <w:rsid w:val="00D30337"/>
    <w:rsid w:val="00D343E0"/>
    <w:rsid w:val="00D36A91"/>
    <w:rsid w:val="00D73CF9"/>
    <w:rsid w:val="00D85B68"/>
    <w:rsid w:val="00D90522"/>
    <w:rsid w:val="00DA6F11"/>
    <w:rsid w:val="00DC1F0B"/>
    <w:rsid w:val="00DC46E4"/>
    <w:rsid w:val="00DE67A1"/>
    <w:rsid w:val="00E258A7"/>
    <w:rsid w:val="00E427FE"/>
    <w:rsid w:val="00E53D0C"/>
    <w:rsid w:val="00E6004D"/>
    <w:rsid w:val="00E64F01"/>
    <w:rsid w:val="00E718C9"/>
    <w:rsid w:val="00E76E2A"/>
    <w:rsid w:val="00E81978"/>
    <w:rsid w:val="00E93155"/>
    <w:rsid w:val="00E96000"/>
    <w:rsid w:val="00E979DD"/>
    <w:rsid w:val="00EC2620"/>
    <w:rsid w:val="00EC34BA"/>
    <w:rsid w:val="00EC487A"/>
    <w:rsid w:val="00EC54E4"/>
    <w:rsid w:val="00EE5314"/>
    <w:rsid w:val="00EE6A32"/>
    <w:rsid w:val="00F321C3"/>
    <w:rsid w:val="00F36130"/>
    <w:rsid w:val="00F379B7"/>
    <w:rsid w:val="00F37DDD"/>
    <w:rsid w:val="00F50BCE"/>
    <w:rsid w:val="00F525FA"/>
    <w:rsid w:val="00F55CAB"/>
    <w:rsid w:val="00F564BB"/>
    <w:rsid w:val="00F66B7B"/>
    <w:rsid w:val="00F805B1"/>
    <w:rsid w:val="00F80872"/>
    <w:rsid w:val="00F82768"/>
    <w:rsid w:val="00FC2D39"/>
    <w:rsid w:val="00FC553F"/>
    <w:rsid w:val="00FC6297"/>
    <w:rsid w:val="00FE15B1"/>
    <w:rsid w:val="00FE6AA4"/>
    <w:rsid w:val="00FE7DA6"/>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2E6A8F">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2E6A8F">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1B5276"/>
    <w:rsid w:val="00271548"/>
    <w:rsid w:val="002E6A8F"/>
    <w:rsid w:val="00321589"/>
    <w:rsid w:val="005E4BEC"/>
    <w:rsid w:val="006150F5"/>
    <w:rsid w:val="00722BDE"/>
    <w:rsid w:val="00812BE0"/>
    <w:rsid w:val="0086027A"/>
    <w:rsid w:val="008A5213"/>
    <w:rsid w:val="008C1707"/>
    <w:rsid w:val="008F74A7"/>
    <w:rsid w:val="009C40B7"/>
    <w:rsid w:val="00A91B7B"/>
    <w:rsid w:val="00AA19D8"/>
    <w:rsid w:val="00BA48ED"/>
    <w:rsid w:val="00BA7732"/>
    <w:rsid w:val="00C25F27"/>
    <w:rsid w:val="00CC55B5"/>
    <w:rsid w:val="00CF0618"/>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2019-10-06T06:20:00Z</dcterms:created>
  <dcterms:modified xsi:type="dcterms:W3CDTF">2019-10-06T11:09:00Z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id="lmCvomRF"/&gt;&lt;style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