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19EC" w14:textId="1ED881AF" w:rsidR="00B071CE" w:rsidRDefault="00DF5248" w:rsidP="002A625F">
      <w:pPr>
        <w:spacing w:line="480" w:lineRule="auto"/>
        <w:jc w:val="center"/>
        <w:rPr>
          <w:b/>
          <w:sz w:val="36"/>
          <w:szCs w:val="36"/>
        </w:rPr>
      </w:pPr>
      <w:bookmarkStart w:id="0" w:name="_GoBack"/>
      <w:r>
        <w:rPr>
          <w:b/>
          <w:sz w:val="36"/>
          <w:szCs w:val="36"/>
        </w:rPr>
        <w:t>RES-850</w:t>
      </w:r>
      <w:r w:rsidR="00162F63" w:rsidRPr="00162F63">
        <w:rPr>
          <w:b/>
          <w:sz w:val="36"/>
          <w:szCs w:val="36"/>
        </w:rPr>
        <w:t xml:space="preserve"> </w:t>
      </w:r>
      <w:r>
        <w:rPr>
          <w:b/>
          <w:sz w:val="36"/>
          <w:szCs w:val="36"/>
        </w:rPr>
        <w:t>Modified 10 Strategic Points Template</w:t>
      </w:r>
    </w:p>
    <w:p w14:paraId="1C14DA8F" w14:textId="77777777" w:rsidR="00420541" w:rsidRDefault="00420541" w:rsidP="002A625F">
      <w:pPr>
        <w:spacing w:line="480" w:lineRule="auto"/>
        <w:jc w:val="center"/>
        <w:rPr>
          <w:b/>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350"/>
      </w:tblGrid>
      <w:tr w:rsidR="005B14F0" w14:paraId="57DF8750" w14:textId="77777777" w:rsidTr="00956C19">
        <w:tc>
          <w:tcPr>
            <w:tcW w:w="1638" w:type="dxa"/>
            <w:shd w:val="clear" w:color="auto" w:fill="auto"/>
          </w:tcPr>
          <w:p w14:paraId="2E7D9732" w14:textId="42313CFE" w:rsidR="005B14F0" w:rsidRPr="00420541" w:rsidRDefault="005B14F0" w:rsidP="002A625F">
            <w:pPr>
              <w:spacing w:line="480" w:lineRule="auto"/>
              <w:rPr>
                <w:b/>
              </w:rPr>
            </w:pPr>
            <w:r>
              <w:rPr>
                <w:b/>
              </w:rPr>
              <w:t>Article Citation</w:t>
            </w:r>
          </w:p>
        </w:tc>
        <w:tc>
          <w:tcPr>
            <w:tcW w:w="7830" w:type="dxa"/>
            <w:gridSpan w:val="2"/>
          </w:tcPr>
          <w:p w14:paraId="22C82676" w14:textId="77777777" w:rsidR="002A625F" w:rsidRPr="002A625F" w:rsidRDefault="002A625F" w:rsidP="002A625F">
            <w:pPr>
              <w:spacing w:line="480" w:lineRule="auto"/>
              <w:ind w:left="720" w:hanging="720"/>
            </w:pPr>
            <w:r w:rsidRPr="002A625F">
              <w:t>Young, W. T. (</w:t>
            </w:r>
            <w:r w:rsidRPr="002A625F">
              <w:t>2016</w:t>
            </w:r>
            <w:r w:rsidRPr="002A625F">
              <w:t>). The role of musical aptitude, intelligence, and academic achievement in predicting the musical attainment of elementary instrumental music students. Journal of Research in Music Education, 19(4), 385-398.</w:t>
            </w:r>
          </w:p>
          <w:p w14:paraId="73783BA7" w14:textId="77777777" w:rsidR="002A625F" w:rsidRPr="002A625F" w:rsidRDefault="002A625F" w:rsidP="002A625F">
            <w:pPr>
              <w:spacing w:line="480" w:lineRule="auto"/>
              <w:ind w:left="720" w:hanging="720"/>
            </w:pPr>
            <w:proofErr w:type="spellStart"/>
            <w:r w:rsidRPr="002A625F">
              <w:rPr>
                <w:color w:val="222222"/>
                <w:shd w:val="clear" w:color="auto" w:fill="FFFFFF"/>
              </w:rPr>
              <w:t>Asmus</w:t>
            </w:r>
            <w:proofErr w:type="spellEnd"/>
            <w:r w:rsidRPr="002A625F">
              <w:rPr>
                <w:color w:val="222222"/>
                <w:shd w:val="clear" w:color="auto" w:fill="FFFFFF"/>
              </w:rPr>
              <w:t>, E. P., &amp; Harrison, C. S. (</w:t>
            </w:r>
            <w:r w:rsidRPr="002A625F">
              <w:rPr>
                <w:color w:val="222222"/>
                <w:shd w:val="clear" w:color="auto" w:fill="FFFFFF"/>
              </w:rPr>
              <w:t>2018</w:t>
            </w:r>
            <w:r w:rsidRPr="002A625F">
              <w:rPr>
                <w:color w:val="222222"/>
                <w:shd w:val="clear" w:color="auto" w:fill="FFFFFF"/>
              </w:rPr>
              <w:t xml:space="preserve">). Characteristics of motivation for music and musical aptitude of undergraduate </w:t>
            </w:r>
            <w:proofErr w:type="spellStart"/>
            <w:r w:rsidRPr="002A625F">
              <w:rPr>
                <w:color w:val="222222"/>
                <w:shd w:val="clear" w:color="auto" w:fill="FFFFFF"/>
              </w:rPr>
              <w:t>nonmusic</w:t>
            </w:r>
            <w:proofErr w:type="spellEnd"/>
            <w:r w:rsidRPr="002A625F">
              <w:rPr>
                <w:color w:val="222222"/>
                <w:shd w:val="clear" w:color="auto" w:fill="FFFFFF"/>
              </w:rPr>
              <w:t xml:space="preserve"> majors. </w:t>
            </w:r>
            <w:r w:rsidRPr="002A625F">
              <w:rPr>
                <w:i/>
                <w:iCs/>
                <w:color w:val="222222"/>
                <w:shd w:val="clear" w:color="auto" w:fill="FFFFFF"/>
              </w:rPr>
              <w:t>Journal of Research in Music Education</w:t>
            </w:r>
            <w:r w:rsidRPr="002A625F">
              <w:rPr>
                <w:color w:val="222222"/>
                <w:shd w:val="clear" w:color="auto" w:fill="FFFFFF"/>
              </w:rPr>
              <w:t>, </w:t>
            </w:r>
            <w:r w:rsidRPr="002A625F">
              <w:rPr>
                <w:i/>
                <w:iCs/>
                <w:color w:val="222222"/>
                <w:shd w:val="clear" w:color="auto" w:fill="FFFFFF"/>
              </w:rPr>
              <w:t>38</w:t>
            </w:r>
            <w:r w:rsidRPr="002A625F">
              <w:rPr>
                <w:color w:val="222222"/>
                <w:shd w:val="clear" w:color="auto" w:fill="FFFFFF"/>
              </w:rPr>
              <w:t>(4), 258-268.</w:t>
            </w:r>
          </w:p>
          <w:p w14:paraId="231E2E36" w14:textId="66957E1C" w:rsidR="002A625F" w:rsidRPr="002A625F" w:rsidRDefault="002A625F" w:rsidP="002A625F">
            <w:pPr>
              <w:spacing w:line="480" w:lineRule="auto"/>
              <w:ind w:left="720" w:hanging="720"/>
              <w:rPr>
                <w:sz w:val="20"/>
                <w:szCs w:val="20"/>
              </w:rPr>
            </w:pPr>
            <w:r w:rsidRPr="002A625F">
              <w:rPr>
                <w:color w:val="222222"/>
                <w:shd w:val="clear" w:color="auto" w:fill="FFFFFF"/>
              </w:rPr>
              <w:t xml:space="preserve">Harrison, C. S., </w:t>
            </w:r>
            <w:proofErr w:type="spellStart"/>
            <w:r w:rsidRPr="002A625F">
              <w:rPr>
                <w:color w:val="222222"/>
                <w:shd w:val="clear" w:color="auto" w:fill="FFFFFF"/>
              </w:rPr>
              <w:t>Asmus</w:t>
            </w:r>
            <w:proofErr w:type="spellEnd"/>
            <w:r w:rsidRPr="002A625F">
              <w:rPr>
                <w:color w:val="222222"/>
                <w:shd w:val="clear" w:color="auto" w:fill="FFFFFF"/>
              </w:rPr>
              <w:t xml:space="preserve">, E. P., &amp; </w:t>
            </w:r>
            <w:proofErr w:type="spellStart"/>
            <w:r w:rsidRPr="002A625F">
              <w:rPr>
                <w:color w:val="222222"/>
                <w:shd w:val="clear" w:color="auto" w:fill="FFFFFF"/>
              </w:rPr>
              <w:t>Serpe</w:t>
            </w:r>
            <w:proofErr w:type="spellEnd"/>
            <w:r w:rsidRPr="002A625F">
              <w:rPr>
                <w:color w:val="222222"/>
                <w:shd w:val="clear" w:color="auto" w:fill="FFFFFF"/>
              </w:rPr>
              <w:t>, R. T. (</w:t>
            </w:r>
            <w:r w:rsidRPr="002A625F">
              <w:rPr>
                <w:color w:val="222222"/>
                <w:shd w:val="clear" w:color="auto" w:fill="FFFFFF"/>
              </w:rPr>
              <w:t>2016</w:t>
            </w:r>
            <w:r w:rsidRPr="002A625F">
              <w:rPr>
                <w:color w:val="222222"/>
                <w:shd w:val="clear" w:color="auto" w:fill="FFFFFF"/>
              </w:rPr>
              <w:t>). Effects of musical aptitude, academic ability, music experience, and motivation on aural skills. </w:t>
            </w:r>
            <w:r w:rsidRPr="002A625F">
              <w:rPr>
                <w:i/>
                <w:iCs/>
                <w:color w:val="222222"/>
                <w:shd w:val="clear" w:color="auto" w:fill="FFFFFF"/>
              </w:rPr>
              <w:t>Journal of Research in Music Education</w:t>
            </w:r>
            <w:r w:rsidRPr="002A625F">
              <w:rPr>
                <w:color w:val="222222"/>
                <w:shd w:val="clear" w:color="auto" w:fill="FFFFFF"/>
              </w:rPr>
              <w:t>, </w:t>
            </w:r>
            <w:r w:rsidRPr="002A625F">
              <w:rPr>
                <w:i/>
                <w:iCs/>
                <w:color w:val="222222"/>
                <w:shd w:val="clear" w:color="auto" w:fill="FFFFFF"/>
              </w:rPr>
              <w:t>42</w:t>
            </w:r>
            <w:r w:rsidRPr="002A625F">
              <w:rPr>
                <w:color w:val="222222"/>
                <w:shd w:val="clear" w:color="auto" w:fill="FFFFFF"/>
              </w:rPr>
              <w:t>(2), 131-144.</w:t>
            </w:r>
          </w:p>
        </w:tc>
      </w:tr>
      <w:tr w:rsidR="005B14F0" w14:paraId="0B02E465" w14:textId="77777777" w:rsidTr="005421B3">
        <w:trPr>
          <w:trHeight w:val="576"/>
        </w:trPr>
        <w:tc>
          <w:tcPr>
            <w:tcW w:w="9468" w:type="dxa"/>
            <w:gridSpan w:val="3"/>
            <w:shd w:val="clear" w:color="auto" w:fill="D9D9D9" w:themeFill="background1" w:themeFillShade="D9"/>
          </w:tcPr>
          <w:p w14:paraId="15CD9612" w14:textId="0F1B4825" w:rsidR="005B14F0" w:rsidRPr="00420541" w:rsidRDefault="005B14F0" w:rsidP="002A625F">
            <w:pPr>
              <w:spacing w:line="480" w:lineRule="auto"/>
              <w:rPr>
                <w:b/>
                <w:sz w:val="20"/>
                <w:szCs w:val="20"/>
              </w:rPr>
            </w:pPr>
          </w:p>
        </w:tc>
      </w:tr>
      <w:tr w:rsidR="005B14F0" w14:paraId="7F3E7202" w14:textId="77777777" w:rsidTr="00956C19">
        <w:tc>
          <w:tcPr>
            <w:tcW w:w="1638" w:type="dxa"/>
            <w:shd w:val="clear" w:color="auto" w:fill="auto"/>
          </w:tcPr>
          <w:p w14:paraId="076B236C" w14:textId="5FE32EEB" w:rsidR="005B14F0" w:rsidRPr="00420541" w:rsidRDefault="005B14F0" w:rsidP="002A625F">
            <w:pPr>
              <w:spacing w:line="480" w:lineRule="auto"/>
            </w:pPr>
            <w:r w:rsidRPr="00420541">
              <w:rPr>
                <w:b/>
              </w:rPr>
              <w:t>Point</w:t>
            </w:r>
          </w:p>
        </w:tc>
        <w:tc>
          <w:tcPr>
            <w:tcW w:w="6480" w:type="dxa"/>
          </w:tcPr>
          <w:p w14:paraId="061933F4" w14:textId="7E275018" w:rsidR="005B14F0" w:rsidRPr="00420541" w:rsidRDefault="005B14F0" w:rsidP="002A625F">
            <w:pPr>
              <w:pStyle w:val="ListParagraph"/>
              <w:ind w:left="252"/>
              <w:jc w:val="center"/>
              <w:rPr>
                <w:b/>
              </w:rPr>
            </w:pPr>
            <w:r w:rsidRPr="00420541">
              <w:rPr>
                <w:b/>
              </w:rPr>
              <w:t xml:space="preserve">Description </w:t>
            </w:r>
          </w:p>
        </w:tc>
        <w:tc>
          <w:tcPr>
            <w:tcW w:w="1350" w:type="dxa"/>
          </w:tcPr>
          <w:p w14:paraId="2F2CE3E3" w14:textId="77777777" w:rsidR="005B14F0" w:rsidRDefault="005B14F0" w:rsidP="002A625F">
            <w:pPr>
              <w:spacing w:after="0" w:line="480" w:lineRule="auto"/>
              <w:rPr>
                <w:b/>
              </w:rPr>
            </w:pPr>
            <w:r w:rsidRPr="005B14F0">
              <w:rPr>
                <w:b/>
              </w:rPr>
              <w:t>Location</w:t>
            </w:r>
          </w:p>
          <w:p w14:paraId="343AA3D4" w14:textId="7A5009DC" w:rsidR="005B14F0" w:rsidRPr="005B14F0" w:rsidRDefault="005B14F0" w:rsidP="002A625F">
            <w:pPr>
              <w:spacing w:after="0" w:line="480" w:lineRule="auto"/>
              <w:rPr>
                <w:b/>
              </w:rPr>
            </w:pPr>
            <w:r>
              <w:rPr>
                <w:b/>
              </w:rPr>
              <w:t>(Page #)</w:t>
            </w:r>
          </w:p>
        </w:tc>
      </w:tr>
      <w:tr w:rsidR="005B14F0" w14:paraId="1C35A9EA" w14:textId="77777777" w:rsidTr="00956C19">
        <w:tc>
          <w:tcPr>
            <w:tcW w:w="1638" w:type="dxa"/>
            <w:shd w:val="clear" w:color="auto" w:fill="auto"/>
          </w:tcPr>
          <w:p w14:paraId="19A8B788" w14:textId="77777777" w:rsidR="005B14F0" w:rsidRPr="002340AF" w:rsidRDefault="005B14F0" w:rsidP="002A625F">
            <w:pPr>
              <w:spacing w:line="480" w:lineRule="auto"/>
              <w:rPr>
                <w:b/>
                <w:sz w:val="20"/>
                <w:szCs w:val="20"/>
              </w:rPr>
            </w:pPr>
            <w:r w:rsidRPr="002340AF">
              <w:rPr>
                <w:b/>
                <w:sz w:val="20"/>
                <w:szCs w:val="20"/>
              </w:rPr>
              <w:t>Broad Topic Area</w:t>
            </w:r>
          </w:p>
        </w:tc>
        <w:tc>
          <w:tcPr>
            <w:tcW w:w="6480" w:type="dxa"/>
          </w:tcPr>
          <w:p w14:paraId="59B42519" w14:textId="6F000679" w:rsidR="005B14F0" w:rsidRDefault="00AC755A" w:rsidP="002A625F">
            <w:pPr>
              <w:spacing w:line="480" w:lineRule="auto"/>
            </w:pPr>
            <w:r>
              <w:t xml:space="preserve">Relationship between Musical aptitude and academic achievement </w:t>
            </w:r>
          </w:p>
          <w:p w14:paraId="66C2B55C" w14:textId="1025F7D8" w:rsidR="00AC755A" w:rsidRDefault="00AC755A" w:rsidP="002A625F">
            <w:pPr>
              <w:spacing w:line="480" w:lineRule="auto"/>
            </w:pPr>
            <w:r>
              <w:lastRenderedPageBreak/>
              <w:t xml:space="preserve">The main premise of this study is to determine the relation between the musical aptitude that is being showed by the person and how the intermediate measure of the music audiation is needed to be worked out.  The study also looks at the musical aptitude and the performance level of the person. </w:t>
            </w:r>
          </w:p>
        </w:tc>
        <w:tc>
          <w:tcPr>
            <w:tcW w:w="1350" w:type="dxa"/>
          </w:tcPr>
          <w:p w14:paraId="7895992C" w14:textId="27DD102F" w:rsidR="005B14F0" w:rsidRDefault="005B14F0" w:rsidP="002A625F">
            <w:pPr>
              <w:spacing w:line="480" w:lineRule="auto"/>
            </w:pPr>
          </w:p>
        </w:tc>
      </w:tr>
      <w:tr w:rsidR="005B14F0" w14:paraId="7B0E7734" w14:textId="77777777" w:rsidTr="00956C19">
        <w:tc>
          <w:tcPr>
            <w:tcW w:w="1638" w:type="dxa"/>
            <w:shd w:val="clear" w:color="auto" w:fill="auto"/>
          </w:tcPr>
          <w:p w14:paraId="51C433E6" w14:textId="77777777" w:rsidR="005B14F0" w:rsidRPr="002340AF" w:rsidRDefault="005B14F0" w:rsidP="002A625F">
            <w:pPr>
              <w:spacing w:line="480" w:lineRule="auto"/>
              <w:rPr>
                <w:b/>
                <w:sz w:val="20"/>
                <w:szCs w:val="20"/>
              </w:rPr>
            </w:pPr>
            <w:r w:rsidRPr="002340AF">
              <w:rPr>
                <w:b/>
                <w:sz w:val="20"/>
                <w:szCs w:val="20"/>
              </w:rPr>
              <w:t>Lit Review</w:t>
            </w:r>
          </w:p>
        </w:tc>
        <w:tc>
          <w:tcPr>
            <w:tcW w:w="6480" w:type="dxa"/>
          </w:tcPr>
          <w:p w14:paraId="7CD93AE2" w14:textId="58E1299A" w:rsidR="005B14F0" w:rsidRDefault="00AC755A" w:rsidP="002A625F">
            <w:pPr>
              <w:spacing w:line="480" w:lineRule="auto"/>
            </w:pPr>
            <w:r>
              <w:t xml:space="preserve">The core purpose of this study was to make sure that how musical aptitude and the reading and the mathematical comprehension ability of the person is related.  The literature review talks about how the review of the empirical studies that are carried out in this regard.  Specifically, it was </w:t>
            </w:r>
            <w:r w:rsidR="002A625F">
              <w:t>discussed</w:t>
            </w:r>
            <w:r>
              <w:t xml:space="preserve"> that how the tests are designed that tend to measure the musical constructs at the </w:t>
            </w:r>
            <w:proofErr w:type="gramStart"/>
            <w:r>
              <w:t>particular point</w:t>
            </w:r>
            <w:proofErr w:type="gramEnd"/>
            <w:r>
              <w:t xml:space="preserve"> of time.  There was enough empirical evidence to support this notion that how the musical aptitude and the academic learning ability of the person are </w:t>
            </w:r>
            <w:proofErr w:type="gramStart"/>
            <w:r>
              <w:t>closely related to one another</w:t>
            </w:r>
            <w:proofErr w:type="gramEnd"/>
            <w:r>
              <w:t xml:space="preserve">. </w:t>
            </w:r>
            <w:r w:rsidR="002B10BB">
              <w:t xml:space="preserve">The other thing that is needed to be done is to ensure that there </w:t>
            </w:r>
            <w:proofErr w:type="gramStart"/>
            <w:r w:rsidR="002B10BB">
              <w:t>has to</w:t>
            </w:r>
            <w:proofErr w:type="gramEnd"/>
            <w:r w:rsidR="002B10BB">
              <w:t xml:space="preserve"> be some sense of perspective with regards to how it can be made sure that all the corresponding elements of the academic skills are added into the fold. Not only that, there is a need to have better understanding with regards to be more specific about how academic skills are going to bring an enhancement into the learning process specially when one talks about learning music. </w:t>
            </w:r>
          </w:p>
        </w:tc>
        <w:tc>
          <w:tcPr>
            <w:tcW w:w="1350" w:type="dxa"/>
          </w:tcPr>
          <w:p w14:paraId="6F07D9BD" w14:textId="6ABA0185" w:rsidR="005B14F0" w:rsidRDefault="005B14F0" w:rsidP="002A625F">
            <w:pPr>
              <w:spacing w:line="480" w:lineRule="auto"/>
            </w:pPr>
          </w:p>
        </w:tc>
      </w:tr>
      <w:tr w:rsidR="005B14F0" w14:paraId="4FE7708A" w14:textId="77777777" w:rsidTr="00956C19">
        <w:tc>
          <w:tcPr>
            <w:tcW w:w="1638" w:type="dxa"/>
            <w:shd w:val="clear" w:color="auto" w:fill="auto"/>
          </w:tcPr>
          <w:p w14:paraId="75000138" w14:textId="77777777" w:rsidR="005B14F0" w:rsidRPr="002340AF" w:rsidRDefault="005B14F0" w:rsidP="002A625F">
            <w:pPr>
              <w:spacing w:line="480" w:lineRule="auto"/>
              <w:rPr>
                <w:b/>
                <w:sz w:val="20"/>
                <w:szCs w:val="20"/>
              </w:rPr>
            </w:pPr>
            <w:r w:rsidRPr="002340AF">
              <w:rPr>
                <w:b/>
                <w:sz w:val="20"/>
                <w:szCs w:val="20"/>
              </w:rPr>
              <w:t>Problem Statement</w:t>
            </w:r>
          </w:p>
        </w:tc>
        <w:tc>
          <w:tcPr>
            <w:tcW w:w="6480" w:type="dxa"/>
          </w:tcPr>
          <w:p w14:paraId="7064DEFB" w14:textId="283A0A7F" w:rsidR="005B14F0" w:rsidRDefault="00AC755A" w:rsidP="002A625F">
            <w:pPr>
              <w:spacing w:line="480" w:lineRule="auto"/>
            </w:pPr>
            <w:r>
              <w:t xml:space="preserve">The key problem that is going to be talked about </w:t>
            </w:r>
            <w:proofErr w:type="gramStart"/>
            <w:r>
              <w:t>during the course of</w:t>
            </w:r>
            <w:proofErr w:type="gramEnd"/>
            <w:r>
              <w:t xml:space="preserve"> this study is that how important it is for the person to make sure that they develop insight about the other aspects of the academics in order go gain proficiency in the musical ability. It is also needed to be seen that how the musical ability of the person is related to their processing skills. </w:t>
            </w:r>
          </w:p>
        </w:tc>
        <w:tc>
          <w:tcPr>
            <w:tcW w:w="1350" w:type="dxa"/>
          </w:tcPr>
          <w:p w14:paraId="1C3BC0F3" w14:textId="6C64C19F" w:rsidR="005B14F0" w:rsidRDefault="005B14F0" w:rsidP="002A625F">
            <w:pPr>
              <w:spacing w:line="480" w:lineRule="auto"/>
            </w:pPr>
          </w:p>
        </w:tc>
      </w:tr>
      <w:tr w:rsidR="005B14F0" w14:paraId="0866F098" w14:textId="77777777" w:rsidTr="00956C19">
        <w:tc>
          <w:tcPr>
            <w:tcW w:w="1638" w:type="dxa"/>
            <w:shd w:val="clear" w:color="auto" w:fill="auto"/>
          </w:tcPr>
          <w:p w14:paraId="7CD54B9A" w14:textId="77777777" w:rsidR="005B14F0" w:rsidRPr="002340AF" w:rsidRDefault="005B14F0" w:rsidP="002A625F">
            <w:pPr>
              <w:spacing w:line="480" w:lineRule="auto"/>
              <w:rPr>
                <w:b/>
                <w:sz w:val="20"/>
                <w:szCs w:val="20"/>
              </w:rPr>
            </w:pPr>
            <w:r w:rsidRPr="002340AF">
              <w:rPr>
                <w:b/>
                <w:sz w:val="20"/>
                <w:szCs w:val="20"/>
              </w:rPr>
              <w:t>Research Questions</w:t>
            </w:r>
          </w:p>
        </w:tc>
        <w:tc>
          <w:tcPr>
            <w:tcW w:w="6480" w:type="dxa"/>
          </w:tcPr>
          <w:p w14:paraId="683A3CD0" w14:textId="44D0C9FA" w:rsidR="005B14F0" w:rsidRDefault="00AC755A" w:rsidP="002A625F">
            <w:pPr>
              <w:spacing w:line="480" w:lineRule="auto"/>
            </w:pPr>
            <w:r>
              <w:t xml:space="preserve">Whether gaining ability and insight about the fields of the musical expertise are going to have profound ability of the person and how these things add up in the broader scheme of things in term of how musical science as a discipline is needed to be talked about. </w:t>
            </w:r>
          </w:p>
        </w:tc>
        <w:tc>
          <w:tcPr>
            <w:tcW w:w="1350" w:type="dxa"/>
          </w:tcPr>
          <w:p w14:paraId="1DC23B3F" w14:textId="39AE2124" w:rsidR="005B14F0" w:rsidRDefault="005B14F0" w:rsidP="002A625F">
            <w:pPr>
              <w:spacing w:line="480" w:lineRule="auto"/>
            </w:pPr>
          </w:p>
        </w:tc>
      </w:tr>
      <w:tr w:rsidR="005B14F0" w14:paraId="133E95B0" w14:textId="77777777" w:rsidTr="00956C19">
        <w:tc>
          <w:tcPr>
            <w:tcW w:w="1638" w:type="dxa"/>
            <w:shd w:val="clear" w:color="auto" w:fill="auto"/>
          </w:tcPr>
          <w:p w14:paraId="70289AA8" w14:textId="77777777" w:rsidR="005B14F0" w:rsidRPr="002340AF" w:rsidRDefault="005B14F0" w:rsidP="002A625F">
            <w:pPr>
              <w:spacing w:line="480" w:lineRule="auto"/>
              <w:rPr>
                <w:b/>
                <w:sz w:val="20"/>
                <w:szCs w:val="20"/>
              </w:rPr>
            </w:pPr>
            <w:r w:rsidRPr="002340AF">
              <w:rPr>
                <w:b/>
                <w:sz w:val="20"/>
                <w:szCs w:val="20"/>
              </w:rPr>
              <w:t>Sample</w:t>
            </w:r>
          </w:p>
        </w:tc>
        <w:tc>
          <w:tcPr>
            <w:tcW w:w="6480" w:type="dxa"/>
          </w:tcPr>
          <w:p w14:paraId="7CDF3772" w14:textId="48EB9305" w:rsidR="005B14F0" w:rsidRDefault="00E85193" w:rsidP="002A625F">
            <w:pPr>
              <w:spacing w:line="480" w:lineRule="auto"/>
            </w:pPr>
            <w:r>
              <w:t xml:space="preserve">The sample population in this instance is going to be around 20 elementary and secondary visual arts teachers. Not only that, there were 26 elementary or secondary music teachers are going to be there to ensure better perspective is achieved in this regard. The student sampling rationale is also needed to be provided in this case as how the enrollment of the beginning of the band course is going to be about 65 people who are going to be the part of the population. These 65 students are the ones that are going to be taking care of the way musical aptitude assessment is carried out. </w:t>
            </w:r>
            <w:r w:rsidR="00940E1F">
              <w:t xml:space="preserve">Even though the sample size would be expanded, it has not been done due to the resource constraints that are being faced </w:t>
            </w:r>
            <w:proofErr w:type="gramStart"/>
            <w:r w:rsidR="00940E1F">
              <w:t>during the course of</w:t>
            </w:r>
            <w:proofErr w:type="gramEnd"/>
            <w:r w:rsidR="00940E1F">
              <w:t xml:space="preserve"> the study and how it would have </w:t>
            </w:r>
            <w:r w:rsidR="002A625F">
              <w:t>increased</w:t>
            </w:r>
            <w:r w:rsidR="00940E1F">
              <w:t xml:space="preserve"> the timeline. </w:t>
            </w:r>
          </w:p>
        </w:tc>
        <w:tc>
          <w:tcPr>
            <w:tcW w:w="1350" w:type="dxa"/>
          </w:tcPr>
          <w:p w14:paraId="60C21C03" w14:textId="149A41E9" w:rsidR="005B14F0" w:rsidRDefault="005B14F0" w:rsidP="002A625F">
            <w:pPr>
              <w:spacing w:line="480" w:lineRule="auto"/>
            </w:pPr>
          </w:p>
        </w:tc>
      </w:tr>
      <w:tr w:rsidR="005B14F0" w14:paraId="35D88E77" w14:textId="77777777" w:rsidTr="00956C19">
        <w:tc>
          <w:tcPr>
            <w:tcW w:w="1638" w:type="dxa"/>
            <w:shd w:val="clear" w:color="auto" w:fill="auto"/>
          </w:tcPr>
          <w:p w14:paraId="63013F0D" w14:textId="37227402" w:rsidR="005B14F0" w:rsidRPr="002340AF" w:rsidRDefault="005B14F0" w:rsidP="002A625F">
            <w:pPr>
              <w:spacing w:line="480" w:lineRule="auto"/>
              <w:rPr>
                <w:b/>
                <w:sz w:val="20"/>
                <w:szCs w:val="20"/>
              </w:rPr>
            </w:pPr>
            <w:r w:rsidRPr="002340AF">
              <w:rPr>
                <w:b/>
                <w:sz w:val="20"/>
                <w:szCs w:val="20"/>
              </w:rPr>
              <w:t>Describe Phenomena (qualitative) or Define Variables/</w:t>
            </w:r>
            <w:r w:rsidR="00956C19">
              <w:rPr>
                <w:b/>
                <w:sz w:val="20"/>
                <w:szCs w:val="20"/>
              </w:rPr>
              <w:t xml:space="preserve"> </w:t>
            </w:r>
            <w:r w:rsidRPr="002340AF">
              <w:rPr>
                <w:b/>
                <w:sz w:val="20"/>
                <w:szCs w:val="20"/>
              </w:rPr>
              <w:t>Hypotheses (quantitative)</w:t>
            </w:r>
          </w:p>
        </w:tc>
        <w:tc>
          <w:tcPr>
            <w:tcW w:w="6480" w:type="dxa"/>
          </w:tcPr>
          <w:p w14:paraId="5FD811ED" w14:textId="5A338D04" w:rsidR="005B14F0" w:rsidRDefault="00E85193" w:rsidP="002A625F">
            <w:pPr>
              <w:spacing w:line="480" w:lineRule="auto"/>
            </w:pPr>
            <w:r>
              <w:t xml:space="preserve">The quantitative research is going to be carried out that would define the relationship that exists among the variables. It </w:t>
            </w:r>
            <w:proofErr w:type="gramStart"/>
            <w:r>
              <w:t>has to</w:t>
            </w:r>
            <w:proofErr w:type="gramEnd"/>
            <w:r>
              <w:t xml:space="preserve"> be noted that the quantitative methodology is the one that is going to be most appropriate in the given case as it involves statistical analysis of how the quantitative data is going to be carried out. It </w:t>
            </w:r>
            <w:proofErr w:type="gramStart"/>
            <w:r>
              <w:t>has to</w:t>
            </w:r>
            <w:proofErr w:type="gramEnd"/>
            <w:r>
              <w:t xml:space="preserve"> be noted is that as it is the study of the variables that are quite manipulated, the effect of the manipulation is going to be measured in the cases of the dependent variable. </w:t>
            </w:r>
          </w:p>
        </w:tc>
        <w:tc>
          <w:tcPr>
            <w:tcW w:w="1350" w:type="dxa"/>
          </w:tcPr>
          <w:p w14:paraId="41DCC5D1" w14:textId="184D12D4" w:rsidR="005B14F0" w:rsidRDefault="005B14F0" w:rsidP="002A625F">
            <w:pPr>
              <w:spacing w:line="480" w:lineRule="auto"/>
            </w:pPr>
          </w:p>
        </w:tc>
      </w:tr>
      <w:tr w:rsidR="005B14F0" w14:paraId="29E81B2F" w14:textId="77777777" w:rsidTr="00956C19">
        <w:tc>
          <w:tcPr>
            <w:tcW w:w="1638" w:type="dxa"/>
            <w:shd w:val="clear" w:color="auto" w:fill="auto"/>
          </w:tcPr>
          <w:p w14:paraId="4FDE35A2" w14:textId="77777777" w:rsidR="005B14F0" w:rsidRPr="002340AF" w:rsidRDefault="005B14F0" w:rsidP="002A625F">
            <w:pPr>
              <w:spacing w:line="480" w:lineRule="auto"/>
              <w:rPr>
                <w:b/>
                <w:sz w:val="20"/>
                <w:szCs w:val="20"/>
              </w:rPr>
            </w:pPr>
            <w:r w:rsidRPr="002340AF">
              <w:rPr>
                <w:b/>
                <w:sz w:val="20"/>
                <w:szCs w:val="20"/>
              </w:rPr>
              <w:t>Methodology  &amp; Design</w:t>
            </w:r>
          </w:p>
        </w:tc>
        <w:tc>
          <w:tcPr>
            <w:tcW w:w="6480" w:type="dxa"/>
          </w:tcPr>
          <w:p w14:paraId="7FEAB738" w14:textId="4D301FDE" w:rsidR="005B14F0" w:rsidRDefault="00D437C9" w:rsidP="002A625F">
            <w:pPr>
              <w:spacing w:line="480" w:lineRule="auto"/>
            </w:pPr>
            <w:r>
              <w:t xml:space="preserve">The core purpose of this quantitative correlational study was to make sure that the examination is carried out that how the musical aptitude of the person and the reading and mathematical scores that are gained by them are correlated. </w:t>
            </w:r>
            <w:r w:rsidR="00940E1F">
              <w:t xml:space="preserve">To make sure that these questions are being answered in an appropriate manner, a quantitative methodology was created that determined how the band students scores fluctuated with respect to their performance.  There were quantitative studies carried out and the idea behind them was to </w:t>
            </w:r>
            <w:r w:rsidR="002A625F">
              <w:t>determine</w:t>
            </w:r>
            <w:r w:rsidR="00940E1F">
              <w:t xml:space="preserve"> the representation of the relevant theoretical concepts are being carried out so that they can be revealed at the </w:t>
            </w:r>
            <w:proofErr w:type="gramStart"/>
            <w:r w:rsidR="00940E1F">
              <w:t>particular point</w:t>
            </w:r>
            <w:proofErr w:type="gramEnd"/>
            <w:r w:rsidR="00940E1F">
              <w:t xml:space="preserve"> of time.  </w:t>
            </w:r>
          </w:p>
        </w:tc>
        <w:tc>
          <w:tcPr>
            <w:tcW w:w="1350" w:type="dxa"/>
          </w:tcPr>
          <w:p w14:paraId="1ABC6FDB" w14:textId="208A97B5" w:rsidR="005B14F0" w:rsidRDefault="005B14F0" w:rsidP="002A625F">
            <w:pPr>
              <w:spacing w:line="480" w:lineRule="auto"/>
            </w:pPr>
          </w:p>
        </w:tc>
      </w:tr>
      <w:tr w:rsidR="005B14F0" w14:paraId="02DF3FBA" w14:textId="77777777" w:rsidTr="00956C19">
        <w:tc>
          <w:tcPr>
            <w:tcW w:w="1638" w:type="dxa"/>
            <w:shd w:val="clear" w:color="auto" w:fill="auto"/>
          </w:tcPr>
          <w:p w14:paraId="4867A261" w14:textId="77777777" w:rsidR="005B14F0" w:rsidRPr="002340AF" w:rsidRDefault="005B14F0" w:rsidP="002A625F">
            <w:pPr>
              <w:spacing w:line="480" w:lineRule="auto"/>
              <w:rPr>
                <w:b/>
                <w:sz w:val="20"/>
                <w:szCs w:val="20"/>
              </w:rPr>
            </w:pPr>
            <w:r w:rsidRPr="002340AF">
              <w:rPr>
                <w:b/>
                <w:sz w:val="20"/>
                <w:szCs w:val="20"/>
              </w:rPr>
              <w:t>Purpose Statement</w:t>
            </w:r>
          </w:p>
        </w:tc>
        <w:tc>
          <w:tcPr>
            <w:tcW w:w="6480" w:type="dxa"/>
          </w:tcPr>
          <w:p w14:paraId="44603935" w14:textId="37E013AA" w:rsidR="005B14F0" w:rsidRDefault="00940E1F" w:rsidP="002A625F">
            <w:pPr>
              <w:spacing w:line="480" w:lineRule="auto"/>
            </w:pPr>
            <w:proofErr w:type="gramStart"/>
            <w:r>
              <w:t>During the course of</w:t>
            </w:r>
            <w:proofErr w:type="gramEnd"/>
            <w:r>
              <w:t xml:space="preserve"> this study, there were two sources of data that were predominantly used. Both these sources of data were being integrated successfully </w:t>
            </w:r>
            <w:proofErr w:type="gramStart"/>
            <w:r>
              <w:t>during the course of</w:t>
            </w:r>
            <w:proofErr w:type="gramEnd"/>
            <w:r>
              <w:t xml:space="preserve"> the whole process to make sure that the academic achievement and aptitude can be factored in for the students. </w:t>
            </w:r>
          </w:p>
        </w:tc>
        <w:tc>
          <w:tcPr>
            <w:tcW w:w="1350" w:type="dxa"/>
          </w:tcPr>
          <w:p w14:paraId="4ACD47F1" w14:textId="589AC40E" w:rsidR="005B14F0" w:rsidRDefault="005B14F0" w:rsidP="002A625F">
            <w:pPr>
              <w:spacing w:line="480" w:lineRule="auto"/>
            </w:pPr>
          </w:p>
        </w:tc>
      </w:tr>
      <w:tr w:rsidR="005B14F0" w14:paraId="21158DE5" w14:textId="77777777" w:rsidTr="00956C19">
        <w:tc>
          <w:tcPr>
            <w:tcW w:w="1638" w:type="dxa"/>
            <w:shd w:val="clear" w:color="auto" w:fill="auto"/>
          </w:tcPr>
          <w:p w14:paraId="499C7A64" w14:textId="77777777" w:rsidR="005B14F0" w:rsidRPr="002340AF" w:rsidRDefault="005B14F0" w:rsidP="002A625F">
            <w:pPr>
              <w:spacing w:line="480" w:lineRule="auto"/>
              <w:rPr>
                <w:b/>
                <w:sz w:val="20"/>
                <w:szCs w:val="20"/>
              </w:rPr>
            </w:pPr>
            <w:r w:rsidRPr="002340AF">
              <w:rPr>
                <w:b/>
                <w:sz w:val="20"/>
                <w:szCs w:val="20"/>
              </w:rPr>
              <w:t>Data Collection Approach</w:t>
            </w:r>
          </w:p>
        </w:tc>
        <w:tc>
          <w:tcPr>
            <w:tcW w:w="6480" w:type="dxa"/>
          </w:tcPr>
          <w:p w14:paraId="257A92F1" w14:textId="28A4DD89" w:rsidR="005B14F0" w:rsidRDefault="00940E1F" w:rsidP="002A625F">
            <w:pPr>
              <w:spacing w:line="480" w:lineRule="auto"/>
            </w:pPr>
            <w:r>
              <w:t xml:space="preserve">The core premises of the study </w:t>
            </w:r>
            <w:r w:rsidR="002A625F">
              <w:t>were</w:t>
            </w:r>
            <w:r>
              <w:t xml:space="preserve"> based on the rationale that how the archival data is needed to be used so that IMMA assessment and some of the other results and their prevailing effect can be identified at the given point of time. To further strengthen the statistical process. The analysis was also carried out that suggested that how the sample size was needed to be augmented to make sure that the better assessment of the results of the research could be made possible.  Furthermore, post hoc power for all the tests was being used and then it was recalculated to make sure that the significance analysis can be carried out. </w:t>
            </w:r>
          </w:p>
        </w:tc>
        <w:tc>
          <w:tcPr>
            <w:tcW w:w="1350" w:type="dxa"/>
          </w:tcPr>
          <w:p w14:paraId="13103489" w14:textId="1F0888F3" w:rsidR="005B14F0" w:rsidRDefault="005B14F0" w:rsidP="002A625F">
            <w:pPr>
              <w:spacing w:line="480" w:lineRule="auto"/>
            </w:pPr>
          </w:p>
        </w:tc>
      </w:tr>
      <w:tr w:rsidR="005B14F0" w14:paraId="75AF4A68" w14:textId="77777777" w:rsidTr="00956C19">
        <w:tc>
          <w:tcPr>
            <w:tcW w:w="1638" w:type="dxa"/>
            <w:shd w:val="clear" w:color="auto" w:fill="auto"/>
          </w:tcPr>
          <w:p w14:paraId="52F14A67" w14:textId="77777777" w:rsidR="005B14F0" w:rsidRPr="002340AF" w:rsidRDefault="005B14F0" w:rsidP="002A625F">
            <w:pPr>
              <w:spacing w:line="480" w:lineRule="auto"/>
              <w:rPr>
                <w:b/>
                <w:sz w:val="20"/>
                <w:szCs w:val="20"/>
              </w:rPr>
            </w:pPr>
            <w:r w:rsidRPr="002340AF">
              <w:rPr>
                <w:b/>
                <w:sz w:val="20"/>
                <w:szCs w:val="20"/>
              </w:rPr>
              <w:t>Data Analysis Approach</w:t>
            </w:r>
          </w:p>
        </w:tc>
        <w:tc>
          <w:tcPr>
            <w:tcW w:w="6480" w:type="dxa"/>
          </w:tcPr>
          <w:p w14:paraId="10C31162" w14:textId="5282DC2E" w:rsidR="005B14F0" w:rsidRDefault="00404C61" w:rsidP="002A625F">
            <w:pPr>
              <w:spacing w:line="480" w:lineRule="auto"/>
            </w:pPr>
            <w:r>
              <w:t>To make sure that the data can be comprehended and organized   in the right manner, the raw data was provided along with the descriptive analysis to make sure that many methods for the whole thing can be used.  The data that was accumulated from the IMMA and S</w:t>
            </w:r>
            <w:r w:rsidR="00643EBB">
              <w:t xml:space="preserve">TAAR was provided within the data spreadsheet. Not only that, to ensure that the more rounded approach was adopted towards the data analysis, the descriptive data statistics included the first statistics that were gained during the course of the first testing and it allowed the examination of the modes, means and the medians of the whole analysis. </w:t>
            </w:r>
          </w:p>
        </w:tc>
        <w:tc>
          <w:tcPr>
            <w:tcW w:w="1350" w:type="dxa"/>
          </w:tcPr>
          <w:p w14:paraId="0DC044D0" w14:textId="3BE84900" w:rsidR="005B14F0" w:rsidRDefault="00643EBB" w:rsidP="002A625F">
            <w:pPr>
              <w:spacing w:line="480" w:lineRule="auto"/>
            </w:pPr>
            <w:r>
              <w:t>T</w:t>
            </w:r>
          </w:p>
        </w:tc>
      </w:tr>
      <w:tr w:rsidR="00303855" w14:paraId="50605EB1" w14:textId="77777777" w:rsidTr="003B6DC5">
        <w:tc>
          <w:tcPr>
            <w:tcW w:w="9468" w:type="dxa"/>
            <w:gridSpan w:val="3"/>
            <w:shd w:val="clear" w:color="auto" w:fill="auto"/>
          </w:tcPr>
          <w:p w14:paraId="680BBC22" w14:textId="77777777" w:rsidR="00303855" w:rsidRDefault="00BD5882" w:rsidP="002A625F">
            <w:pPr>
              <w:spacing w:line="480" w:lineRule="auto"/>
              <w:rPr>
                <w:sz w:val="20"/>
                <w:szCs w:val="20"/>
              </w:rPr>
            </w:pPr>
            <w:r>
              <w:rPr>
                <w:b/>
                <w:sz w:val="20"/>
                <w:szCs w:val="20"/>
              </w:rPr>
              <w:t>Evaluation</w:t>
            </w:r>
            <w:r w:rsidR="00892F8C">
              <w:rPr>
                <w:b/>
                <w:sz w:val="20"/>
                <w:szCs w:val="20"/>
              </w:rPr>
              <w:t xml:space="preserve"> </w:t>
            </w:r>
            <w:r w:rsidR="00892F8C" w:rsidRPr="00892F8C">
              <w:rPr>
                <w:sz w:val="20"/>
                <w:szCs w:val="20"/>
              </w:rPr>
              <w:t>(</w:t>
            </w:r>
            <w:r w:rsidR="00892F8C">
              <w:rPr>
                <w:sz w:val="20"/>
                <w:szCs w:val="20"/>
              </w:rPr>
              <w:t xml:space="preserve">Maximum </w:t>
            </w:r>
            <w:r w:rsidR="00892F8C" w:rsidRPr="00892F8C">
              <w:rPr>
                <w:sz w:val="20"/>
                <w:szCs w:val="20"/>
              </w:rPr>
              <w:t>250-500 words)</w:t>
            </w:r>
          </w:p>
          <w:p w14:paraId="509A73FC" w14:textId="4510CE59" w:rsidR="00643EBB" w:rsidRPr="00956C19" w:rsidRDefault="00643EBB" w:rsidP="002A625F">
            <w:pPr>
              <w:spacing w:line="480" w:lineRule="auto"/>
              <w:rPr>
                <w:b/>
                <w:sz w:val="20"/>
                <w:szCs w:val="20"/>
              </w:rPr>
            </w:pPr>
            <w:r>
              <w:rPr>
                <w:sz w:val="20"/>
                <w:szCs w:val="20"/>
              </w:rPr>
              <w:t xml:space="preserve">The core purpose of this study was to highlight and show the correlation that exists among the study variables and how they are determined at the given point of time. This is not the first time that the study of such nature has been carried out as there exists considerable empirical studies that tend to show the same thing. Even though some relationship is seen, the problem is that there is not much of a causal relationship that tends to exist among different variables </w:t>
            </w:r>
            <w:proofErr w:type="gramStart"/>
            <w:r>
              <w:rPr>
                <w:sz w:val="20"/>
                <w:szCs w:val="20"/>
              </w:rPr>
              <w:t>at the moment</w:t>
            </w:r>
            <w:proofErr w:type="gramEnd"/>
            <w:r>
              <w:rPr>
                <w:sz w:val="20"/>
                <w:szCs w:val="20"/>
              </w:rPr>
              <w:t xml:space="preserve">. With one set of skill learned, the student might be in the position to have hold of some other set of skill but the fact remains that how the musical aptitude and the academic achievement of the person plays an important role with regards to this whole thing is going to be managed at the particular point of time. </w:t>
            </w:r>
            <w:r w:rsidR="0028515B">
              <w:rPr>
                <w:sz w:val="20"/>
                <w:szCs w:val="20"/>
              </w:rPr>
              <w:t xml:space="preserve"> There were some underlying limitations as well with the study for instance the sample size and the way it was being determined was far from ideal. Not only that, there were some major issue with regards to the way data extension was carried out during the study. </w:t>
            </w:r>
          </w:p>
        </w:tc>
      </w:tr>
      <w:bookmarkEnd w:id="0"/>
    </w:tbl>
    <w:p w14:paraId="3EE75364" w14:textId="42EB81E6" w:rsidR="00420541" w:rsidRPr="00162F63" w:rsidRDefault="00420541" w:rsidP="002A625F">
      <w:pPr>
        <w:spacing w:line="480" w:lineRule="auto"/>
        <w:jc w:val="center"/>
        <w:rPr>
          <w:b/>
          <w:sz w:val="36"/>
          <w:szCs w:val="36"/>
        </w:rPr>
      </w:pPr>
    </w:p>
    <w:sectPr w:rsidR="00420541" w:rsidRPr="00162F63" w:rsidSect="00B62EC0">
      <w:footerReference w:type="default" r:id="rId12"/>
      <w:headerReference w:type="first" r:id="rId13"/>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6E6F" w14:textId="77777777" w:rsidR="009D4FDC" w:rsidRDefault="009D4FDC" w:rsidP="00E3078E">
      <w:pPr>
        <w:spacing w:after="0"/>
      </w:pPr>
      <w:r>
        <w:separator/>
      </w:r>
    </w:p>
  </w:endnote>
  <w:endnote w:type="continuationSeparator" w:id="0">
    <w:p w14:paraId="6C7A0120" w14:textId="77777777" w:rsidR="009D4FDC" w:rsidRDefault="009D4FDC"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19F1" w14:textId="77777777" w:rsidR="005B33E4" w:rsidRDefault="005B33E4" w:rsidP="005B58DC">
    <w:pPr>
      <w:jc w:val="center"/>
    </w:pPr>
    <w:r>
      <w:t>© 201</w:t>
    </w:r>
    <w:r w:rsidR="00B071CE">
      <w:t>3</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743E19F2" w14:textId="77777777" w:rsidR="005B33E4" w:rsidRDefault="005B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FF3EF" w14:textId="77777777" w:rsidR="009D4FDC" w:rsidRDefault="009D4FDC" w:rsidP="00E3078E">
      <w:pPr>
        <w:spacing w:after="0"/>
      </w:pPr>
      <w:r>
        <w:separator/>
      </w:r>
    </w:p>
  </w:footnote>
  <w:footnote w:type="continuationSeparator" w:id="0">
    <w:p w14:paraId="09C1DFE2" w14:textId="77777777" w:rsidR="009D4FDC" w:rsidRDefault="009D4FDC"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19F3" w14:textId="77777777" w:rsidR="005B33E4" w:rsidRDefault="0027562A" w:rsidP="006C73EC">
    <w:pPr>
      <w:pStyle w:val="Header"/>
    </w:pPr>
    <w:r>
      <w:rPr>
        <w:noProof/>
      </w:rPr>
      <w:drawing>
        <wp:inline distT="0" distB="0" distL="0" distR="0" wp14:anchorId="743E19F6" wp14:editId="743E19F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43E19F4" w14:textId="77777777" w:rsidR="005B33E4" w:rsidRPr="004A5FDD" w:rsidRDefault="005B33E4" w:rsidP="006C73EC">
    <w:pPr>
      <w:pStyle w:val="Header"/>
      <w:rPr>
        <w:rFonts w:ascii="Arial" w:hAnsi="Arial" w:cs="Arial"/>
        <w:color w:val="262626"/>
        <w:sz w:val="28"/>
        <w:szCs w:val="28"/>
      </w:rPr>
    </w:pPr>
    <w:r>
      <w:rPr>
        <w:rFonts w:ascii="Arial" w:hAnsi="Arial" w:cs="Arial"/>
        <w:color w:val="262626"/>
        <w:sz w:val="28"/>
        <w:szCs w:val="28"/>
      </w:rPr>
      <w:t xml:space="preserve">                </w:t>
    </w:r>
    <w:r w:rsidRPr="004A5FDD">
      <w:rPr>
        <w:rFonts w:ascii="Arial" w:hAnsi="Arial" w:cs="Arial"/>
        <w:color w:val="262626"/>
        <w:sz w:val="28"/>
        <w:szCs w:val="28"/>
      </w:rPr>
      <w:t>College of Doctoral Studies</w:t>
    </w:r>
  </w:p>
  <w:p w14:paraId="743E19F5" w14:textId="77777777" w:rsidR="005B33E4" w:rsidRDefault="005B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EDF"/>
    <w:multiLevelType w:val="hybridMultilevel"/>
    <w:tmpl w:val="DA36F6D4"/>
    <w:lvl w:ilvl="0" w:tplc="504CD7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27B"/>
    <w:multiLevelType w:val="multilevel"/>
    <w:tmpl w:val="8286CA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45F3A"/>
    <w:multiLevelType w:val="hybridMultilevel"/>
    <w:tmpl w:val="8BDAACC6"/>
    <w:lvl w:ilvl="0" w:tplc="0C58F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1D1E"/>
    <w:multiLevelType w:val="hybridMultilevel"/>
    <w:tmpl w:val="9B6640FC"/>
    <w:lvl w:ilvl="0" w:tplc="A6F452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27A"/>
    <w:multiLevelType w:val="hybridMultilevel"/>
    <w:tmpl w:val="2BFEFB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F3637"/>
    <w:multiLevelType w:val="multilevel"/>
    <w:tmpl w:val="66AC56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A19CE"/>
    <w:multiLevelType w:val="hybridMultilevel"/>
    <w:tmpl w:val="59D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23B98"/>
    <w:multiLevelType w:val="hybridMultilevel"/>
    <w:tmpl w:val="3D3816A2"/>
    <w:lvl w:ilvl="0" w:tplc="EC9A9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F229A"/>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77002"/>
    <w:multiLevelType w:val="hybridMultilevel"/>
    <w:tmpl w:val="783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5DDD"/>
    <w:multiLevelType w:val="hybridMultilevel"/>
    <w:tmpl w:val="74348A10"/>
    <w:lvl w:ilvl="0" w:tplc="216809B2">
      <w:start w:val="1"/>
      <w:numFmt w:val="decimal"/>
      <w:lvlText w:val="%1."/>
      <w:lvlJc w:val="left"/>
      <w:pPr>
        <w:ind w:left="720" w:hanging="360"/>
      </w:pPr>
      <w:rPr>
        <w:rFonts w:hint="default"/>
        <w:b w:val="0"/>
        <w:i w:val="0"/>
      </w:rPr>
    </w:lvl>
    <w:lvl w:ilvl="1" w:tplc="1FAA128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25453"/>
    <w:multiLevelType w:val="hybridMultilevel"/>
    <w:tmpl w:val="6F58F34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075C"/>
    <w:multiLevelType w:val="hybridMultilevel"/>
    <w:tmpl w:val="7C5EBA18"/>
    <w:lvl w:ilvl="0" w:tplc="04090017">
      <w:start w:val="1"/>
      <w:numFmt w:val="lowerLetter"/>
      <w:lvlText w:val="%1)"/>
      <w:lvlJc w:val="left"/>
      <w:pPr>
        <w:ind w:left="720" w:hanging="360"/>
      </w:pPr>
    </w:lvl>
    <w:lvl w:ilvl="1" w:tplc="C7FCCC0C">
      <w:start w:val="1"/>
      <w:numFmt w:val="lowerLetter"/>
      <w:lvlText w:val="%2)"/>
      <w:lvlJc w:val="left"/>
      <w:pPr>
        <w:ind w:left="1440" w:hanging="360"/>
      </w:pPr>
      <w:rPr>
        <w:rFonts w:hint="default"/>
      </w:rPr>
    </w:lvl>
    <w:lvl w:ilvl="2" w:tplc="7EF02E18">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2352"/>
    <w:multiLevelType w:val="hybridMultilevel"/>
    <w:tmpl w:val="9646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6527"/>
    <w:multiLevelType w:val="hybridMultilevel"/>
    <w:tmpl w:val="A6A0CA0C"/>
    <w:lvl w:ilvl="0" w:tplc="DF067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3B27"/>
    <w:multiLevelType w:val="hybridMultilevel"/>
    <w:tmpl w:val="ED6A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F00"/>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7659A"/>
    <w:multiLevelType w:val="hybridMultilevel"/>
    <w:tmpl w:val="A49EF4D2"/>
    <w:lvl w:ilvl="0" w:tplc="FD901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F5F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D40589"/>
    <w:multiLevelType w:val="hybridMultilevel"/>
    <w:tmpl w:val="02F019E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49725193"/>
    <w:multiLevelType w:val="hybridMultilevel"/>
    <w:tmpl w:val="034E39A8"/>
    <w:lvl w:ilvl="0" w:tplc="D7486E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3222D"/>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D351E68"/>
    <w:multiLevelType w:val="hybridMultilevel"/>
    <w:tmpl w:val="571C4162"/>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97657"/>
    <w:multiLevelType w:val="hybridMultilevel"/>
    <w:tmpl w:val="97AC428A"/>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E6B"/>
    <w:multiLevelType w:val="hybridMultilevel"/>
    <w:tmpl w:val="EEF03652"/>
    <w:lvl w:ilvl="0" w:tplc="59D477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2D0E"/>
    <w:multiLevelType w:val="hybridMultilevel"/>
    <w:tmpl w:val="4824E9D2"/>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54A16"/>
    <w:multiLevelType w:val="hybridMultilevel"/>
    <w:tmpl w:val="2D0EE4F4"/>
    <w:lvl w:ilvl="0" w:tplc="17C2DDCC">
      <w:start w:val="1"/>
      <w:numFmt w:val="decimal"/>
      <w:lvlText w:val="%1)"/>
      <w:lvlJc w:val="left"/>
      <w:pPr>
        <w:ind w:left="36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4D12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4014CDC"/>
    <w:multiLevelType w:val="hybridMultilevel"/>
    <w:tmpl w:val="7C182CFC"/>
    <w:lvl w:ilvl="0" w:tplc="0DBAE1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519FA"/>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5F24E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FB23AD"/>
    <w:multiLevelType w:val="hybridMultilevel"/>
    <w:tmpl w:val="CD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42B5B"/>
    <w:multiLevelType w:val="hybridMultilevel"/>
    <w:tmpl w:val="E68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69B50DAC"/>
    <w:multiLevelType w:val="hybridMultilevel"/>
    <w:tmpl w:val="88C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45E8"/>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F2015"/>
    <w:multiLevelType w:val="hybridMultilevel"/>
    <w:tmpl w:val="724659D2"/>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957D1"/>
    <w:multiLevelType w:val="hybridMultilevel"/>
    <w:tmpl w:val="D756B964"/>
    <w:lvl w:ilvl="0" w:tplc="C94AC918">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1" w15:restartNumberingAfterBreak="0">
    <w:nsid w:val="744121D2"/>
    <w:multiLevelType w:val="hybridMultilevel"/>
    <w:tmpl w:val="43BC0A5E"/>
    <w:lvl w:ilvl="0" w:tplc="BBA67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22947"/>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5B621C3"/>
    <w:multiLevelType w:val="hybridMultilevel"/>
    <w:tmpl w:val="D47A0084"/>
    <w:lvl w:ilvl="0" w:tplc="216809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5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FD4335"/>
    <w:multiLevelType w:val="hybridMultilevel"/>
    <w:tmpl w:val="884A158A"/>
    <w:lvl w:ilvl="0" w:tplc="6262D4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B3400"/>
    <w:multiLevelType w:val="hybridMultilevel"/>
    <w:tmpl w:val="636219A4"/>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20"/>
  </w:num>
  <w:num w:numId="4">
    <w:abstractNumId w:val="13"/>
  </w:num>
  <w:num w:numId="5">
    <w:abstractNumId w:val="30"/>
  </w:num>
  <w:num w:numId="6">
    <w:abstractNumId w:val="27"/>
  </w:num>
  <w:num w:numId="7">
    <w:abstractNumId w:val="15"/>
  </w:num>
  <w:num w:numId="8">
    <w:abstractNumId w:val="17"/>
  </w:num>
  <w:num w:numId="9">
    <w:abstractNumId w:val="6"/>
  </w:num>
  <w:num w:numId="10">
    <w:abstractNumId w:val="33"/>
  </w:num>
  <w:num w:numId="11">
    <w:abstractNumId w:val="14"/>
  </w:num>
  <w:num w:numId="12">
    <w:abstractNumId w:val="45"/>
  </w:num>
  <w:num w:numId="13">
    <w:abstractNumId w:val="2"/>
  </w:num>
  <w:num w:numId="14">
    <w:abstractNumId w:val="0"/>
  </w:num>
  <w:num w:numId="15">
    <w:abstractNumId w:val="9"/>
  </w:num>
  <w:num w:numId="16">
    <w:abstractNumId w:val="21"/>
  </w:num>
  <w:num w:numId="17">
    <w:abstractNumId w:val="7"/>
  </w:num>
  <w:num w:numId="18">
    <w:abstractNumId w:val="38"/>
  </w:num>
  <w:num w:numId="19">
    <w:abstractNumId w:val="8"/>
  </w:num>
  <w:num w:numId="20">
    <w:abstractNumId w:val="25"/>
  </w:num>
  <w:num w:numId="21">
    <w:abstractNumId w:val="26"/>
  </w:num>
  <w:num w:numId="22">
    <w:abstractNumId w:val="24"/>
  </w:num>
  <w:num w:numId="23">
    <w:abstractNumId w:val="10"/>
  </w:num>
  <w:num w:numId="24">
    <w:abstractNumId w:val="43"/>
  </w:num>
  <w:num w:numId="25">
    <w:abstractNumId w:val="16"/>
  </w:num>
  <w:num w:numId="26">
    <w:abstractNumId w:val="3"/>
  </w:num>
  <w:num w:numId="27">
    <w:abstractNumId w:val="46"/>
  </w:num>
  <w:num w:numId="28">
    <w:abstractNumId w:val="23"/>
  </w:num>
  <w:num w:numId="29">
    <w:abstractNumId w:val="37"/>
  </w:num>
  <w:num w:numId="30">
    <w:abstractNumId w:val="11"/>
  </w:num>
  <w:num w:numId="31">
    <w:abstractNumId w:val="39"/>
  </w:num>
  <w:num w:numId="32">
    <w:abstractNumId w:val="29"/>
  </w:num>
  <w:num w:numId="33">
    <w:abstractNumId w:val="12"/>
  </w:num>
  <w:num w:numId="34">
    <w:abstractNumId w:val="4"/>
  </w:num>
  <w:num w:numId="35">
    <w:abstractNumId w:val="40"/>
  </w:num>
  <w:num w:numId="36">
    <w:abstractNumId w:val="19"/>
  </w:num>
  <w:num w:numId="37">
    <w:abstractNumId w:val="42"/>
  </w:num>
  <w:num w:numId="38">
    <w:abstractNumId w:val="28"/>
  </w:num>
  <w:num w:numId="39">
    <w:abstractNumId w:val="18"/>
  </w:num>
  <w:num w:numId="40">
    <w:abstractNumId w:val="5"/>
  </w:num>
  <w:num w:numId="41">
    <w:abstractNumId w:val="42"/>
  </w:num>
  <w:num w:numId="42">
    <w:abstractNumId w:val="22"/>
  </w:num>
  <w:num w:numId="43">
    <w:abstractNumId w:val="31"/>
  </w:num>
  <w:num w:numId="44">
    <w:abstractNumId w:val="32"/>
  </w:num>
  <w:num w:numId="45">
    <w:abstractNumId w:val="44"/>
  </w:num>
  <w:num w:numId="46">
    <w:abstractNumId w:val="1"/>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99"/>
    <w:rsid w:val="00033C45"/>
    <w:rsid w:val="0006744B"/>
    <w:rsid w:val="000B3382"/>
    <w:rsid w:val="000B4150"/>
    <w:rsid w:val="000D190E"/>
    <w:rsid w:val="00140D10"/>
    <w:rsid w:val="001459D7"/>
    <w:rsid w:val="00155147"/>
    <w:rsid w:val="00162F63"/>
    <w:rsid w:val="001B406B"/>
    <w:rsid w:val="001F44B1"/>
    <w:rsid w:val="0027562A"/>
    <w:rsid w:val="0028515B"/>
    <w:rsid w:val="002A3A3D"/>
    <w:rsid w:val="002A625F"/>
    <w:rsid w:val="002B10BB"/>
    <w:rsid w:val="00303855"/>
    <w:rsid w:val="00391FA5"/>
    <w:rsid w:val="00401DE0"/>
    <w:rsid w:val="00404C61"/>
    <w:rsid w:val="00420541"/>
    <w:rsid w:val="00470171"/>
    <w:rsid w:val="004732C5"/>
    <w:rsid w:val="004A5FDD"/>
    <w:rsid w:val="005B14F0"/>
    <w:rsid w:val="005B33E4"/>
    <w:rsid w:val="005B58DC"/>
    <w:rsid w:val="005C12F5"/>
    <w:rsid w:val="00620EDB"/>
    <w:rsid w:val="00643EBB"/>
    <w:rsid w:val="006C73EC"/>
    <w:rsid w:val="006E371E"/>
    <w:rsid w:val="00726CD2"/>
    <w:rsid w:val="007E799B"/>
    <w:rsid w:val="00892F8C"/>
    <w:rsid w:val="008D751A"/>
    <w:rsid w:val="0090001F"/>
    <w:rsid w:val="009177AC"/>
    <w:rsid w:val="00940E1F"/>
    <w:rsid w:val="00956C19"/>
    <w:rsid w:val="009853F9"/>
    <w:rsid w:val="009D4FDC"/>
    <w:rsid w:val="009F1F9E"/>
    <w:rsid w:val="00AC755A"/>
    <w:rsid w:val="00AE30FC"/>
    <w:rsid w:val="00B04DAA"/>
    <w:rsid w:val="00B071CE"/>
    <w:rsid w:val="00B43341"/>
    <w:rsid w:val="00B62EC0"/>
    <w:rsid w:val="00B72C76"/>
    <w:rsid w:val="00B873E9"/>
    <w:rsid w:val="00BD5403"/>
    <w:rsid w:val="00BD5882"/>
    <w:rsid w:val="00C16584"/>
    <w:rsid w:val="00C2542E"/>
    <w:rsid w:val="00C26379"/>
    <w:rsid w:val="00C957CA"/>
    <w:rsid w:val="00CB3DCC"/>
    <w:rsid w:val="00CB7B26"/>
    <w:rsid w:val="00CC5526"/>
    <w:rsid w:val="00CF5799"/>
    <w:rsid w:val="00D41365"/>
    <w:rsid w:val="00D437C9"/>
    <w:rsid w:val="00D56996"/>
    <w:rsid w:val="00DF5248"/>
    <w:rsid w:val="00E3078E"/>
    <w:rsid w:val="00E756FB"/>
    <w:rsid w:val="00E85193"/>
    <w:rsid w:val="00EC0EDA"/>
    <w:rsid w:val="00EC458C"/>
    <w:rsid w:val="00F6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3E19EC"/>
  <w15:docId w15:val="{5DB31DDA-F93B-4493-BA54-2391045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6"/>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5DFB9F0888D5D24F88386507C0657313" ma:contentTypeVersion="5" ma:contentTypeDescription="Create a new document." ma:contentTypeScope="" ma:versionID="1727ec527671907bd40da62e37927ea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Design</TermName>
          <TermId xmlns="http://schemas.microsoft.com/office/infopath/2007/PartnerControls">18e7d9ec-409b-44b1-b585-3ab8511cca1d</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9</Value>
      <Value>4131</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Doctoral Templates</TermName>
          <TermId xmlns="http://schemas.microsoft.com/office/infopath/2007/PartnerControls">7bdefdd5-f220-4d02-869f-c8e6df282f6c</TermId>
        </TermInfo>
      </Term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9FD017E1-4A00-4476-86BF-8E2AA4CF27AB}">
  <ds:schemaRefs>
    <ds:schemaRef ds:uri="http://schemas.microsoft.com/sharepoint/events"/>
  </ds:schemaRefs>
</ds:datastoreItem>
</file>

<file path=customXml/itemProps2.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3.xml><?xml version="1.0" encoding="utf-8"?>
<ds:datastoreItem xmlns:ds="http://schemas.openxmlformats.org/officeDocument/2006/customXml" ds:itemID="{C3602D08-070B-4944-B025-4BD9A5C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2C964-AB04-4AB7-AF4E-C29601D4BCCF}">
  <ds:schemaRefs>
    <ds:schemaRef ds:uri="http://schemas.microsoft.com/office/2006/metadata/customXsn"/>
  </ds:schemaRefs>
</ds:datastoreItem>
</file>

<file path=customXml/itemProps5.xml><?xml version="1.0" encoding="utf-8"?>
<ds:datastoreItem xmlns:ds="http://schemas.openxmlformats.org/officeDocument/2006/customXml" ds:itemID="{5924E220-A28D-43BD-AF0B-1C096544DF3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Faiz Hassan/Int'L Ops/KHI</cp:lastModifiedBy>
  <cp:revision>5</cp:revision>
  <dcterms:created xsi:type="dcterms:W3CDTF">2019-04-17T07:18:00Z</dcterms:created>
  <dcterms:modified xsi:type="dcterms:W3CDTF">2019-04-17T16:59:00Z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0x010100A30BC5E90BED914E81F4B67CDEADBEEF005DFB9F0888D5D24F88386507C0657313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9;#Course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4131;#Doctoral Templates|7bdefdd5-f220-4d02-869f-c8e6df282f6c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