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E1085" w:rsidRDefault="0099050D"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both"/>
        <w:rPr>
          <w:rFonts w:ascii="Times New Roman" w:hAnsi="Times New Roman" w:cs="Times New Roman"/>
          <w:sz w:val="24"/>
          <w:szCs w:val="24"/>
        </w:rPr>
      </w:pPr>
    </w:p>
    <w:p w:rsidR="00C37C3A" w:rsidRPr="00AE1085" w:rsidRDefault="00C37C3A" w:rsidP="00357150">
      <w:pPr>
        <w:spacing w:after="0" w:line="480" w:lineRule="auto"/>
        <w:jc w:val="center"/>
        <w:rPr>
          <w:rFonts w:ascii="Times New Roman" w:hAnsi="Times New Roman" w:cs="Times New Roman"/>
          <w:sz w:val="24"/>
          <w:szCs w:val="24"/>
        </w:rPr>
      </w:pPr>
    </w:p>
    <w:p w:rsidR="00C37C3A" w:rsidRPr="00AE1085" w:rsidRDefault="003D574D"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Title </w:t>
      </w:r>
    </w:p>
    <w:p w:rsidR="00C37C3A"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Name</w:t>
      </w:r>
    </w:p>
    <w:p w:rsidR="00965882" w:rsidRPr="00AE1085" w:rsidRDefault="00965882" w:rsidP="00357150">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Institution </w:t>
      </w:r>
    </w:p>
    <w:p w:rsidR="00D92D39" w:rsidRDefault="00D92D39"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A7036E" w:rsidRDefault="00A7036E" w:rsidP="00BA0CD0">
      <w:pPr>
        <w:spacing w:after="0" w:line="480" w:lineRule="auto"/>
        <w:rPr>
          <w:rFonts w:ascii="Times New Roman" w:hAnsi="Times New Roman" w:cs="Times New Roman"/>
          <w:sz w:val="24"/>
          <w:szCs w:val="24"/>
        </w:rPr>
      </w:pPr>
    </w:p>
    <w:p w:rsidR="00C46A84" w:rsidRDefault="00C46A84" w:rsidP="00C46A84">
      <w:pPr>
        <w:spacing w:after="0" w:line="480" w:lineRule="auto"/>
        <w:ind w:left="720" w:hanging="720"/>
        <w:jc w:val="center"/>
        <w:rPr>
          <w:rFonts w:ascii="Times New Roman" w:hAnsi="Times New Roman" w:cs="Times New Roman"/>
          <w:b/>
          <w:sz w:val="24"/>
          <w:szCs w:val="24"/>
        </w:rPr>
      </w:pPr>
    </w:p>
    <w:p w:rsidR="00334F64" w:rsidRDefault="00334F64" w:rsidP="00902CA6">
      <w:pPr>
        <w:pStyle w:val="Title"/>
        <w:jc w:val="center"/>
      </w:pPr>
      <w:r>
        <w:lastRenderedPageBreak/>
        <w:t>Memo for taking employees under confidence over organizational selling</w:t>
      </w:r>
    </w:p>
    <w:tbl>
      <w:tblPr>
        <w:tblStyle w:val="TableGrid"/>
        <w:tblW w:w="0" w:type="auto"/>
        <w:tblInd w:w="18" w:type="dxa"/>
        <w:tblLook w:val="04A0"/>
      </w:tblPr>
      <w:tblGrid>
        <w:gridCol w:w="9558"/>
      </w:tblGrid>
      <w:tr w:rsidR="00555C57" w:rsidTr="00555C57">
        <w:trPr>
          <w:trHeight w:val="1086"/>
        </w:trPr>
        <w:tc>
          <w:tcPr>
            <w:tcW w:w="9558" w:type="dxa"/>
          </w:tcPr>
          <w:p w:rsidR="00555C57" w:rsidRPr="00902CA6" w:rsidRDefault="00555C57" w:rsidP="00555C57">
            <w:pPr>
              <w:spacing w:line="480" w:lineRule="auto"/>
              <w:ind w:left="720" w:hanging="720"/>
              <w:rPr>
                <w:rFonts w:ascii="Times New Roman" w:hAnsi="Times New Roman" w:cs="Times New Roman"/>
                <w:sz w:val="24"/>
                <w:szCs w:val="24"/>
              </w:rPr>
            </w:pPr>
            <w:r w:rsidRPr="00902CA6">
              <w:rPr>
                <w:rFonts w:ascii="Times New Roman" w:hAnsi="Times New Roman" w:cs="Times New Roman"/>
                <w:b/>
                <w:sz w:val="24"/>
                <w:szCs w:val="24"/>
              </w:rPr>
              <w:t xml:space="preserve">To: </w:t>
            </w:r>
            <w:r w:rsidRPr="00902CA6">
              <w:rPr>
                <w:rFonts w:ascii="Times New Roman" w:hAnsi="Times New Roman" w:cs="Times New Roman"/>
                <w:sz w:val="24"/>
                <w:szCs w:val="24"/>
              </w:rPr>
              <w:t xml:space="preserve">Members of Organization </w:t>
            </w:r>
          </w:p>
          <w:p w:rsidR="00555C57" w:rsidRPr="00902CA6" w:rsidRDefault="00555C57" w:rsidP="00555C57">
            <w:pPr>
              <w:spacing w:line="480" w:lineRule="auto"/>
              <w:ind w:left="720" w:hanging="720"/>
              <w:rPr>
                <w:rFonts w:ascii="Times New Roman" w:hAnsi="Times New Roman" w:cs="Times New Roman"/>
                <w:sz w:val="24"/>
                <w:szCs w:val="24"/>
              </w:rPr>
            </w:pPr>
            <w:r w:rsidRPr="00902CA6">
              <w:rPr>
                <w:rFonts w:ascii="Times New Roman" w:hAnsi="Times New Roman" w:cs="Times New Roman"/>
                <w:b/>
                <w:sz w:val="24"/>
                <w:szCs w:val="24"/>
              </w:rPr>
              <w:t>From</w:t>
            </w:r>
            <w:r w:rsidRPr="00902CA6">
              <w:rPr>
                <w:rFonts w:ascii="Times New Roman" w:hAnsi="Times New Roman" w:cs="Times New Roman"/>
                <w:sz w:val="24"/>
                <w:szCs w:val="24"/>
              </w:rPr>
              <w:t xml:space="preserve">: [Add your name], CEO, Delmont Private Hospital </w:t>
            </w:r>
          </w:p>
          <w:p w:rsidR="00555C57" w:rsidRPr="00902CA6" w:rsidRDefault="00555C57" w:rsidP="00555C57">
            <w:pPr>
              <w:spacing w:line="480" w:lineRule="auto"/>
              <w:ind w:left="720" w:hanging="720"/>
              <w:rPr>
                <w:rFonts w:ascii="Times New Roman" w:hAnsi="Times New Roman" w:cs="Times New Roman"/>
                <w:sz w:val="24"/>
                <w:szCs w:val="24"/>
              </w:rPr>
            </w:pPr>
            <w:r w:rsidRPr="00902CA6">
              <w:rPr>
                <w:rFonts w:ascii="Times New Roman" w:hAnsi="Times New Roman" w:cs="Times New Roman"/>
                <w:b/>
                <w:sz w:val="24"/>
                <w:szCs w:val="24"/>
              </w:rPr>
              <w:t>Date</w:t>
            </w:r>
            <w:r w:rsidRPr="00902CA6">
              <w:rPr>
                <w:rFonts w:ascii="Times New Roman" w:hAnsi="Times New Roman" w:cs="Times New Roman"/>
                <w:sz w:val="24"/>
                <w:szCs w:val="24"/>
              </w:rPr>
              <w:t>: March 6, 2019</w:t>
            </w:r>
          </w:p>
          <w:p w:rsidR="00555C57" w:rsidRPr="00902CA6" w:rsidRDefault="00555C57" w:rsidP="00555C57">
            <w:pPr>
              <w:spacing w:line="480" w:lineRule="auto"/>
              <w:ind w:left="720" w:hanging="720"/>
              <w:rPr>
                <w:rFonts w:ascii="Times New Roman" w:hAnsi="Times New Roman" w:cs="Times New Roman"/>
                <w:sz w:val="24"/>
                <w:szCs w:val="24"/>
              </w:rPr>
            </w:pPr>
            <w:r w:rsidRPr="00902CA6">
              <w:rPr>
                <w:rFonts w:ascii="Times New Roman" w:hAnsi="Times New Roman" w:cs="Times New Roman"/>
                <w:b/>
                <w:sz w:val="24"/>
                <w:szCs w:val="24"/>
              </w:rPr>
              <w:t>Subject</w:t>
            </w:r>
            <w:r w:rsidRPr="00902CA6">
              <w:rPr>
                <w:rFonts w:ascii="Times New Roman" w:hAnsi="Times New Roman" w:cs="Times New Roman"/>
                <w:sz w:val="24"/>
                <w:szCs w:val="24"/>
              </w:rPr>
              <w:t xml:space="preserve">: Decision about Selling Delmont Private Hospital  </w:t>
            </w:r>
          </w:p>
          <w:p w:rsidR="00555C57" w:rsidRDefault="00555C57" w:rsidP="00555C57">
            <w:pPr>
              <w:spacing w:line="480" w:lineRule="auto"/>
              <w:ind w:left="720" w:hanging="720"/>
              <w:rPr>
                <w:rFonts w:ascii="Times New Roman" w:hAnsi="Times New Roman" w:cs="Times New Roman"/>
                <w:sz w:val="24"/>
                <w:szCs w:val="24"/>
              </w:rPr>
            </w:pPr>
            <w:r w:rsidRPr="00902CA6">
              <w:rPr>
                <w:rFonts w:ascii="Times New Roman" w:hAnsi="Times New Roman" w:cs="Times New Roman"/>
                <w:b/>
                <w:sz w:val="24"/>
                <w:szCs w:val="24"/>
              </w:rPr>
              <w:t>Cc</w:t>
            </w:r>
            <w:r w:rsidRPr="00902CA6">
              <w:rPr>
                <w:rFonts w:ascii="Times New Roman" w:hAnsi="Times New Roman" w:cs="Times New Roman"/>
                <w:sz w:val="24"/>
                <w:szCs w:val="24"/>
              </w:rPr>
              <w:t>: Robert James, William McGregor</w:t>
            </w:r>
            <w:r>
              <w:rPr>
                <w:rFonts w:ascii="Times New Roman" w:hAnsi="Times New Roman" w:cs="Times New Roman"/>
                <w:b/>
                <w:sz w:val="24"/>
                <w:szCs w:val="24"/>
              </w:rPr>
              <w:t xml:space="preserve">, </w:t>
            </w:r>
            <w:r>
              <w:rPr>
                <w:rFonts w:ascii="Times New Roman" w:hAnsi="Times New Roman" w:cs="Times New Roman"/>
                <w:sz w:val="24"/>
                <w:szCs w:val="24"/>
              </w:rPr>
              <w:t xml:space="preserve">Hobart Brown, Nancy Brenner </w:t>
            </w:r>
          </w:p>
        </w:tc>
      </w:tr>
    </w:tbl>
    <w:p w:rsidR="00902CA6" w:rsidRDefault="00902CA6" w:rsidP="00902CA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W w:w="9793" w:type="dxa"/>
        <w:tblLook w:val="04A0"/>
      </w:tblPr>
      <w:tblGrid>
        <w:gridCol w:w="9793"/>
      </w:tblGrid>
      <w:tr w:rsidR="00555C57" w:rsidTr="00555C57">
        <w:trPr>
          <w:trHeight w:val="5028"/>
        </w:trPr>
        <w:tc>
          <w:tcPr>
            <w:tcW w:w="9793" w:type="dxa"/>
          </w:tcPr>
          <w:p w:rsidR="00106253" w:rsidRDefault="00555C57" w:rsidP="00106253">
            <w:pPr>
              <w:spacing w:line="480" w:lineRule="auto"/>
              <w:rPr>
                <w:rFonts w:ascii="Times New Roman" w:hAnsi="Times New Roman" w:cs="Times New Roman"/>
                <w:i/>
                <w:sz w:val="24"/>
                <w:szCs w:val="24"/>
              </w:rPr>
            </w:pPr>
            <w:r w:rsidRPr="00555C57">
              <w:rPr>
                <w:rFonts w:ascii="Times New Roman" w:hAnsi="Times New Roman" w:cs="Times New Roman"/>
                <w:i/>
                <w:sz w:val="24"/>
                <w:szCs w:val="24"/>
              </w:rPr>
              <w:t>Dear Valuable Members</w:t>
            </w:r>
            <w:r>
              <w:rPr>
                <w:rFonts w:ascii="Times New Roman" w:hAnsi="Times New Roman" w:cs="Times New Roman"/>
                <w:i/>
                <w:sz w:val="24"/>
                <w:szCs w:val="24"/>
              </w:rPr>
              <w:t>, I h</w:t>
            </w:r>
            <w:r w:rsidRPr="00555C57">
              <w:rPr>
                <w:rFonts w:ascii="Times New Roman" w:hAnsi="Times New Roman" w:cs="Times New Roman"/>
                <w:i/>
                <w:sz w:val="24"/>
                <w:szCs w:val="24"/>
              </w:rPr>
              <w:t xml:space="preserve">ope you are having a good day so far </w:t>
            </w:r>
          </w:p>
          <w:p w:rsidR="00555C57" w:rsidRPr="00106253" w:rsidRDefault="00106253" w:rsidP="00863756">
            <w:pPr>
              <w:spacing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555C57">
              <w:rPr>
                <w:rFonts w:ascii="Times New Roman" w:hAnsi="Times New Roman" w:cs="Times New Roman"/>
                <w:sz w:val="24"/>
                <w:szCs w:val="24"/>
              </w:rPr>
              <w:t>This point does not require further elaboration that life is highly dynamic and ever-changing entity; it is not the name of monotony but of diversity, enriched with adverse unpredictable experiences.  Certainly, no one can deny this fact. Based on its dynamic nature, I, being the head of this organization, hereby, want to share some statistics here, providing new and meaning</w:t>
            </w:r>
            <w:r>
              <w:rPr>
                <w:rFonts w:ascii="Times New Roman" w:hAnsi="Times New Roman" w:cs="Times New Roman"/>
                <w:sz w:val="24"/>
                <w:szCs w:val="24"/>
              </w:rPr>
              <w:t>ful basis to further discussion.</w:t>
            </w:r>
          </w:p>
          <w:p w:rsidR="00106253" w:rsidRDefault="00106253" w:rsidP="00285B65">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Fund-raising program is highly indispensable for uplifting financial growth and management of any private organization because it is tremendously reliant upon the financial contributions from well-heeled members of society</w:t>
            </w:r>
            <w:r w:rsidR="007B3EDD">
              <w:rPr>
                <w:rFonts w:ascii="Times New Roman" w:hAnsi="Times New Roman" w:cs="Times New Roman"/>
                <w:sz w:val="24"/>
                <w:szCs w:val="24"/>
              </w:rPr>
              <w:t xml:space="preserve"> (</w:t>
            </w:r>
            <w:r w:rsidR="007B3EDD" w:rsidRPr="007B3EDD">
              <w:rPr>
                <w:rFonts w:ascii="Times New Roman" w:hAnsi="Times New Roman" w:cs="Times New Roman"/>
                <w:sz w:val="24"/>
                <w:szCs w:val="24"/>
              </w:rPr>
              <w:t>Schaefer</w:t>
            </w:r>
            <w:r w:rsidR="007B3EDD">
              <w:rPr>
                <w:rFonts w:ascii="Times New Roman" w:hAnsi="Times New Roman" w:cs="Times New Roman"/>
                <w:sz w:val="24"/>
                <w:szCs w:val="24"/>
              </w:rPr>
              <w:t xml:space="preserve">, 2004; </w:t>
            </w:r>
            <w:r w:rsidR="007B3EDD" w:rsidRPr="00863756">
              <w:rPr>
                <w:rFonts w:ascii="Times New Roman" w:hAnsi="Times New Roman" w:cs="Times New Roman"/>
                <w:sz w:val="24"/>
                <w:szCs w:val="24"/>
              </w:rPr>
              <w:t>Travis</w:t>
            </w:r>
            <w:r w:rsidR="007B3EDD">
              <w:rPr>
                <w:rFonts w:ascii="Times New Roman" w:hAnsi="Times New Roman" w:cs="Times New Roman"/>
                <w:sz w:val="24"/>
                <w:szCs w:val="24"/>
              </w:rPr>
              <w:t xml:space="preserve"> et. al., 2014; Gwatkin, </w:t>
            </w:r>
            <w:r w:rsidR="007B3EDD" w:rsidRPr="007B3EDD">
              <w:rPr>
                <w:rFonts w:ascii="Times New Roman" w:hAnsi="Times New Roman" w:cs="Times New Roman"/>
                <w:sz w:val="24"/>
                <w:szCs w:val="24"/>
              </w:rPr>
              <w:t xml:space="preserve">Bhuiya </w:t>
            </w:r>
            <w:r w:rsidR="007B3EDD">
              <w:rPr>
                <w:rFonts w:ascii="Times New Roman" w:hAnsi="Times New Roman" w:cs="Times New Roman"/>
                <w:sz w:val="24"/>
                <w:szCs w:val="24"/>
              </w:rPr>
              <w:t>&amp;</w:t>
            </w:r>
            <w:r w:rsidR="007B3EDD" w:rsidRPr="007B3EDD">
              <w:rPr>
                <w:rFonts w:ascii="Times New Roman" w:hAnsi="Times New Roman" w:cs="Times New Roman"/>
                <w:sz w:val="24"/>
                <w:szCs w:val="24"/>
              </w:rPr>
              <w:t xml:space="preserve"> Victora</w:t>
            </w:r>
            <w:r w:rsidR="007B3EDD">
              <w:rPr>
                <w:rFonts w:ascii="Times New Roman" w:hAnsi="Times New Roman" w:cs="Times New Roman"/>
                <w:sz w:val="24"/>
                <w:szCs w:val="24"/>
              </w:rPr>
              <w:t>, 2014)</w:t>
            </w:r>
            <w:r>
              <w:rPr>
                <w:rFonts w:ascii="Times New Roman" w:hAnsi="Times New Roman" w:cs="Times New Roman"/>
                <w:sz w:val="24"/>
                <w:szCs w:val="24"/>
              </w:rPr>
              <w:t xml:space="preserve">. Realizing the significance and necessity of fund-raising program we started annual outreach program in year 2006. From 2006-2009 contributions reached up to 10%. </w:t>
            </w:r>
            <w:r w:rsidR="00285B65">
              <w:rPr>
                <w:rFonts w:ascii="Times New Roman" w:hAnsi="Times New Roman" w:cs="Times New Roman"/>
                <w:sz w:val="24"/>
                <w:szCs w:val="24"/>
              </w:rPr>
              <w:t xml:space="preserve">Rise </w:t>
            </w:r>
            <w:r>
              <w:rPr>
                <w:rFonts w:ascii="Times New Roman" w:hAnsi="Times New Roman" w:cs="Times New Roman"/>
                <w:sz w:val="24"/>
                <w:szCs w:val="24"/>
              </w:rPr>
              <w:t>in financial contributions became tw</w:t>
            </w:r>
            <w:r w:rsidR="007B3EDD">
              <w:rPr>
                <w:rFonts w:ascii="Times New Roman" w:hAnsi="Times New Roman" w:cs="Times New Roman"/>
                <w:sz w:val="24"/>
                <w:szCs w:val="24"/>
              </w:rPr>
              <w:t>ofold by the end of year 201</w:t>
            </w:r>
            <w:r>
              <w:rPr>
                <w:rFonts w:ascii="Times New Roman" w:hAnsi="Times New Roman" w:cs="Times New Roman"/>
                <w:sz w:val="24"/>
                <w:szCs w:val="24"/>
              </w:rPr>
              <w:t xml:space="preserve">5 i.e., it reached 35% within 9 years. </w:t>
            </w:r>
            <w:r w:rsidR="00285B65">
              <w:rPr>
                <w:rFonts w:ascii="Times New Roman" w:hAnsi="Times New Roman" w:cs="Times New Roman"/>
                <w:sz w:val="24"/>
                <w:szCs w:val="24"/>
              </w:rPr>
              <w:t xml:space="preserve">Success of this program enabled our organization to bear </w:t>
            </w:r>
            <w:r w:rsidR="007B3EDD">
              <w:rPr>
                <w:rFonts w:ascii="Times New Roman" w:hAnsi="Times New Roman" w:cs="Times New Roman"/>
                <w:sz w:val="24"/>
                <w:szCs w:val="24"/>
              </w:rPr>
              <w:t>relatively</w:t>
            </w:r>
            <w:r w:rsidR="00285B65">
              <w:rPr>
                <w:rFonts w:ascii="Times New Roman" w:hAnsi="Times New Roman" w:cs="Times New Roman"/>
                <w:sz w:val="24"/>
                <w:szCs w:val="24"/>
              </w:rPr>
              <w:t xml:space="preserve"> larger pool of in-house patients aiming at provision of </w:t>
            </w:r>
            <w:r w:rsidR="00285B65" w:rsidRPr="00285B65">
              <w:rPr>
                <w:rFonts w:ascii="Times New Roman" w:hAnsi="Times New Roman" w:cs="Times New Roman"/>
                <w:sz w:val="24"/>
                <w:szCs w:val="24"/>
              </w:rPr>
              <w:t>Adult Mental Health</w:t>
            </w:r>
            <w:r w:rsidR="00285B65">
              <w:rPr>
                <w:rFonts w:ascii="Times New Roman" w:hAnsi="Times New Roman" w:cs="Times New Roman"/>
                <w:sz w:val="24"/>
                <w:szCs w:val="24"/>
              </w:rPr>
              <w:t xml:space="preserve">, Aged Mental Health, Community Outreach, Consulting </w:t>
            </w:r>
            <w:r w:rsidR="00285B65">
              <w:rPr>
                <w:rFonts w:ascii="Times New Roman" w:hAnsi="Times New Roman" w:cs="Times New Roman"/>
                <w:sz w:val="24"/>
                <w:szCs w:val="24"/>
              </w:rPr>
              <w:lastRenderedPageBreak/>
              <w:t xml:space="preserve">Suites, Day Programs, Inpatient care, </w:t>
            </w:r>
            <w:r w:rsidR="00285B65" w:rsidRPr="00285B65">
              <w:rPr>
                <w:rFonts w:ascii="Times New Roman" w:hAnsi="Times New Roman" w:cs="Times New Roman"/>
                <w:sz w:val="24"/>
                <w:szCs w:val="24"/>
              </w:rPr>
              <w:t>Substance Use and Addiction</w:t>
            </w:r>
            <w:r w:rsidR="00E33627">
              <w:rPr>
                <w:rFonts w:ascii="Times New Roman" w:hAnsi="Times New Roman" w:cs="Times New Roman"/>
                <w:sz w:val="24"/>
                <w:szCs w:val="24"/>
              </w:rPr>
              <w:t xml:space="preserve"> rehabilitation. For that matter, we hired best experienced and qualified staff for carrying daily clinical practice. Professionalism, integrity, compassion and flexibility have always been our prominent hallmarks within the healthcare field. </w:t>
            </w:r>
          </w:p>
          <w:p w:rsidR="00106253" w:rsidRDefault="00106253" w:rsidP="00555C57">
            <w:pPr>
              <w:spacing w:line="480" w:lineRule="auto"/>
              <w:jc w:val="both"/>
              <w:rPr>
                <w:rFonts w:ascii="Times New Roman" w:hAnsi="Times New Roman" w:cs="Times New Roman"/>
                <w:sz w:val="24"/>
                <w:szCs w:val="24"/>
              </w:rPr>
            </w:pPr>
            <w:r w:rsidRPr="00106253">
              <w:rPr>
                <w:rFonts w:ascii="Times New Roman" w:hAnsi="Times New Roman" w:cs="Times New Roman"/>
                <w:sz w:val="24"/>
                <w:szCs w:val="24"/>
              </w:rPr>
              <w:drawing>
                <wp:inline distT="0" distB="0" distL="0" distR="0">
                  <wp:extent cx="5495704" cy="2782957"/>
                  <wp:effectExtent l="19050" t="0" r="9746"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33627" w:rsidRPr="00E33627" w:rsidRDefault="00E33627" w:rsidP="00555C57">
            <w:pPr>
              <w:spacing w:line="480" w:lineRule="auto"/>
              <w:jc w:val="both"/>
              <w:rPr>
                <w:rFonts w:ascii="Times New Roman" w:hAnsi="Times New Roman" w:cs="Times New Roman"/>
                <w:b/>
                <w:sz w:val="24"/>
                <w:szCs w:val="24"/>
              </w:rPr>
            </w:pPr>
            <w:r w:rsidRPr="00E33627">
              <w:rPr>
                <w:rFonts w:ascii="Times New Roman" w:hAnsi="Times New Roman" w:cs="Times New Roman"/>
                <w:b/>
                <w:sz w:val="24"/>
                <w:szCs w:val="24"/>
              </w:rPr>
              <w:t>Image 1</w:t>
            </w:r>
          </w:p>
          <w:p w:rsidR="00E33627" w:rsidRPr="00E33627" w:rsidRDefault="00E33627" w:rsidP="00555C57">
            <w:pPr>
              <w:spacing w:line="480" w:lineRule="auto"/>
              <w:jc w:val="both"/>
              <w:rPr>
                <w:rFonts w:ascii="Times New Roman" w:hAnsi="Times New Roman" w:cs="Times New Roman"/>
                <w:i/>
                <w:sz w:val="24"/>
                <w:szCs w:val="24"/>
              </w:rPr>
            </w:pPr>
            <w:r w:rsidRPr="00E33627">
              <w:rPr>
                <w:rFonts w:ascii="Times New Roman" w:hAnsi="Times New Roman" w:cs="Times New Roman"/>
                <w:i/>
                <w:sz w:val="24"/>
                <w:szCs w:val="24"/>
              </w:rPr>
              <w:t>Graphical representation of outreach effectiveness in financial remittance of DPH</w:t>
            </w:r>
            <w:r w:rsidR="007B3EDD">
              <w:rPr>
                <w:rFonts w:ascii="Times New Roman" w:hAnsi="Times New Roman" w:cs="Times New Roman"/>
                <w:i/>
                <w:sz w:val="24"/>
                <w:szCs w:val="24"/>
              </w:rPr>
              <w:t xml:space="preserve"> from 2006-18</w:t>
            </w:r>
          </w:p>
          <w:p w:rsidR="00CA5DC0" w:rsidRDefault="00F374E1" w:rsidP="00E3362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3627">
              <w:rPr>
                <w:rFonts w:ascii="Times New Roman" w:hAnsi="Times New Roman" w:cs="Times New Roman"/>
                <w:sz w:val="24"/>
                <w:szCs w:val="24"/>
              </w:rPr>
              <w:t xml:space="preserve">These statistics have made your idea clear that how well we </w:t>
            </w:r>
            <w:r w:rsidR="007B3EDD">
              <w:rPr>
                <w:rFonts w:ascii="Times New Roman" w:hAnsi="Times New Roman" w:cs="Times New Roman"/>
                <w:sz w:val="24"/>
                <w:szCs w:val="24"/>
              </w:rPr>
              <w:t>attempted to manag</w:t>
            </w:r>
            <w:r w:rsidR="00E33627">
              <w:rPr>
                <w:rFonts w:ascii="Times New Roman" w:hAnsi="Times New Roman" w:cs="Times New Roman"/>
                <w:sz w:val="24"/>
                <w:szCs w:val="24"/>
              </w:rPr>
              <w:t xml:space="preserve"> healthcare services with the help of annual outreach program. Unfortunately, current </w:t>
            </w:r>
            <w:r w:rsidR="00D066B6">
              <w:rPr>
                <w:rFonts w:ascii="Times New Roman" w:hAnsi="Times New Roman" w:cs="Times New Roman"/>
                <w:sz w:val="24"/>
                <w:szCs w:val="24"/>
              </w:rPr>
              <w:t>fiscal</w:t>
            </w:r>
            <w:r w:rsidR="00E33627">
              <w:rPr>
                <w:rFonts w:ascii="Times New Roman" w:hAnsi="Times New Roman" w:cs="Times New Roman"/>
                <w:sz w:val="24"/>
                <w:szCs w:val="24"/>
              </w:rPr>
              <w:t xml:space="preserve"> </w:t>
            </w:r>
            <w:r w:rsidR="00D066B6">
              <w:rPr>
                <w:rFonts w:ascii="Times New Roman" w:hAnsi="Times New Roman" w:cs="Times New Roman"/>
                <w:sz w:val="24"/>
                <w:szCs w:val="24"/>
              </w:rPr>
              <w:t>position</w:t>
            </w:r>
            <w:r w:rsidR="00E33627">
              <w:rPr>
                <w:rFonts w:ascii="Times New Roman" w:hAnsi="Times New Roman" w:cs="Times New Roman"/>
                <w:sz w:val="24"/>
                <w:szCs w:val="24"/>
              </w:rPr>
              <w:t xml:space="preserve"> of the organization is not satisfactory at all; during the years of 2015-2018, a significant decline in financial contributions from the affluent figures of society has been inspected e.g.,</w:t>
            </w:r>
            <w:r w:rsidR="00D066B6">
              <w:rPr>
                <w:rFonts w:ascii="Times New Roman" w:hAnsi="Times New Roman" w:cs="Times New Roman"/>
                <w:sz w:val="24"/>
                <w:szCs w:val="24"/>
              </w:rPr>
              <w:t xml:space="preserve"> </w:t>
            </w:r>
            <w:r w:rsidR="00E33627">
              <w:rPr>
                <w:rFonts w:ascii="Times New Roman" w:hAnsi="Times New Roman" w:cs="Times New Roman"/>
                <w:sz w:val="24"/>
                <w:szCs w:val="24"/>
              </w:rPr>
              <w:t xml:space="preserve">contributions dropped till 6% </w:t>
            </w:r>
            <w:r w:rsidR="00D066B6">
              <w:rPr>
                <w:rFonts w:ascii="Times New Roman" w:hAnsi="Times New Roman" w:cs="Times New Roman"/>
                <w:sz w:val="24"/>
                <w:szCs w:val="24"/>
              </w:rPr>
              <w:t xml:space="preserve">straight from 35% during last three subsequent years.  This situation is the matter of concern for all of us being the significant part of this organization. </w:t>
            </w:r>
          </w:p>
          <w:p w:rsidR="00F374E1" w:rsidRDefault="00D066B6" w:rsidP="00D066B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Concluding the above mentioned facts and figures, I, with the heavy heart, announce that we have decided to sell our organization because healthcare services are being affected gravely. We are lacking enough resources to bear the burden of in-house patients and staff salaries as well. This </w:t>
            </w:r>
            <w:r>
              <w:rPr>
                <w:rFonts w:ascii="Times New Roman" w:hAnsi="Times New Roman" w:cs="Times New Roman"/>
                <w:sz w:val="24"/>
                <w:szCs w:val="24"/>
              </w:rPr>
              <w:lastRenderedPageBreak/>
              <w:t>situation is threatening the values and vision of this organization, which can never be compromised in any way. I</w:t>
            </w:r>
            <w:r w:rsidR="00F374E1">
              <w:rPr>
                <w:rFonts w:ascii="Times New Roman" w:hAnsi="Times New Roman" w:cs="Times New Roman"/>
                <w:sz w:val="24"/>
                <w:szCs w:val="24"/>
              </w:rPr>
              <w:t xml:space="preserve"> request you to develop</w:t>
            </w:r>
            <w:r>
              <w:rPr>
                <w:rFonts w:ascii="Times New Roman" w:hAnsi="Times New Roman" w:cs="Times New Roman"/>
                <w:sz w:val="24"/>
                <w:szCs w:val="24"/>
              </w:rPr>
              <w:t xml:space="preserve"> constructive insight about the inevitab</w:t>
            </w:r>
            <w:r w:rsidR="00F374E1">
              <w:rPr>
                <w:rFonts w:ascii="Times New Roman" w:hAnsi="Times New Roman" w:cs="Times New Roman"/>
                <w:sz w:val="24"/>
                <w:szCs w:val="24"/>
              </w:rPr>
              <w:t>leness of selling our business as it was the last available option we had.</w:t>
            </w:r>
          </w:p>
          <w:p w:rsidR="00F374E1" w:rsidRDefault="00F374E1" w:rsidP="00F374E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066B6">
              <w:rPr>
                <w:rFonts w:ascii="Times New Roman" w:hAnsi="Times New Roman" w:cs="Times New Roman"/>
                <w:sz w:val="24"/>
                <w:szCs w:val="24"/>
              </w:rPr>
              <w:t xml:space="preserve"> </w:t>
            </w:r>
            <w:r>
              <w:rPr>
                <w:rFonts w:ascii="Times New Roman" w:hAnsi="Times New Roman" w:cs="Times New Roman"/>
                <w:sz w:val="24"/>
                <w:szCs w:val="24"/>
              </w:rPr>
              <w:t xml:space="preserve">I request you to continue your daily healthcare practices following the schedule. Your future will be under the lock and key—in the safe hands undoubtedly. It is only you who can bring the organization up to the mark in healthcare field. </w:t>
            </w:r>
            <w:r w:rsidR="00863756">
              <w:rPr>
                <w:rFonts w:ascii="Times New Roman" w:hAnsi="Times New Roman" w:cs="Times New Roman"/>
                <w:sz w:val="24"/>
                <w:szCs w:val="24"/>
              </w:rPr>
              <w:t xml:space="preserve">You will keep getting extrinsic rewards and recognition upon demonstrating excellent performance but I would like you to develop intrinsic motivation and a need-for-achievement factor within yourself because it will enable you to demonstrate organizational commitment particularly in such a tumultuous time. This organization has always delivered its best to nurture your monetary needs through right and deserving amounts, self esteem through allowing you to participate in important decision makings and provided you with the safest and discrimination-free environment so that you could continue your path towards professional development. Now it is your time to stand by the organization. </w:t>
            </w:r>
          </w:p>
          <w:p w:rsidR="00D066B6" w:rsidRPr="00863756" w:rsidRDefault="00F374E1" w:rsidP="00F374E1">
            <w:pPr>
              <w:spacing w:line="480" w:lineRule="auto"/>
              <w:jc w:val="both"/>
              <w:rPr>
                <w:rFonts w:ascii="Times New Roman" w:hAnsi="Times New Roman" w:cs="Times New Roman"/>
                <w:i/>
                <w:sz w:val="24"/>
                <w:szCs w:val="24"/>
              </w:rPr>
            </w:pPr>
            <w:r w:rsidRPr="00863756">
              <w:rPr>
                <w:rFonts w:ascii="Times New Roman" w:hAnsi="Times New Roman" w:cs="Times New Roman"/>
                <w:i/>
                <w:sz w:val="24"/>
                <w:szCs w:val="24"/>
              </w:rPr>
              <w:t>Your efforts and sincerity to the organization is highly acknowledged</w:t>
            </w:r>
            <w:r w:rsidR="00863756" w:rsidRPr="00863756">
              <w:rPr>
                <w:rFonts w:ascii="Times New Roman" w:hAnsi="Times New Roman" w:cs="Times New Roman"/>
                <w:i/>
                <w:sz w:val="24"/>
                <w:szCs w:val="24"/>
              </w:rPr>
              <w:t xml:space="preserve"> and always will be!</w:t>
            </w:r>
          </w:p>
          <w:p w:rsidR="00F374E1" w:rsidRDefault="00F374E1" w:rsidP="00F374E1">
            <w:pPr>
              <w:ind w:left="720" w:hanging="720"/>
              <w:rPr>
                <w:rFonts w:ascii="Times New Roman" w:hAnsi="Times New Roman" w:cs="Times New Roman"/>
                <w:b/>
                <w:sz w:val="24"/>
                <w:szCs w:val="24"/>
              </w:rPr>
            </w:pPr>
            <w:r>
              <w:rPr>
                <w:rFonts w:ascii="Times New Roman" w:hAnsi="Times New Roman" w:cs="Times New Roman"/>
                <w:sz w:val="24"/>
                <w:szCs w:val="24"/>
              </w:rPr>
              <w:t>[</w:t>
            </w:r>
            <w:r w:rsidRPr="00F374E1">
              <w:rPr>
                <w:rFonts w:ascii="Times New Roman" w:hAnsi="Times New Roman" w:cs="Times New Roman"/>
                <w:b/>
                <w:sz w:val="24"/>
                <w:szCs w:val="24"/>
              </w:rPr>
              <w:t>type your name here], CEO,</w:t>
            </w:r>
            <w:r>
              <w:rPr>
                <w:rFonts w:ascii="Times New Roman" w:hAnsi="Times New Roman" w:cs="Times New Roman"/>
                <w:sz w:val="24"/>
                <w:szCs w:val="24"/>
              </w:rPr>
              <w:t xml:space="preserve"> </w:t>
            </w:r>
            <w:r w:rsidRPr="00906605">
              <w:rPr>
                <w:rFonts w:ascii="Times New Roman" w:hAnsi="Times New Roman" w:cs="Times New Roman"/>
                <w:b/>
                <w:sz w:val="24"/>
                <w:szCs w:val="24"/>
              </w:rPr>
              <w:t>Delmont Private Hospital</w:t>
            </w:r>
          </w:p>
          <w:p w:rsidR="00F374E1" w:rsidRDefault="00F374E1" w:rsidP="00F374E1">
            <w:pPr>
              <w:ind w:left="720" w:hanging="72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2.05pt;margin-top:5.55pt;width:190.2pt;height:29.2pt;z-index:251658240" fillcolor="#92cddc [1944]" strokecolor="#92cddc [1944]" strokeweight="1pt">
                  <v:fill color2="#daeef3 [664]" angle="-45" focus="-50%" type="gradient"/>
                  <v:shadow on="t" type="perspective" color="#205867 [1608]" opacity=".5" offset="1pt" offset2="-3pt"/>
                  <v:textbox>
                    <w:txbxContent>
                      <w:p w:rsidR="00863756" w:rsidRPr="00F374E1" w:rsidRDefault="00863756">
                        <w:pPr>
                          <w:rPr>
                            <w:rFonts w:ascii="Times New Roman" w:hAnsi="Times New Roman" w:cs="Times New Roman"/>
                            <w:sz w:val="24"/>
                            <w:szCs w:val="24"/>
                          </w:rPr>
                        </w:pPr>
                        <w:r w:rsidRPr="00F374E1">
                          <w:rPr>
                            <w:rFonts w:ascii="Times New Roman" w:hAnsi="Times New Roman" w:cs="Times New Roman"/>
                            <w:sz w:val="24"/>
                            <w:szCs w:val="24"/>
                          </w:rPr>
                          <w:t xml:space="preserve">Your Signature </w:t>
                        </w:r>
                      </w:p>
                    </w:txbxContent>
                  </v:textbox>
                </v:shape>
              </w:pict>
            </w:r>
          </w:p>
          <w:p w:rsidR="00F374E1" w:rsidRDefault="00F374E1" w:rsidP="00F374E1">
            <w:pPr>
              <w:ind w:left="720" w:hanging="720"/>
              <w:rPr>
                <w:rFonts w:ascii="Times New Roman" w:hAnsi="Times New Roman" w:cs="Times New Roman"/>
                <w:b/>
                <w:sz w:val="24"/>
                <w:szCs w:val="24"/>
              </w:rPr>
            </w:pPr>
          </w:p>
          <w:p w:rsidR="00F374E1" w:rsidRPr="00906605" w:rsidRDefault="00F374E1" w:rsidP="00F374E1">
            <w:pPr>
              <w:ind w:left="720" w:hanging="720"/>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4101094" cy="965813"/>
                  <wp:effectExtent l="19050" t="0" r="0" b="0"/>
                  <wp:docPr id="2" name="Picture 0" descr="delmont-private-hospita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mont-private-hospital-logo.jpg"/>
                          <pic:cNvPicPr/>
                        </pic:nvPicPr>
                        <pic:blipFill>
                          <a:blip r:embed="rId8"/>
                          <a:stretch>
                            <a:fillRect/>
                          </a:stretch>
                        </pic:blipFill>
                        <pic:spPr>
                          <a:xfrm>
                            <a:off x="0" y="0"/>
                            <a:ext cx="4107540" cy="967331"/>
                          </a:xfrm>
                          <a:prstGeom prst="rect">
                            <a:avLst/>
                          </a:prstGeom>
                        </pic:spPr>
                      </pic:pic>
                    </a:graphicData>
                  </a:graphic>
                </wp:inline>
              </w:drawing>
            </w:r>
          </w:p>
          <w:p w:rsidR="00F374E1" w:rsidRDefault="00F374E1" w:rsidP="00F374E1">
            <w:pPr>
              <w:ind w:left="720" w:hanging="720"/>
              <w:rPr>
                <w:rFonts w:ascii="Times New Roman" w:hAnsi="Times New Roman" w:cs="Times New Roman"/>
                <w:b/>
                <w:sz w:val="24"/>
                <w:szCs w:val="24"/>
              </w:rPr>
            </w:pPr>
            <w:r w:rsidRPr="00906605">
              <w:rPr>
                <w:rFonts w:ascii="Times New Roman" w:hAnsi="Times New Roman" w:cs="Times New Roman"/>
                <w:b/>
                <w:sz w:val="24"/>
                <w:szCs w:val="24"/>
              </w:rPr>
              <w:t>300 Warringal Road, Glen Iris VIC 314</w:t>
            </w:r>
          </w:p>
          <w:p w:rsidR="00F374E1" w:rsidRPr="00906605" w:rsidRDefault="00F374E1" w:rsidP="00F374E1">
            <w:pPr>
              <w:ind w:left="720" w:hanging="720"/>
              <w:rPr>
                <w:rFonts w:ascii="Times New Roman" w:hAnsi="Times New Roman" w:cs="Times New Roman"/>
                <w:b/>
                <w:sz w:val="24"/>
                <w:szCs w:val="24"/>
              </w:rPr>
            </w:pPr>
            <w:r>
              <w:rPr>
                <w:rFonts w:ascii="Times New Roman" w:hAnsi="Times New Roman" w:cs="Times New Roman"/>
                <w:b/>
                <w:sz w:val="24"/>
                <w:szCs w:val="24"/>
              </w:rPr>
              <w:t xml:space="preserve">Email: </w:t>
            </w:r>
            <w:r w:rsidRPr="00902CA6">
              <w:rPr>
                <w:rFonts w:ascii="Times New Roman" w:hAnsi="Times New Roman" w:cs="Times New Roman"/>
                <w:b/>
                <w:sz w:val="24"/>
                <w:szCs w:val="24"/>
              </w:rPr>
              <w:t> </w:t>
            </w:r>
            <w:hyperlink r:id="rId9" w:history="1">
              <w:r w:rsidRPr="00902CA6">
                <w:rPr>
                  <w:rStyle w:val="Hyperlink"/>
                  <w:rFonts w:ascii="Times New Roman" w:hAnsi="Times New Roman" w:cs="Times New Roman"/>
                  <w:b/>
                  <w:sz w:val="24"/>
                  <w:szCs w:val="24"/>
                </w:rPr>
                <w:t>delmont@delmonthospital.com.au</w:t>
              </w:r>
            </w:hyperlink>
          </w:p>
          <w:p w:rsidR="00F374E1" w:rsidRDefault="00F374E1" w:rsidP="00F374E1">
            <w:pPr>
              <w:ind w:left="720" w:hanging="720"/>
              <w:rPr>
                <w:rFonts w:ascii="Times New Roman" w:hAnsi="Times New Roman" w:cs="Times New Roman"/>
                <w:b/>
                <w:sz w:val="24"/>
                <w:szCs w:val="24"/>
              </w:rPr>
            </w:pPr>
            <w:r>
              <w:rPr>
                <w:rFonts w:ascii="Times New Roman" w:hAnsi="Times New Roman" w:cs="Times New Roman"/>
                <w:b/>
                <w:sz w:val="24"/>
                <w:szCs w:val="24"/>
              </w:rPr>
              <w:t xml:space="preserve">Phone: </w:t>
            </w:r>
            <w:r w:rsidRPr="00906605">
              <w:rPr>
                <w:rFonts w:ascii="Times New Roman" w:hAnsi="Times New Roman" w:cs="Times New Roman"/>
                <w:b/>
                <w:sz w:val="24"/>
                <w:szCs w:val="24"/>
              </w:rPr>
              <w:t>+61 3 9805 7333</w:t>
            </w:r>
          </w:p>
          <w:p w:rsidR="00F374E1" w:rsidRPr="00555C57" w:rsidRDefault="00F374E1" w:rsidP="00F374E1">
            <w:pPr>
              <w:spacing w:line="480" w:lineRule="auto"/>
              <w:rPr>
                <w:rFonts w:ascii="Times New Roman" w:hAnsi="Times New Roman" w:cs="Times New Roman"/>
                <w:sz w:val="24"/>
                <w:szCs w:val="24"/>
              </w:rPr>
            </w:pPr>
          </w:p>
        </w:tc>
      </w:tr>
    </w:tbl>
    <w:p w:rsidR="00334F64" w:rsidRDefault="00334F64" w:rsidP="00F374E1">
      <w:pPr>
        <w:spacing w:after="0" w:line="480" w:lineRule="auto"/>
        <w:rPr>
          <w:rFonts w:ascii="Times New Roman" w:hAnsi="Times New Roman" w:cs="Times New Roman"/>
          <w:sz w:val="24"/>
          <w:szCs w:val="24"/>
        </w:rPr>
      </w:pPr>
    </w:p>
    <w:p w:rsidR="00863756" w:rsidRDefault="00863756" w:rsidP="00F374E1">
      <w:pPr>
        <w:spacing w:after="0" w:line="480" w:lineRule="auto"/>
        <w:rPr>
          <w:rFonts w:ascii="Times New Roman" w:hAnsi="Times New Roman" w:cs="Times New Roman"/>
          <w:sz w:val="24"/>
          <w:szCs w:val="24"/>
        </w:rPr>
      </w:pPr>
    </w:p>
    <w:p w:rsidR="00863756" w:rsidRDefault="00863756" w:rsidP="00F374E1">
      <w:pPr>
        <w:spacing w:after="0" w:line="480" w:lineRule="auto"/>
        <w:rPr>
          <w:rFonts w:ascii="Times New Roman" w:hAnsi="Times New Roman" w:cs="Times New Roman"/>
          <w:sz w:val="24"/>
          <w:szCs w:val="24"/>
        </w:rPr>
      </w:pPr>
    </w:p>
    <w:p w:rsidR="007B3EDD" w:rsidRPr="007B3EDD" w:rsidRDefault="00863756" w:rsidP="007B3EDD">
      <w:pPr>
        <w:spacing w:after="0" w:line="480" w:lineRule="auto"/>
        <w:jc w:val="center"/>
        <w:rPr>
          <w:rFonts w:ascii="Times New Roman" w:hAnsi="Times New Roman" w:cs="Times New Roman"/>
          <w:b/>
          <w:sz w:val="24"/>
          <w:szCs w:val="24"/>
        </w:rPr>
      </w:pPr>
      <w:r w:rsidRPr="007B3EDD">
        <w:rPr>
          <w:rFonts w:ascii="Times New Roman" w:hAnsi="Times New Roman" w:cs="Times New Roman"/>
          <w:b/>
          <w:sz w:val="24"/>
          <w:szCs w:val="24"/>
        </w:rPr>
        <w:lastRenderedPageBreak/>
        <w:t>References</w:t>
      </w:r>
    </w:p>
    <w:p w:rsidR="007B3EDD" w:rsidRDefault="007B3EDD" w:rsidP="007B3EDD">
      <w:pPr>
        <w:spacing w:after="0" w:line="480" w:lineRule="auto"/>
        <w:ind w:left="720" w:hanging="720"/>
        <w:rPr>
          <w:rFonts w:ascii="Times New Roman" w:hAnsi="Times New Roman" w:cs="Times New Roman"/>
          <w:sz w:val="24"/>
          <w:szCs w:val="24"/>
        </w:rPr>
      </w:pPr>
      <w:r w:rsidRPr="007B3EDD">
        <w:rPr>
          <w:rFonts w:ascii="Times New Roman" w:hAnsi="Times New Roman" w:cs="Times New Roman"/>
          <w:sz w:val="24"/>
          <w:szCs w:val="24"/>
        </w:rPr>
        <w:t>Gwatkin</w:t>
      </w:r>
      <w:r>
        <w:rPr>
          <w:rFonts w:ascii="Times New Roman" w:hAnsi="Times New Roman" w:cs="Times New Roman"/>
          <w:sz w:val="24"/>
          <w:szCs w:val="24"/>
        </w:rPr>
        <w:t>,</w:t>
      </w:r>
      <w:r w:rsidRPr="007B3EDD">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7B3EDD">
        <w:rPr>
          <w:rFonts w:ascii="Times New Roman" w:hAnsi="Times New Roman" w:cs="Times New Roman"/>
          <w:sz w:val="24"/>
          <w:szCs w:val="24"/>
        </w:rPr>
        <w:t>R</w:t>
      </w:r>
      <w:r>
        <w:rPr>
          <w:rFonts w:ascii="Times New Roman" w:hAnsi="Times New Roman" w:cs="Times New Roman"/>
          <w:sz w:val="24"/>
          <w:szCs w:val="24"/>
        </w:rPr>
        <w:t>.</w:t>
      </w:r>
      <w:r w:rsidRPr="007B3EDD">
        <w:rPr>
          <w:rFonts w:ascii="Times New Roman" w:hAnsi="Times New Roman" w:cs="Times New Roman"/>
          <w:sz w:val="24"/>
          <w:szCs w:val="24"/>
        </w:rPr>
        <w:t>, Bhuiya</w:t>
      </w:r>
      <w:r>
        <w:rPr>
          <w:rFonts w:ascii="Times New Roman" w:hAnsi="Times New Roman" w:cs="Times New Roman"/>
          <w:sz w:val="24"/>
          <w:szCs w:val="24"/>
        </w:rPr>
        <w:t>,</w:t>
      </w:r>
      <w:r w:rsidRPr="007B3EDD">
        <w:rPr>
          <w:rFonts w:ascii="Times New Roman" w:hAnsi="Times New Roman" w:cs="Times New Roman"/>
          <w:sz w:val="24"/>
          <w:szCs w:val="24"/>
        </w:rPr>
        <w:t xml:space="preserve"> A</w:t>
      </w:r>
      <w:r>
        <w:rPr>
          <w:rFonts w:ascii="Times New Roman" w:hAnsi="Times New Roman" w:cs="Times New Roman"/>
          <w:sz w:val="24"/>
          <w:szCs w:val="24"/>
        </w:rPr>
        <w:t>.</w:t>
      </w:r>
      <w:r w:rsidRPr="007B3EDD">
        <w:rPr>
          <w:rFonts w:ascii="Times New Roman" w:hAnsi="Times New Roman" w:cs="Times New Roman"/>
          <w:sz w:val="24"/>
          <w:szCs w:val="24"/>
        </w:rPr>
        <w:t>, Victora</w:t>
      </w:r>
      <w:r>
        <w:rPr>
          <w:rFonts w:ascii="Times New Roman" w:hAnsi="Times New Roman" w:cs="Times New Roman"/>
          <w:sz w:val="24"/>
          <w:szCs w:val="24"/>
        </w:rPr>
        <w:t xml:space="preserve">, </w:t>
      </w:r>
      <w:r w:rsidRPr="007B3EDD">
        <w:rPr>
          <w:rFonts w:ascii="Times New Roman" w:hAnsi="Times New Roman" w:cs="Times New Roman"/>
          <w:sz w:val="24"/>
          <w:szCs w:val="24"/>
        </w:rPr>
        <w:t xml:space="preserve">G. </w:t>
      </w:r>
      <w:r>
        <w:rPr>
          <w:rFonts w:ascii="Times New Roman" w:hAnsi="Times New Roman" w:cs="Times New Roman"/>
          <w:sz w:val="24"/>
          <w:szCs w:val="24"/>
        </w:rPr>
        <w:t xml:space="preserve">(2014). </w:t>
      </w:r>
      <w:r w:rsidRPr="007B3EDD">
        <w:rPr>
          <w:rFonts w:ascii="Times New Roman" w:hAnsi="Times New Roman" w:cs="Times New Roman"/>
          <w:sz w:val="24"/>
          <w:szCs w:val="24"/>
        </w:rPr>
        <w:t>Making health systems</w:t>
      </w:r>
      <w:r>
        <w:rPr>
          <w:rFonts w:ascii="Times New Roman" w:hAnsi="Times New Roman" w:cs="Times New Roman"/>
          <w:sz w:val="24"/>
          <w:szCs w:val="24"/>
        </w:rPr>
        <w:t xml:space="preserve"> more equitable. </w:t>
      </w:r>
      <w:r w:rsidRPr="007B3EDD">
        <w:rPr>
          <w:rFonts w:ascii="Times New Roman" w:hAnsi="Times New Roman" w:cs="Times New Roman"/>
          <w:sz w:val="24"/>
          <w:szCs w:val="24"/>
        </w:rPr>
        <w:t>The Lancet, 364: 1273–1280. Retrieved from</w:t>
      </w:r>
      <w:r>
        <w:rPr>
          <w:rFonts w:ascii="Times New Roman" w:hAnsi="Times New Roman" w:cs="Times New Roman"/>
          <w:sz w:val="24"/>
          <w:szCs w:val="24"/>
        </w:rPr>
        <w:t xml:space="preserve"> </w:t>
      </w:r>
      <w:hyperlink r:id="rId10" w:history="1">
        <w:r w:rsidRPr="006F235A">
          <w:rPr>
            <w:rStyle w:val="Hyperlink"/>
            <w:rFonts w:ascii="Times New Roman" w:hAnsi="Times New Roman" w:cs="Times New Roman"/>
            <w:sz w:val="24"/>
            <w:szCs w:val="24"/>
          </w:rPr>
          <w:t>https://www.ncbi.nlm.nih.gov/pubmed/15464189</w:t>
        </w:r>
      </w:hyperlink>
      <w:r>
        <w:rPr>
          <w:rFonts w:ascii="Times New Roman" w:hAnsi="Times New Roman" w:cs="Times New Roman"/>
          <w:sz w:val="24"/>
          <w:szCs w:val="24"/>
        </w:rPr>
        <w:t xml:space="preserve"> </w:t>
      </w:r>
    </w:p>
    <w:p w:rsidR="007B3EDD" w:rsidRDefault="007B3EDD" w:rsidP="007B3EDD">
      <w:pPr>
        <w:spacing w:after="0" w:line="480" w:lineRule="auto"/>
        <w:ind w:left="720" w:hanging="720"/>
        <w:jc w:val="both"/>
        <w:rPr>
          <w:rFonts w:ascii="Times New Roman" w:hAnsi="Times New Roman" w:cs="Times New Roman"/>
          <w:sz w:val="24"/>
          <w:szCs w:val="24"/>
        </w:rPr>
      </w:pPr>
      <w:r w:rsidRPr="007B3EDD">
        <w:rPr>
          <w:rFonts w:ascii="Times New Roman" w:hAnsi="Times New Roman" w:cs="Times New Roman"/>
          <w:sz w:val="24"/>
          <w:szCs w:val="24"/>
        </w:rPr>
        <w:t>Schaefer, R. (2004). Sociology: A Brief Introduction. 6th ed. Princeton, N.J.</w:t>
      </w:r>
    </w:p>
    <w:p w:rsidR="007B3EDD" w:rsidRDefault="007B3EDD" w:rsidP="007B3EDD">
      <w:pPr>
        <w:spacing w:after="0" w:line="480" w:lineRule="auto"/>
        <w:ind w:left="720" w:hanging="720"/>
        <w:rPr>
          <w:rFonts w:ascii="Times New Roman" w:hAnsi="Times New Roman" w:cs="Times New Roman"/>
          <w:sz w:val="24"/>
          <w:szCs w:val="24"/>
        </w:rPr>
      </w:pPr>
      <w:r w:rsidRPr="00863756">
        <w:rPr>
          <w:rFonts w:ascii="Times New Roman" w:hAnsi="Times New Roman" w:cs="Times New Roman"/>
          <w:sz w:val="24"/>
          <w:szCs w:val="24"/>
        </w:rPr>
        <w:t>Travis</w:t>
      </w:r>
      <w:r>
        <w:rPr>
          <w:rFonts w:ascii="Times New Roman" w:hAnsi="Times New Roman" w:cs="Times New Roman"/>
          <w:sz w:val="24"/>
          <w:szCs w:val="24"/>
        </w:rPr>
        <w:t>,</w:t>
      </w:r>
      <w:r w:rsidRPr="00863756">
        <w:rPr>
          <w:rFonts w:ascii="Times New Roman" w:hAnsi="Times New Roman" w:cs="Times New Roman"/>
          <w:sz w:val="24"/>
          <w:szCs w:val="24"/>
        </w:rPr>
        <w:t xml:space="preserve"> P</w:t>
      </w:r>
      <w:r>
        <w:rPr>
          <w:rFonts w:ascii="Times New Roman" w:hAnsi="Times New Roman" w:cs="Times New Roman"/>
          <w:sz w:val="24"/>
          <w:szCs w:val="24"/>
        </w:rPr>
        <w:t>.</w:t>
      </w:r>
      <w:r w:rsidRPr="00863756">
        <w:rPr>
          <w:rFonts w:ascii="Times New Roman" w:hAnsi="Times New Roman" w:cs="Times New Roman"/>
          <w:sz w:val="24"/>
          <w:szCs w:val="24"/>
        </w:rPr>
        <w:t>, Bennett</w:t>
      </w:r>
      <w:r>
        <w:rPr>
          <w:rFonts w:ascii="Times New Roman" w:hAnsi="Times New Roman" w:cs="Times New Roman"/>
          <w:sz w:val="24"/>
          <w:szCs w:val="24"/>
        </w:rPr>
        <w:t>,</w:t>
      </w:r>
      <w:r w:rsidRPr="00863756">
        <w:rPr>
          <w:rFonts w:ascii="Times New Roman" w:hAnsi="Times New Roman" w:cs="Times New Roman"/>
          <w:sz w:val="24"/>
          <w:szCs w:val="24"/>
        </w:rPr>
        <w:t xml:space="preserve"> S</w:t>
      </w:r>
      <w:r>
        <w:rPr>
          <w:rFonts w:ascii="Times New Roman" w:hAnsi="Times New Roman" w:cs="Times New Roman"/>
          <w:sz w:val="24"/>
          <w:szCs w:val="24"/>
        </w:rPr>
        <w:t>.</w:t>
      </w:r>
      <w:r w:rsidRPr="00863756">
        <w:rPr>
          <w:rFonts w:ascii="Times New Roman" w:hAnsi="Times New Roman" w:cs="Times New Roman"/>
          <w:sz w:val="24"/>
          <w:szCs w:val="24"/>
        </w:rPr>
        <w:t>, Haines</w:t>
      </w:r>
      <w:r>
        <w:rPr>
          <w:rFonts w:ascii="Times New Roman" w:hAnsi="Times New Roman" w:cs="Times New Roman"/>
          <w:sz w:val="24"/>
          <w:szCs w:val="24"/>
        </w:rPr>
        <w:t>,</w:t>
      </w:r>
      <w:r w:rsidRPr="00863756">
        <w:rPr>
          <w:rFonts w:ascii="Times New Roman" w:hAnsi="Times New Roman" w:cs="Times New Roman"/>
          <w:sz w:val="24"/>
          <w:szCs w:val="24"/>
        </w:rPr>
        <w:t xml:space="preserve"> A</w:t>
      </w:r>
      <w:r>
        <w:rPr>
          <w:rFonts w:ascii="Times New Roman" w:hAnsi="Times New Roman" w:cs="Times New Roman"/>
          <w:sz w:val="24"/>
          <w:szCs w:val="24"/>
        </w:rPr>
        <w:t>.</w:t>
      </w:r>
      <w:r w:rsidRPr="00863756">
        <w:rPr>
          <w:rFonts w:ascii="Times New Roman" w:hAnsi="Times New Roman" w:cs="Times New Roman"/>
          <w:sz w:val="24"/>
          <w:szCs w:val="24"/>
        </w:rPr>
        <w:t>, Pang</w:t>
      </w:r>
      <w:r>
        <w:rPr>
          <w:rFonts w:ascii="Times New Roman" w:hAnsi="Times New Roman" w:cs="Times New Roman"/>
          <w:sz w:val="24"/>
          <w:szCs w:val="24"/>
        </w:rPr>
        <w:t>,</w:t>
      </w:r>
      <w:r w:rsidRPr="00863756">
        <w:rPr>
          <w:rFonts w:ascii="Times New Roman" w:hAnsi="Times New Roman" w:cs="Times New Roman"/>
          <w:sz w:val="24"/>
          <w:szCs w:val="24"/>
        </w:rPr>
        <w:t xml:space="preserve"> T</w:t>
      </w:r>
      <w:r>
        <w:rPr>
          <w:rFonts w:ascii="Times New Roman" w:hAnsi="Times New Roman" w:cs="Times New Roman"/>
          <w:sz w:val="24"/>
          <w:szCs w:val="24"/>
        </w:rPr>
        <w:t>.</w:t>
      </w:r>
      <w:r w:rsidRPr="00863756">
        <w:rPr>
          <w:rFonts w:ascii="Times New Roman" w:hAnsi="Times New Roman" w:cs="Times New Roman"/>
          <w:sz w:val="24"/>
          <w:szCs w:val="24"/>
        </w:rPr>
        <w:t>, Bhutta</w:t>
      </w:r>
      <w:r>
        <w:rPr>
          <w:rFonts w:ascii="Times New Roman" w:hAnsi="Times New Roman" w:cs="Times New Roman"/>
          <w:sz w:val="24"/>
          <w:szCs w:val="24"/>
        </w:rPr>
        <w:t>,</w:t>
      </w:r>
      <w:r w:rsidRPr="00863756">
        <w:rPr>
          <w:rFonts w:ascii="Times New Roman" w:hAnsi="Times New Roman" w:cs="Times New Roman"/>
          <w:sz w:val="24"/>
          <w:szCs w:val="24"/>
        </w:rPr>
        <w:t xml:space="preserve"> Z</w:t>
      </w:r>
      <w:r>
        <w:rPr>
          <w:rFonts w:ascii="Times New Roman" w:hAnsi="Times New Roman" w:cs="Times New Roman"/>
          <w:sz w:val="24"/>
          <w:szCs w:val="24"/>
        </w:rPr>
        <w:t>.</w:t>
      </w:r>
      <w:r w:rsidRPr="00863756">
        <w:rPr>
          <w:rFonts w:ascii="Times New Roman" w:hAnsi="Times New Roman" w:cs="Times New Roman"/>
          <w:sz w:val="24"/>
          <w:szCs w:val="24"/>
        </w:rPr>
        <w:t>, Hyder</w:t>
      </w:r>
      <w:r>
        <w:rPr>
          <w:rFonts w:ascii="Times New Roman" w:hAnsi="Times New Roman" w:cs="Times New Roman"/>
          <w:sz w:val="24"/>
          <w:szCs w:val="24"/>
        </w:rPr>
        <w:t>,</w:t>
      </w:r>
      <w:r w:rsidRPr="00863756">
        <w:rPr>
          <w:rFonts w:ascii="Times New Roman" w:hAnsi="Times New Roman" w:cs="Times New Roman"/>
          <w:sz w:val="24"/>
          <w:szCs w:val="24"/>
        </w:rPr>
        <w:t xml:space="preserve"> A</w:t>
      </w:r>
      <w:r>
        <w:rPr>
          <w:rFonts w:ascii="Times New Roman" w:hAnsi="Times New Roman" w:cs="Times New Roman"/>
          <w:sz w:val="24"/>
          <w:szCs w:val="24"/>
        </w:rPr>
        <w:t xml:space="preserve">. </w:t>
      </w:r>
      <w:r w:rsidRPr="00863756">
        <w:rPr>
          <w:rFonts w:ascii="Times New Roman" w:hAnsi="Times New Roman" w:cs="Times New Roman"/>
          <w:sz w:val="24"/>
          <w:szCs w:val="24"/>
        </w:rPr>
        <w:t>A</w:t>
      </w:r>
      <w:r>
        <w:rPr>
          <w:rFonts w:ascii="Times New Roman" w:hAnsi="Times New Roman" w:cs="Times New Roman"/>
          <w:sz w:val="24"/>
          <w:szCs w:val="24"/>
        </w:rPr>
        <w:t>.</w:t>
      </w:r>
      <w:r w:rsidRPr="00863756">
        <w:rPr>
          <w:rFonts w:ascii="Times New Roman" w:hAnsi="Times New Roman" w:cs="Times New Roman"/>
          <w:sz w:val="24"/>
          <w:szCs w:val="24"/>
        </w:rPr>
        <w:t>, et al. </w:t>
      </w:r>
      <w:r>
        <w:rPr>
          <w:rFonts w:ascii="Times New Roman" w:hAnsi="Times New Roman" w:cs="Times New Roman"/>
          <w:sz w:val="24"/>
          <w:szCs w:val="24"/>
        </w:rPr>
        <w:t xml:space="preserve">(2014). </w:t>
      </w:r>
      <w:r w:rsidRPr="00863756">
        <w:rPr>
          <w:rFonts w:ascii="Times New Roman" w:hAnsi="Times New Roman" w:cs="Times New Roman"/>
          <w:sz w:val="24"/>
          <w:szCs w:val="24"/>
        </w:rPr>
        <w:t>Overcoming health-systems constraints to achieve the Millennium Development Goals. </w:t>
      </w:r>
      <w:r w:rsidRPr="007B3EDD">
        <w:rPr>
          <w:rFonts w:ascii="Times New Roman" w:hAnsi="Times New Roman" w:cs="Times New Roman"/>
          <w:i/>
          <w:sz w:val="24"/>
          <w:szCs w:val="24"/>
        </w:rPr>
        <w:t>The Lancet</w:t>
      </w:r>
      <w:r>
        <w:rPr>
          <w:rFonts w:ascii="Times New Roman" w:hAnsi="Times New Roman" w:cs="Times New Roman"/>
          <w:sz w:val="24"/>
          <w:szCs w:val="24"/>
        </w:rPr>
        <w:t xml:space="preserve">, 364(9437), </w:t>
      </w:r>
      <w:r w:rsidRPr="00863756">
        <w:rPr>
          <w:rFonts w:ascii="Times New Roman" w:hAnsi="Times New Roman" w:cs="Times New Roman"/>
          <w:sz w:val="24"/>
          <w:szCs w:val="24"/>
        </w:rPr>
        <w:t>900–906. </w:t>
      </w:r>
      <w:r>
        <w:rPr>
          <w:rFonts w:ascii="Times New Roman" w:hAnsi="Times New Roman" w:cs="Times New Roman"/>
          <w:sz w:val="24"/>
          <w:szCs w:val="24"/>
        </w:rPr>
        <w:t xml:space="preserve">Retrieved from </w:t>
      </w:r>
      <w:hyperlink r:id="rId11" w:history="1">
        <w:r w:rsidRPr="006F235A">
          <w:rPr>
            <w:rStyle w:val="Hyperlink"/>
            <w:rFonts w:ascii="Times New Roman" w:hAnsi="Times New Roman" w:cs="Times New Roman"/>
            <w:sz w:val="24"/>
            <w:szCs w:val="24"/>
          </w:rPr>
          <w:t>https://www.ncbi.nlm.nih.gov/pubmed/15351199</w:t>
        </w:r>
      </w:hyperlink>
      <w:r>
        <w:rPr>
          <w:rFonts w:ascii="Times New Roman" w:hAnsi="Times New Roman" w:cs="Times New Roman"/>
          <w:sz w:val="24"/>
          <w:szCs w:val="24"/>
        </w:rPr>
        <w:t xml:space="preserve"> </w:t>
      </w:r>
    </w:p>
    <w:sectPr w:rsidR="007B3EDD" w:rsidSect="00C37C3A">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21BA" w:rsidRDefault="004621BA" w:rsidP="00C37C3A">
      <w:pPr>
        <w:spacing w:after="0" w:line="240" w:lineRule="auto"/>
      </w:pPr>
      <w:r>
        <w:separator/>
      </w:r>
    </w:p>
  </w:endnote>
  <w:endnote w:type="continuationSeparator" w:id="1">
    <w:p w:rsidR="004621BA" w:rsidRDefault="004621BA"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21BA" w:rsidRDefault="004621BA" w:rsidP="00C37C3A">
      <w:pPr>
        <w:spacing w:after="0" w:line="240" w:lineRule="auto"/>
      </w:pPr>
      <w:r>
        <w:separator/>
      </w:r>
    </w:p>
  </w:footnote>
  <w:footnote w:type="continuationSeparator" w:id="1">
    <w:p w:rsidR="004621BA" w:rsidRDefault="004621BA"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447969"/>
      <w:docPartObj>
        <w:docPartGallery w:val="Page Numbers (Top of Page)"/>
        <w:docPartUnique/>
      </w:docPartObj>
    </w:sdtPr>
    <w:sdtContent>
      <w:p w:rsidR="00863756" w:rsidRDefault="00863756">
        <w:pPr>
          <w:pStyle w:val="Header"/>
          <w:jc w:val="right"/>
        </w:pPr>
        <w:fldSimple w:instr=" PAGE   \* MERGEFORMAT ">
          <w:r w:rsidR="006839E5">
            <w:rPr>
              <w:noProof/>
            </w:rPr>
            <w:t>5</w:t>
          </w:r>
        </w:fldSimple>
      </w:p>
    </w:sdtContent>
  </w:sdt>
  <w:p w:rsidR="00863756" w:rsidRPr="00902CA6" w:rsidRDefault="00863756" w:rsidP="00902CA6">
    <w:pPr>
      <w:spacing w:after="0"/>
      <w:ind w:left="720" w:hanging="720"/>
      <w:jc w:val="center"/>
      <w:rPr>
        <w:rFonts w:ascii="Times New Roman" w:hAnsi="Times New Roman" w:cs="Times New Roman"/>
        <w:b/>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756" w:rsidRPr="007375F2" w:rsidRDefault="00863756"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fldSimple w:instr=" PAGE   \* MERGEFORMAT ">
      <w:r w:rsidR="007B3EDD">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9197D"/>
    <w:rsid w:val="000A7F7D"/>
    <w:rsid w:val="000B3D1F"/>
    <w:rsid w:val="000C7923"/>
    <w:rsid w:val="000D2339"/>
    <w:rsid w:val="000F41D2"/>
    <w:rsid w:val="0010585C"/>
    <w:rsid w:val="00106253"/>
    <w:rsid w:val="0011754F"/>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85B65"/>
    <w:rsid w:val="002A2A52"/>
    <w:rsid w:val="002C0011"/>
    <w:rsid w:val="00305DDF"/>
    <w:rsid w:val="00315A00"/>
    <w:rsid w:val="0031727C"/>
    <w:rsid w:val="00320644"/>
    <w:rsid w:val="003220F2"/>
    <w:rsid w:val="00334F64"/>
    <w:rsid w:val="003360FF"/>
    <w:rsid w:val="00340ACB"/>
    <w:rsid w:val="003564FD"/>
    <w:rsid w:val="00357150"/>
    <w:rsid w:val="003900A3"/>
    <w:rsid w:val="003948AD"/>
    <w:rsid w:val="003B046B"/>
    <w:rsid w:val="003B1531"/>
    <w:rsid w:val="003B6A66"/>
    <w:rsid w:val="003B7373"/>
    <w:rsid w:val="003C008E"/>
    <w:rsid w:val="003D574D"/>
    <w:rsid w:val="00416862"/>
    <w:rsid w:val="00432685"/>
    <w:rsid w:val="00433430"/>
    <w:rsid w:val="00447185"/>
    <w:rsid w:val="004545F5"/>
    <w:rsid w:val="0045511A"/>
    <w:rsid w:val="004621BA"/>
    <w:rsid w:val="004672CC"/>
    <w:rsid w:val="00471059"/>
    <w:rsid w:val="004B460A"/>
    <w:rsid w:val="004D300B"/>
    <w:rsid w:val="004D6531"/>
    <w:rsid w:val="004F4021"/>
    <w:rsid w:val="005044B4"/>
    <w:rsid w:val="005064CE"/>
    <w:rsid w:val="005151AC"/>
    <w:rsid w:val="0051737B"/>
    <w:rsid w:val="00520D67"/>
    <w:rsid w:val="00555C57"/>
    <w:rsid w:val="005868DF"/>
    <w:rsid w:val="005B0C8D"/>
    <w:rsid w:val="005B3ECA"/>
    <w:rsid w:val="005F472B"/>
    <w:rsid w:val="00602D5A"/>
    <w:rsid w:val="0062352F"/>
    <w:rsid w:val="006309BE"/>
    <w:rsid w:val="00660AF9"/>
    <w:rsid w:val="00664CA2"/>
    <w:rsid w:val="006839E5"/>
    <w:rsid w:val="0069135E"/>
    <w:rsid w:val="006A3BD4"/>
    <w:rsid w:val="006B0275"/>
    <w:rsid w:val="006C3053"/>
    <w:rsid w:val="006C353E"/>
    <w:rsid w:val="006C4B2C"/>
    <w:rsid w:val="006D5C11"/>
    <w:rsid w:val="006D65E7"/>
    <w:rsid w:val="00715736"/>
    <w:rsid w:val="00722F33"/>
    <w:rsid w:val="00726AA1"/>
    <w:rsid w:val="007375F2"/>
    <w:rsid w:val="00762668"/>
    <w:rsid w:val="00762DD4"/>
    <w:rsid w:val="00777E4E"/>
    <w:rsid w:val="00781665"/>
    <w:rsid w:val="00781A54"/>
    <w:rsid w:val="00796B9E"/>
    <w:rsid w:val="007A595B"/>
    <w:rsid w:val="007B3EDD"/>
    <w:rsid w:val="007D093C"/>
    <w:rsid w:val="007D41F1"/>
    <w:rsid w:val="007E562D"/>
    <w:rsid w:val="007F16A4"/>
    <w:rsid w:val="007F54BD"/>
    <w:rsid w:val="007F7290"/>
    <w:rsid w:val="007F778C"/>
    <w:rsid w:val="00832682"/>
    <w:rsid w:val="008338D2"/>
    <w:rsid w:val="0084452B"/>
    <w:rsid w:val="008554BE"/>
    <w:rsid w:val="00863756"/>
    <w:rsid w:val="00864E7E"/>
    <w:rsid w:val="00872305"/>
    <w:rsid w:val="008869E7"/>
    <w:rsid w:val="00890EC6"/>
    <w:rsid w:val="0089682A"/>
    <w:rsid w:val="008A2F74"/>
    <w:rsid w:val="008C1DF0"/>
    <w:rsid w:val="008D5A53"/>
    <w:rsid w:val="008E6D2E"/>
    <w:rsid w:val="008F5BA5"/>
    <w:rsid w:val="00902CA6"/>
    <w:rsid w:val="00906605"/>
    <w:rsid w:val="00907430"/>
    <w:rsid w:val="00907C73"/>
    <w:rsid w:val="009270F8"/>
    <w:rsid w:val="00927162"/>
    <w:rsid w:val="009351E7"/>
    <w:rsid w:val="00937811"/>
    <w:rsid w:val="00937C98"/>
    <w:rsid w:val="00940EC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A5DC0"/>
    <w:rsid w:val="00CB095D"/>
    <w:rsid w:val="00CB789D"/>
    <w:rsid w:val="00CC1B72"/>
    <w:rsid w:val="00CC2476"/>
    <w:rsid w:val="00CC764F"/>
    <w:rsid w:val="00CD668B"/>
    <w:rsid w:val="00CE009D"/>
    <w:rsid w:val="00D00316"/>
    <w:rsid w:val="00D0533E"/>
    <w:rsid w:val="00D066B6"/>
    <w:rsid w:val="00D157C2"/>
    <w:rsid w:val="00D2369F"/>
    <w:rsid w:val="00D4316C"/>
    <w:rsid w:val="00D620E6"/>
    <w:rsid w:val="00D66C89"/>
    <w:rsid w:val="00D76708"/>
    <w:rsid w:val="00D80D9D"/>
    <w:rsid w:val="00D83644"/>
    <w:rsid w:val="00D92D39"/>
    <w:rsid w:val="00DB2786"/>
    <w:rsid w:val="00DB294A"/>
    <w:rsid w:val="00E03AFF"/>
    <w:rsid w:val="00E07983"/>
    <w:rsid w:val="00E25C1D"/>
    <w:rsid w:val="00E30A4E"/>
    <w:rsid w:val="00E33627"/>
    <w:rsid w:val="00E40FAB"/>
    <w:rsid w:val="00E446AE"/>
    <w:rsid w:val="00E84226"/>
    <w:rsid w:val="00EA344C"/>
    <w:rsid w:val="00EB3EFE"/>
    <w:rsid w:val="00ED49FA"/>
    <w:rsid w:val="00F027D7"/>
    <w:rsid w:val="00F11C20"/>
    <w:rsid w:val="00F2014F"/>
    <w:rsid w:val="00F33BA4"/>
    <w:rsid w:val="00F374E1"/>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1937405">
      <w:bodyDiv w:val="1"/>
      <w:marLeft w:val="0"/>
      <w:marRight w:val="0"/>
      <w:marTop w:val="0"/>
      <w:marBottom w:val="0"/>
      <w:divBdr>
        <w:top w:val="none" w:sz="0" w:space="0" w:color="auto"/>
        <w:left w:val="none" w:sz="0" w:space="0" w:color="auto"/>
        <w:bottom w:val="none" w:sz="0" w:space="0" w:color="auto"/>
        <w:right w:val="none" w:sz="0" w:space="0" w:color="auto"/>
      </w:divBdr>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16437">
      <w:bodyDiv w:val="1"/>
      <w:marLeft w:val="0"/>
      <w:marRight w:val="0"/>
      <w:marTop w:val="0"/>
      <w:marBottom w:val="0"/>
      <w:divBdr>
        <w:top w:val="none" w:sz="0" w:space="0" w:color="auto"/>
        <w:left w:val="none" w:sz="0" w:space="0" w:color="auto"/>
        <w:bottom w:val="none" w:sz="0" w:space="0" w:color="auto"/>
        <w:right w:val="none" w:sz="0" w:space="0" w:color="auto"/>
      </w:divBdr>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1535119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cbi.nlm.nih.gov/pubmed/15464189" TargetMode="External"/><Relationship Id="rId4" Type="http://schemas.openxmlformats.org/officeDocument/2006/relationships/webSettings" Target="webSettings.xml"/><Relationship Id="rId9" Type="http://schemas.openxmlformats.org/officeDocument/2006/relationships/hyperlink" Target="mailto:delmont@delmonthospital.com.au"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8"/>
  <c:chart>
    <c:view3D>
      <c:perspective val="30"/>
    </c:view3D>
    <c:plotArea>
      <c:layout>
        <c:manualLayout>
          <c:layoutTarget val="inner"/>
          <c:xMode val="edge"/>
          <c:yMode val="edge"/>
          <c:x val="9.3888185751481348E-2"/>
          <c:y val="0.32920254003713278"/>
          <c:w val="0.77626075386410065"/>
          <c:h val="0.51708635638669598"/>
        </c:manualLayout>
      </c:layout>
      <c:bar3DChart>
        <c:barDir val="col"/>
        <c:grouping val="clustered"/>
        <c:ser>
          <c:idx val="0"/>
          <c:order val="0"/>
          <c:tx>
            <c:strRef>
              <c:f>Sheet1!$B$1</c:f>
              <c:strCache>
                <c:ptCount val="1"/>
                <c:pt idx="0">
                  <c:v>year 1</c:v>
                </c:pt>
              </c:strCache>
            </c:strRef>
          </c:tx>
          <c:cat>
            <c:strRef>
              <c:f>Sheet1!$A$2:$A$5</c:f>
              <c:strCache>
                <c:ptCount val="4"/>
                <c:pt idx="0">
                  <c:v>2006-2009</c:v>
                </c:pt>
                <c:pt idx="1">
                  <c:v>2009-2012</c:v>
                </c:pt>
                <c:pt idx="2">
                  <c:v>2012-2015</c:v>
                </c:pt>
                <c:pt idx="3">
                  <c:v>2015-2018</c:v>
                </c:pt>
              </c:strCache>
            </c:strRef>
          </c:cat>
          <c:val>
            <c:numRef>
              <c:f>Sheet1!$B$2:$B$5</c:f>
              <c:numCache>
                <c:formatCode>0%</c:formatCode>
                <c:ptCount val="4"/>
                <c:pt idx="0">
                  <c:v>0.05</c:v>
                </c:pt>
                <c:pt idx="1">
                  <c:v>0.15000000000000002</c:v>
                </c:pt>
                <c:pt idx="2">
                  <c:v>0.28000000000000008</c:v>
                </c:pt>
                <c:pt idx="3">
                  <c:v>0.11</c:v>
                </c:pt>
              </c:numCache>
            </c:numRef>
          </c:val>
        </c:ser>
        <c:ser>
          <c:idx val="1"/>
          <c:order val="1"/>
          <c:tx>
            <c:strRef>
              <c:f>Sheet1!$C$1</c:f>
              <c:strCache>
                <c:ptCount val="1"/>
                <c:pt idx="0">
                  <c:v>year 2</c:v>
                </c:pt>
              </c:strCache>
            </c:strRef>
          </c:tx>
          <c:cat>
            <c:strRef>
              <c:f>Sheet1!$A$2:$A$5</c:f>
              <c:strCache>
                <c:ptCount val="4"/>
                <c:pt idx="0">
                  <c:v>2006-2009</c:v>
                </c:pt>
                <c:pt idx="1">
                  <c:v>2009-2012</c:v>
                </c:pt>
                <c:pt idx="2">
                  <c:v>2012-2015</c:v>
                </c:pt>
                <c:pt idx="3">
                  <c:v>2015-2018</c:v>
                </c:pt>
              </c:strCache>
            </c:strRef>
          </c:cat>
          <c:val>
            <c:numRef>
              <c:f>Sheet1!$C$2:$C$5</c:f>
              <c:numCache>
                <c:formatCode>0%</c:formatCode>
                <c:ptCount val="4"/>
                <c:pt idx="0">
                  <c:v>0.11</c:v>
                </c:pt>
                <c:pt idx="1">
                  <c:v>0.21000000000000002</c:v>
                </c:pt>
                <c:pt idx="2">
                  <c:v>0.30000000000000004</c:v>
                </c:pt>
                <c:pt idx="3">
                  <c:v>9.0000000000000011E-2</c:v>
                </c:pt>
              </c:numCache>
            </c:numRef>
          </c:val>
        </c:ser>
        <c:ser>
          <c:idx val="2"/>
          <c:order val="2"/>
          <c:tx>
            <c:strRef>
              <c:f>Sheet1!$D$1</c:f>
              <c:strCache>
                <c:ptCount val="1"/>
                <c:pt idx="0">
                  <c:v>year 3</c:v>
                </c:pt>
              </c:strCache>
            </c:strRef>
          </c:tx>
          <c:cat>
            <c:strRef>
              <c:f>Sheet1!$A$2:$A$5</c:f>
              <c:strCache>
                <c:ptCount val="4"/>
                <c:pt idx="0">
                  <c:v>2006-2009</c:v>
                </c:pt>
                <c:pt idx="1">
                  <c:v>2009-2012</c:v>
                </c:pt>
                <c:pt idx="2">
                  <c:v>2012-2015</c:v>
                </c:pt>
                <c:pt idx="3">
                  <c:v>2015-2018</c:v>
                </c:pt>
              </c:strCache>
            </c:strRef>
          </c:cat>
          <c:val>
            <c:numRef>
              <c:f>Sheet1!$D$2:$D$5</c:f>
              <c:numCache>
                <c:formatCode>0%</c:formatCode>
                <c:ptCount val="4"/>
                <c:pt idx="0">
                  <c:v>0.15000000000000002</c:v>
                </c:pt>
                <c:pt idx="1">
                  <c:v>0.28000000000000008</c:v>
                </c:pt>
                <c:pt idx="2">
                  <c:v>0.35000000000000003</c:v>
                </c:pt>
                <c:pt idx="3">
                  <c:v>6.0000000000000005E-2</c:v>
                </c:pt>
              </c:numCache>
            </c:numRef>
          </c:val>
        </c:ser>
        <c:shape val="cylinder"/>
        <c:axId val="109614976"/>
        <c:axId val="109637632"/>
        <c:axId val="0"/>
      </c:bar3DChart>
      <c:catAx>
        <c:axId val="109614976"/>
        <c:scaling>
          <c:orientation val="minMax"/>
        </c:scaling>
        <c:axPos val="b"/>
        <c:tickLblPos val="nextTo"/>
        <c:crossAx val="109637632"/>
        <c:crosses val="autoZero"/>
        <c:auto val="1"/>
        <c:lblAlgn val="ctr"/>
        <c:lblOffset val="100"/>
      </c:catAx>
      <c:valAx>
        <c:axId val="109637632"/>
        <c:scaling>
          <c:orientation val="minMax"/>
        </c:scaling>
        <c:axPos val="l"/>
        <c:majorGridlines/>
        <c:numFmt formatCode="0%" sourceLinked="1"/>
        <c:tickLblPos val="nextTo"/>
        <c:crossAx val="109614976"/>
        <c:crosses val="autoZero"/>
        <c:crossBetween val="between"/>
      </c:valAx>
    </c:plotArea>
    <c:legend>
      <c:legendPos val="r"/>
    </c:legend>
    <c:plotVisOnly val="1"/>
  </c:chart>
  <c:spPr>
    <a:ln>
      <a:solidFill>
        <a:schemeClr val="bg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5</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4</cp:revision>
  <dcterms:created xsi:type="dcterms:W3CDTF">2019-03-06T15:04:00Z</dcterms:created>
  <dcterms:modified xsi:type="dcterms:W3CDTF">2019-03-06T16:59:00Z</dcterms:modified>
</cp:coreProperties>
</file>