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020451" w:rsidRDefault="003D406F" w:rsidP="00BB167F">
      <w:pPr>
        <w:spacing w:after="0" w:line="480" w:lineRule="auto"/>
        <w:rPr>
          <w:rFonts w:ascii="Arial" w:hAnsi="Arial" w:cs="Arial"/>
          <w:sz w:val="24"/>
          <w:szCs w:val="24"/>
        </w:rPr>
      </w:pPr>
      <w:bookmarkStart w:id="0" w:name="_GoBack"/>
      <w:bookmarkEnd w:id="0"/>
      <w:r w:rsidRPr="00020451">
        <w:rPr>
          <w:rFonts w:ascii="Arial" w:hAnsi="Arial" w:cs="Arial"/>
          <w:sz w:val="24"/>
          <w:szCs w:val="24"/>
        </w:rPr>
        <w:t>Name of Student</w:t>
      </w:r>
    </w:p>
    <w:p w:rsidR="00A8393A" w:rsidRPr="00020451" w:rsidRDefault="00004668" w:rsidP="00BB167F">
      <w:pPr>
        <w:spacing w:after="0" w:line="480" w:lineRule="auto"/>
        <w:rPr>
          <w:rFonts w:ascii="Arial" w:hAnsi="Arial" w:cs="Arial"/>
          <w:sz w:val="24"/>
          <w:szCs w:val="24"/>
        </w:rPr>
      </w:pPr>
      <w:r w:rsidRPr="00020451">
        <w:rPr>
          <w:rFonts w:ascii="Arial" w:hAnsi="Arial" w:cs="Arial"/>
          <w:sz w:val="24"/>
          <w:szCs w:val="24"/>
        </w:rPr>
        <w:t>Name of Professor</w:t>
      </w:r>
    </w:p>
    <w:p w:rsidR="00A8393A" w:rsidRPr="00020451" w:rsidRDefault="00004668" w:rsidP="00BB167F">
      <w:pPr>
        <w:spacing w:after="0" w:line="480" w:lineRule="auto"/>
        <w:rPr>
          <w:rFonts w:ascii="Arial" w:hAnsi="Arial" w:cs="Arial"/>
          <w:sz w:val="24"/>
          <w:szCs w:val="24"/>
        </w:rPr>
      </w:pPr>
      <w:r w:rsidRPr="00020451">
        <w:rPr>
          <w:rFonts w:ascii="Arial" w:hAnsi="Arial" w:cs="Arial"/>
          <w:sz w:val="24"/>
          <w:szCs w:val="24"/>
        </w:rPr>
        <w:t>Name of Class</w:t>
      </w:r>
    </w:p>
    <w:p w:rsidR="00A8393A" w:rsidRPr="00020451" w:rsidRDefault="003D406F" w:rsidP="00BB167F">
      <w:pPr>
        <w:spacing w:after="0" w:line="480" w:lineRule="auto"/>
        <w:rPr>
          <w:rFonts w:ascii="Arial" w:hAnsi="Arial" w:cs="Arial"/>
          <w:sz w:val="24"/>
          <w:szCs w:val="24"/>
        </w:rPr>
      </w:pPr>
      <w:r w:rsidRPr="00020451">
        <w:rPr>
          <w:rFonts w:ascii="Arial" w:hAnsi="Arial" w:cs="Arial"/>
          <w:sz w:val="24"/>
          <w:szCs w:val="24"/>
        </w:rPr>
        <w:t>Day Month Year</w:t>
      </w:r>
    </w:p>
    <w:p w:rsidR="009B1575" w:rsidRPr="00020451" w:rsidRDefault="00020451" w:rsidP="009B1575">
      <w:pPr>
        <w:spacing w:after="0" w:line="480" w:lineRule="auto"/>
        <w:jc w:val="center"/>
        <w:rPr>
          <w:rFonts w:ascii="Arial" w:hAnsi="Arial" w:cs="Arial"/>
          <w:sz w:val="24"/>
          <w:szCs w:val="24"/>
        </w:rPr>
      </w:pPr>
      <w:r w:rsidRPr="00020451">
        <w:rPr>
          <w:rFonts w:ascii="Arial" w:hAnsi="Arial" w:cs="Arial"/>
          <w:sz w:val="24"/>
          <w:szCs w:val="24"/>
        </w:rPr>
        <w:t xml:space="preserve">Digestive Enzyme </w:t>
      </w: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9B1575">
      <w:pPr>
        <w:spacing w:after="0" w:line="480" w:lineRule="auto"/>
        <w:jc w:val="center"/>
        <w:rPr>
          <w:rFonts w:ascii="Arial" w:hAnsi="Arial" w:cs="Arial"/>
          <w:sz w:val="24"/>
          <w:szCs w:val="24"/>
        </w:rPr>
      </w:pPr>
    </w:p>
    <w:p w:rsidR="009B1575" w:rsidRPr="00020451" w:rsidRDefault="009B1575" w:rsidP="00020451">
      <w:pPr>
        <w:spacing w:after="0" w:line="480" w:lineRule="auto"/>
        <w:rPr>
          <w:rFonts w:ascii="Arial" w:hAnsi="Arial" w:cs="Arial"/>
          <w:sz w:val="24"/>
          <w:szCs w:val="24"/>
        </w:rPr>
      </w:pPr>
    </w:p>
    <w:p w:rsidR="00020451" w:rsidRPr="00020451" w:rsidRDefault="00020451" w:rsidP="00020451">
      <w:pPr>
        <w:spacing w:after="0" w:line="480" w:lineRule="auto"/>
        <w:rPr>
          <w:rFonts w:ascii="Arial" w:hAnsi="Arial" w:cs="Arial"/>
          <w:sz w:val="24"/>
          <w:szCs w:val="24"/>
        </w:rPr>
      </w:pPr>
    </w:p>
    <w:p w:rsidR="009B1575" w:rsidRPr="00020451" w:rsidRDefault="00020451" w:rsidP="009B1575">
      <w:pPr>
        <w:spacing w:line="480" w:lineRule="auto"/>
        <w:jc w:val="center"/>
        <w:rPr>
          <w:rFonts w:ascii="Arial" w:hAnsi="Arial" w:cs="Arial"/>
          <w:b/>
          <w:sz w:val="24"/>
          <w:szCs w:val="24"/>
        </w:rPr>
      </w:pPr>
      <w:r w:rsidRPr="00020451">
        <w:rPr>
          <w:rFonts w:ascii="Arial" w:hAnsi="Arial" w:cs="Arial"/>
          <w:b/>
          <w:sz w:val="24"/>
          <w:szCs w:val="24"/>
        </w:rPr>
        <w:lastRenderedPageBreak/>
        <w:t>Digestive enzymes, what science says about this?</w:t>
      </w:r>
    </w:p>
    <w:p w:rsidR="00300E2E" w:rsidRDefault="00020451" w:rsidP="0004296C">
      <w:pPr>
        <w:spacing w:line="480" w:lineRule="auto"/>
        <w:ind w:firstLine="720"/>
        <w:jc w:val="both"/>
        <w:rPr>
          <w:rFonts w:ascii="Arial" w:hAnsi="Arial" w:cs="Arial"/>
          <w:sz w:val="24"/>
          <w:szCs w:val="24"/>
        </w:rPr>
      </w:pPr>
      <w:r w:rsidRPr="00020451">
        <w:rPr>
          <w:rFonts w:ascii="Arial" w:hAnsi="Arial" w:cs="Arial"/>
          <w:sz w:val="24"/>
          <w:szCs w:val="24"/>
        </w:rPr>
        <w:t xml:space="preserve">Digestion is referred to as the process of breaking down of complex organic molecules into simple sugars e.g., glucose for producing ATP—energy packets. This breakdown takes place with the help of digestive enzymes e.g., amylase, sucrose, lipase, trypsin, pepsin and so on. When any digestive gland for instance pancreas finds it </w:t>
      </w:r>
      <w:r>
        <w:rPr>
          <w:rFonts w:ascii="Arial" w:hAnsi="Arial" w:cs="Arial"/>
          <w:sz w:val="24"/>
          <w:szCs w:val="24"/>
        </w:rPr>
        <w:t>hard to function and produce enzymes properly, synthetic enzymes are used for carrying digestion</w:t>
      </w:r>
      <w:r w:rsidR="00300E2E">
        <w:rPr>
          <w:rFonts w:ascii="Arial" w:hAnsi="Arial" w:cs="Arial"/>
          <w:sz w:val="24"/>
          <w:szCs w:val="24"/>
        </w:rPr>
        <w:t xml:space="preserve"> (</w:t>
      </w:r>
      <w:r w:rsidR="00300E2E">
        <w:rPr>
          <w:rFonts w:ascii="Arial" w:hAnsi="Arial" w:cs="Arial"/>
          <w:color w:val="000000"/>
          <w:sz w:val="24"/>
          <w:szCs w:val="24"/>
          <w:shd w:val="clear" w:color="auto" w:fill="FFFFFF"/>
        </w:rPr>
        <w:t>Bernard, 2008; Heather, 2011)</w:t>
      </w:r>
      <w:r>
        <w:rPr>
          <w:rFonts w:ascii="Arial" w:hAnsi="Arial" w:cs="Arial"/>
          <w:sz w:val="24"/>
          <w:szCs w:val="24"/>
        </w:rPr>
        <w:t>. These medicines can be found in form of tablets or liquid syrups. A bulk of research literature is evident that these medicines act as a su</w:t>
      </w:r>
      <w:r w:rsidR="0004296C">
        <w:rPr>
          <w:rFonts w:ascii="Arial" w:hAnsi="Arial" w:cs="Arial"/>
          <w:sz w:val="24"/>
          <w:szCs w:val="24"/>
        </w:rPr>
        <w:t>pplement (when bile is being produced but undergoes malfunctioning) as in indigestion</w:t>
      </w:r>
      <w:r w:rsidR="00300E2E">
        <w:rPr>
          <w:rFonts w:ascii="Arial" w:hAnsi="Arial" w:cs="Arial"/>
          <w:sz w:val="24"/>
          <w:szCs w:val="24"/>
        </w:rPr>
        <w:t xml:space="preserve"> (</w:t>
      </w:r>
      <w:r w:rsidR="00300E2E">
        <w:rPr>
          <w:rFonts w:ascii="Arial" w:hAnsi="Arial" w:cs="Arial"/>
          <w:color w:val="000000"/>
          <w:sz w:val="24"/>
          <w:szCs w:val="24"/>
          <w:shd w:val="clear" w:color="auto" w:fill="FFFFFF"/>
        </w:rPr>
        <w:t>Heather, 2011)</w:t>
      </w:r>
      <w:r w:rsidR="0004296C">
        <w:rPr>
          <w:rFonts w:ascii="Arial" w:hAnsi="Arial" w:cs="Arial"/>
          <w:sz w:val="24"/>
          <w:szCs w:val="24"/>
        </w:rPr>
        <w:t xml:space="preserve">. Furthermore, we can use them as replacement therapies (when organs are not producing enzymes) in case of cystic fibrosis, cancer, surgery and </w:t>
      </w:r>
      <w:r w:rsidR="0004296C" w:rsidRPr="0004296C">
        <w:rPr>
          <w:rFonts w:ascii="Arial" w:hAnsi="Arial" w:cs="Arial"/>
          <w:sz w:val="24"/>
          <w:szCs w:val="24"/>
        </w:rPr>
        <w:t>Shwachman-Diamond syndrome</w:t>
      </w:r>
      <w:r w:rsidR="00300E2E">
        <w:rPr>
          <w:rFonts w:ascii="Arial" w:hAnsi="Arial" w:cs="Arial"/>
          <w:sz w:val="24"/>
          <w:szCs w:val="24"/>
        </w:rPr>
        <w:t xml:space="preserve"> (</w:t>
      </w:r>
      <w:r w:rsidR="00300E2E">
        <w:rPr>
          <w:rFonts w:ascii="Arial" w:hAnsi="Arial" w:cs="Arial"/>
          <w:color w:val="000000"/>
          <w:sz w:val="24"/>
          <w:szCs w:val="24"/>
          <w:shd w:val="clear" w:color="auto" w:fill="FFFFFF"/>
        </w:rPr>
        <w:t>Heather, 2011)</w:t>
      </w:r>
      <w:r w:rsidR="0004296C">
        <w:rPr>
          <w:rFonts w:ascii="Arial" w:hAnsi="Arial" w:cs="Arial"/>
          <w:sz w:val="24"/>
          <w:szCs w:val="24"/>
        </w:rPr>
        <w:t xml:space="preserve">. Researchers are agreed upon their universal advantages with respect to their digestive functioning but other side of the picture is apparently more jaundiced. They are having accepted disadvantages as well: Difficulty is talking and breathing, swelling of throat, lips, tongue and mouth, chest tightness, itching, rashes, wheezing, peeling skin, red blistered swollen skin, headache, constipation, gas, diarrhea, cough, stomach pain, sore throat, neck pain, nausea, upset stomach, ear pain, stuffy nose, heartburn, </w:t>
      </w:r>
      <w:r w:rsidR="00445E85">
        <w:rPr>
          <w:rFonts w:ascii="Arial" w:hAnsi="Arial" w:cs="Arial"/>
          <w:sz w:val="24"/>
          <w:szCs w:val="24"/>
        </w:rPr>
        <w:t>nose-bleeding and dizziness</w:t>
      </w:r>
      <w:r w:rsidR="00300E2E">
        <w:rPr>
          <w:rFonts w:ascii="Arial" w:hAnsi="Arial" w:cs="Arial"/>
          <w:sz w:val="24"/>
          <w:szCs w:val="24"/>
        </w:rPr>
        <w:t xml:space="preserve"> (</w:t>
      </w:r>
      <w:r w:rsidR="00300E2E">
        <w:rPr>
          <w:rFonts w:ascii="Arial" w:hAnsi="Arial" w:cs="Arial"/>
          <w:color w:val="000000"/>
          <w:sz w:val="24"/>
          <w:szCs w:val="24"/>
          <w:shd w:val="clear" w:color="auto" w:fill="FFFFFF"/>
        </w:rPr>
        <w:t xml:space="preserve">Bernard, 2008; </w:t>
      </w:r>
      <w:r w:rsidR="00300E2E" w:rsidRPr="009B15CE">
        <w:rPr>
          <w:rFonts w:ascii="Arial" w:hAnsi="Arial" w:cs="Arial"/>
          <w:color w:val="000000"/>
          <w:sz w:val="24"/>
          <w:szCs w:val="24"/>
          <w:shd w:val="clear" w:color="auto" w:fill="FFFFFF"/>
        </w:rPr>
        <w:t>Olesen</w:t>
      </w:r>
      <w:r w:rsidR="00300E2E">
        <w:rPr>
          <w:rFonts w:ascii="Arial" w:hAnsi="Arial" w:cs="Arial"/>
          <w:color w:val="000000"/>
          <w:sz w:val="24"/>
          <w:szCs w:val="24"/>
          <w:shd w:val="clear" w:color="auto" w:fill="FFFFFF"/>
        </w:rPr>
        <w:t>, 2013)</w:t>
      </w:r>
      <w:r w:rsidR="00445E85">
        <w:rPr>
          <w:rFonts w:ascii="Arial" w:hAnsi="Arial" w:cs="Arial"/>
          <w:sz w:val="24"/>
          <w:szCs w:val="24"/>
        </w:rPr>
        <w:t xml:space="preserve">. </w:t>
      </w:r>
      <w:r w:rsidR="00445E85" w:rsidRPr="00445E85">
        <w:rPr>
          <w:rFonts w:ascii="Arial" w:hAnsi="Arial" w:cs="Arial"/>
          <w:sz w:val="24"/>
          <w:szCs w:val="24"/>
        </w:rPr>
        <w:t>fibrosing colonopathy</w:t>
      </w:r>
      <w:r w:rsidR="00445E85">
        <w:rPr>
          <w:rFonts w:ascii="Arial" w:hAnsi="Arial" w:cs="Arial"/>
          <w:sz w:val="24"/>
          <w:szCs w:val="24"/>
        </w:rPr>
        <w:t xml:space="preserve"> is a severe condition resulting in excessive use of digestive enzyme encapsulating the symptoms of constipation, stomach pain, diarrhea, vomiting and upset stomach</w:t>
      </w:r>
      <w:r w:rsidR="00300E2E">
        <w:rPr>
          <w:rFonts w:ascii="Arial" w:hAnsi="Arial" w:cs="Arial"/>
          <w:sz w:val="24"/>
          <w:szCs w:val="24"/>
        </w:rPr>
        <w:t xml:space="preserve"> ((</w:t>
      </w:r>
      <w:r w:rsidR="00300E2E">
        <w:rPr>
          <w:rFonts w:ascii="Arial" w:hAnsi="Arial" w:cs="Arial"/>
          <w:color w:val="000000"/>
          <w:sz w:val="24"/>
          <w:szCs w:val="24"/>
          <w:shd w:val="clear" w:color="auto" w:fill="FFFFFF"/>
        </w:rPr>
        <w:t xml:space="preserve">Bernard, 2008; </w:t>
      </w:r>
      <w:r w:rsidR="00300E2E" w:rsidRPr="009B15CE">
        <w:rPr>
          <w:rFonts w:ascii="Arial" w:hAnsi="Arial" w:cs="Arial"/>
          <w:color w:val="000000"/>
          <w:sz w:val="24"/>
          <w:szCs w:val="24"/>
          <w:shd w:val="clear" w:color="auto" w:fill="FFFFFF"/>
        </w:rPr>
        <w:t>Olesen</w:t>
      </w:r>
      <w:r w:rsidR="00300E2E">
        <w:rPr>
          <w:rFonts w:ascii="Arial" w:hAnsi="Arial" w:cs="Arial"/>
          <w:color w:val="000000"/>
          <w:sz w:val="24"/>
          <w:szCs w:val="24"/>
          <w:shd w:val="clear" w:color="auto" w:fill="FFFFFF"/>
        </w:rPr>
        <w:t>, 2013)</w:t>
      </w:r>
      <w:r w:rsidR="00445E85">
        <w:rPr>
          <w:rFonts w:ascii="Arial" w:hAnsi="Arial" w:cs="Arial"/>
          <w:sz w:val="24"/>
          <w:szCs w:val="24"/>
        </w:rPr>
        <w:t>. E</w:t>
      </w:r>
      <w:r w:rsidR="00445E85" w:rsidRPr="00445E85">
        <w:rPr>
          <w:rFonts w:ascii="Arial" w:hAnsi="Arial" w:cs="Arial"/>
          <w:sz w:val="24"/>
          <w:szCs w:val="24"/>
        </w:rPr>
        <w:t>sophageal perforation</w:t>
      </w:r>
      <w:r w:rsidR="00445E85">
        <w:rPr>
          <w:rFonts w:ascii="Arial" w:hAnsi="Arial" w:cs="Arial"/>
          <w:sz w:val="24"/>
          <w:szCs w:val="24"/>
        </w:rPr>
        <w:t xml:space="preserve"> is another resulting condition </w:t>
      </w:r>
      <w:r w:rsidR="00445E85">
        <w:rPr>
          <w:rFonts w:ascii="Arial" w:hAnsi="Arial" w:cs="Arial"/>
          <w:sz w:val="24"/>
          <w:szCs w:val="24"/>
        </w:rPr>
        <w:lastRenderedPageBreak/>
        <w:t xml:space="preserve">involving severe irritation of esophagus tissues. This is why these supplements are not regulated by </w:t>
      </w:r>
      <w:r w:rsidR="00445E85" w:rsidRPr="00445E85">
        <w:rPr>
          <w:rFonts w:ascii="Arial" w:hAnsi="Arial" w:cs="Arial"/>
          <w:sz w:val="24"/>
          <w:szCs w:val="24"/>
        </w:rPr>
        <w:t>The U.</w:t>
      </w:r>
      <w:r w:rsidR="00445E85">
        <w:rPr>
          <w:rFonts w:ascii="Arial" w:hAnsi="Arial" w:cs="Arial"/>
          <w:sz w:val="24"/>
          <w:szCs w:val="24"/>
        </w:rPr>
        <w:t>S. Food and Drug Administration (FDA, 2018).</w:t>
      </w:r>
    </w:p>
    <w:p w:rsidR="00300E2E" w:rsidRDefault="00300E2E" w:rsidP="0004296C">
      <w:pPr>
        <w:spacing w:line="480" w:lineRule="auto"/>
        <w:ind w:firstLine="720"/>
        <w:jc w:val="both"/>
        <w:rPr>
          <w:rFonts w:ascii="Arial" w:hAnsi="Arial" w:cs="Arial"/>
          <w:sz w:val="24"/>
          <w:szCs w:val="24"/>
        </w:rPr>
      </w:pPr>
      <w:r>
        <w:rPr>
          <w:rFonts w:ascii="Arial" w:hAnsi="Arial" w:cs="Arial"/>
          <w:sz w:val="24"/>
          <w:szCs w:val="24"/>
        </w:rPr>
        <w:t xml:space="preserve">The only solution to these umbrella problems is to use these medicines as the second line treatment of digestive problems. Diet and exercise may prove effective alternates in this regard. Excessive use must be avoided (FDA, 2018). </w:t>
      </w: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300E2E" w:rsidRDefault="00300E2E" w:rsidP="0004296C">
      <w:pPr>
        <w:spacing w:line="480" w:lineRule="auto"/>
        <w:ind w:firstLine="720"/>
        <w:jc w:val="both"/>
        <w:rPr>
          <w:rFonts w:ascii="Arial" w:hAnsi="Arial" w:cs="Arial"/>
          <w:sz w:val="24"/>
          <w:szCs w:val="24"/>
        </w:rPr>
      </w:pPr>
    </w:p>
    <w:p w:rsidR="0004296C" w:rsidRDefault="0004296C" w:rsidP="00300E2E">
      <w:pPr>
        <w:spacing w:line="480" w:lineRule="auto"/>
        <w:jc w:val="both"/>
        <w:rPr>
          <w:rFonts w:ascii="Arial" w:hAnsi="Arial" w:cs="Arial"/>
          <w:sz w:val="24"/>
          <w:szCs w:val="24"/>
        </w:rPr>
      </w:pPr>
    </w:p>
    <w:p w:rsidR="00445E85" w:rsidRDefault="00445E85" w:rsidP="00300E2E">
      <w:pPr>
        <w:tabs>
          <w:tab w:val="right" w:pos="9360"/>
        </w:tabs>
        <w:spacing w:line="480" w:lineRule="auto"/>
        <w:ind w:firstLine="720"/>
        <w:jc w:val="center"/>
        <w:rPr>
          <w:rFonts w:ascii="Arial" w:hAnsi="Arial" w:cs="Arial"/>
          <w:sz w:val="24"/>
          <w:szCs w:val="24"/>
        </w:rPr>
      </w:pPr>
      <w:r>
        <w:rPr>
          <w:rFonts w:ascii="Arial" w:hAnsi="Arial" w:cs="Arial"/>
          <w:sz w:val="24"/>
          <w:szCs w:val="24"/>
        </w:rPr>
        <w:lastRenderedPageBreak/>
        <w:t>Works cited</w:t>
      </w:r>
    </w:p>
    <w:p w:rsidR="00445E85" w:rsidRPr="009B15CE" w:rsidRDefault="009B15CE" w:rsidP="009B15CE">
      <w:pPr>
        <w:spacing w:line="480" w:lineRule="auto"/>
        <w:jc w:val="both"/>
        <w:rPr>
          <w:rFonts w:ascii="Arial" w:hAnsi="Arial" w:cs="Arial"/>
          <w:sz w:val="24"/>
          <w:szCs w:val="24"/>
        </w:rPr>
      </w:pPr>
      <w:r w:rsidRPr="009B15CE">
        <w:rPr>
          <w:rFonts w:ascii="Arial" w:hAnsi="Arial" w:cs="Arial"/>
          <w:sz w:val="24"/>
          <w:szCs w:val="24"/>
        </w:rPr>
        <w:t xml:space="preserve">“Dietary supplements.” </w:t>
      </w:r>
      <w:r w:rsidRPr="009B15CE">
        <w:rPr>
          <w:rFonts w:ascii="Arial" w:hAnsi="Arial" w:cs="Arial"/>
          <w:i/>
          <w:sz w:val="24"/>
          <w:szCs w:val="24"/>
        </w:rPr>
        <w:t>Food and Drug Administration Authority (FDA),</w:t>
      </w:r>
      <w:r w:rsidRPr="009B15CE">
        <w:rPr>
          <w:rFonts w:ascii="Arial" w:hAnsi="Arial" w:cs="Arial"/>
          <w:sz w:val="24"/>
          <w:szCs w:val="24"/>
        </w:rPr>
        <w:t xml:space="preserve"> 16 Nov. 2018. </w:t>
      </w:r>
      <w:r>
        <w:rPr>
          <w:rFonts w:ascii="Arial" w:hAnsi="Arial" w:cs="Arial"/>
          <w:sz w:val="24"/>
          <w:szCs w:val="24"/>
        </w:rPr>
        <w:tab/>
      </w:r>
      <w:hyperlink r:id="rId7" w:history="1">
        <w:r w:rsidRPr="009B15CE">
          <w:rPr>
            <w:rStyle w:val="Hyperlink"/>
            <w:rFonts w:ascii="Arial" w:hAnsi="Arial" w:cs="Arial"/>
            <w:sz w:val="24"/>
            <w:szCs w:val="24"/>
          </w:rPr>
          <w:t>https://www.fda.gov/food/dietarysupplements/default.htm</w:t>
        </w:r>
      </w:hyperlink>
      <w:r w:rsidRPr="009B15CE">
        <w:rPr>
          <w:rFonts w:ascii="Arial" w:hAnsi="Arial" w:cs="Arial"/>
          <w:sz w:val="24"/>
          <w:szCs w:val="24"/>
        </w:rPr>
        <w:t xml:space="preserve">. Assessed 18 March </w:t>
      </w:r>
      <w:r>
        <w:rPr>
          <w:rFonts w:ascii="Arial" w:hAnsi="Arial" w:cs="Arial"/>
          <w:sz w:val="24"/>
          <w:szCs w:val="24"/>
        </w:rPr>
        <w:tab/>
      </w:r>
      <w:r w:rsidRPr="009B15CE">
        <w:rPr>
          <w:rFonts w:ascii="Arial" w:hAnsi="Arial" w:cs="Arial"/>
          <w:sz w:val="24"/>
          <w:szCs w:val="24"/>
        </w:rPr>
        <w:t xml:space="preserve">2019 </w:t>
      </w:r>
    </w:p>
    <w:p w:rsidR="009B15CE" w:rsidRPr="009B15CE" w:rsidRDefault="009B15CE" w:rsidP="00300E2E">
      <w:pPr>
        <w:spacing w:line="480" w:lineRule="auto"/>
        <w:rPr>
          <w:rFonts w:ascii="Arial" w:hAnsi="Arial" w:cs="Arial"/>
          <w:sz w:val="24"/>
          <w:szCs w:val="24"/>
        </w:rPr>
      </w:pPr>
      <w:r w:rsidRPr="009B15CE">
        <w:rPr>
          <w:rFonts w:ascii="Arial" w:hAnsi="Arial" w:cs="Arial"/>
          <w:color w:val="000000"/>
          <w:sz w:val="24"/>
          <w:szCs w:val="24"/>
          <w:shd w:val="clear" w:color="auto" w:fill="FFFFFF"/>
        </w:rPr>
        <w:t xml:space="preserve">Olesen </w:t>
      </w:r>
      <w:r w:rsidR="00300E2E">
        <w:rPr>
          <w:rFonts w:ascii="Arial" w:hAnsi="Arial" w:cs="Arial"/>
          <w:color w:val="000000"/>
          <w:sz w:val="24"/>
          <w:szCs w:val="24"/>
          <w:shd w:val="clear" w:color="auto" w:fill="FFFFFF"/>
        </w:rPr>
        <w:t xml:space="preserve">Juel, Graversen </w:t>
      </w:r>
      <w:r w:rsidRPr="009B15CE">
        <w:rPr>
          <w:rFonts w:ascii="Arial" w:hAnsi="Arial" w:cs="Arial"/>
          <w:color w:val="000000"/>
          <w:sz w:val="24"/>
          <w:szCs w:val="24"/>
          <w:shd w:val="clear" w:color="auto" w:fill="FFFFFF"/>
        </w:rPr>
        <w:t xml:space="preserve">Kolesnikov </w:t>
      </w:r>
      <w:r w:rsidR="00300E2E">
        <w:rPr>
          <w:rFonts w:ascii="Arial" w:hAnsi="Arial" w:cs="Arial"/>
          <w:color w:val="000000"/>
          <w:sz w:val="24"/>
          <w:szCs w:val="24"/>
          <w:shd w:val="clear" w:color="auto" w:fill="FFFFFF"/>
        </w:rPr>
        <w:t>Wilder-Smith Drewes.</w:t>
      </w:r>
      <w:r w:rsidRPr="009B15CE">
        <w:rPr>
          <w:rFonts w:ascii="Arial" w:hAnsi="Arial" w:cs="Arial"/>
          <w:color w:val="000000"/>
          <w:sz w:val="24"/>
          <w:szCs w:val="24"/>
          <w:shd w:val="clear" w:color="auto" w:fill="FFFFFF"/>
        </w:rPr>
        <w:t xml:space="preserve"> </w:t>
      </w:r>
      <w:r w:rsidR="00300E2E">
        <w:rPr>
          <w:rFonts w:ascii="Arial" w:hAnsi="Arial" w:cs="Arial"/>
          <w:color w:val="000000"/>
          <w:sz w:val="24"/>
          <w:szCs w:val="24"/>
          <w:shd w:val="clear" w:color="auto" w:fill="FFFFFF"/>
        </w:rPr>
        <w:t xml:space="preserve"> “</w:t>
      </w:r>
      <w:r w:rsidRPr="009B15CE">
        <w:rPr>
          <w:rFonts w:ascii="Arial" w:hAnsi="Arial" w:cs="Arial"/>
          <w:color w:val="000000"/>
          <w:sz w:val="24"/>
          <w:szCs w:val="24"/>
          <w:shd w:val="clear" w:color="auto" w:fill="FFFFFF"/>
        </w:rPr>
        <w:t xml:space="preserve">Pharmacological pain </w:t>
      </w:r>
      <w:r w:rsidR="00300E2E">
        <w:rPr>
          <w:rFonts w:ascii="Arial" w:hAnsi="Arial" w:cs="Arial"/>
          <w:color w:val="000000"/>
          <w:sz w:val="24"/>
          <w:szCs w:val="24"/>
          <w:shd w:val="clear" w:color="auto" w:fill="FFFFFF"/>
        </w:rPr>
        <w:tab/>
      </w:r>
      <w:r w:rsidRPr="009B15CE">
        <w:rPr>
          <w:rFonts w:ascii="Arial" w:hAnsi="Arial" w:cs="Arial"/>
          <w:color w:val="000000"/>
          <w:sz w:val="24"/>
          <w:szCs w:val="24"/>
          <w:shd w:val="clear" w:color="auto" w:fill="FFFFFF"/>
        </w:rPr>
        <w:t>management in chronic pancreatitis.</w:t>
      </w:r>
      <w:r w:rsidR="00300E2E">
        <w:rPr>
          <w:rFonts w:ascii="Arial" w:hAnsi="Arial" w:cs="Arial"/>
          <w:color w:val="000000"/>
          <w:sz w:val="24"/>
          <w:szCs w:val="24"/>
          <w:shd w:val="clear" w:color="auto" w:fill="FFFFFF"/>
        </w:rPr>
        <w:t>”</w:t>
      </w:r>
      <w:r w:rsidRPr="009B15CE">
        <w:rPr>
          <w:rFonts w:ascii="Arial" w:hAnsi="Arial" w:cs="Arial"/>
          <w:color w:val="000000"/>
          <w:sz w:val="24"/>
          <w:szCs w:val="24"/>
          <w:shd w:val="clear" w:color="auto" w:fill="FFFFFF"/>
        </w:rPr>
        <w:t> </w:t>
      </w:r>
      <w:r w:rsidRPr="00300E2E">
        <w:rPr>
          <w:rStyle w:val="ref-journal"/>
          <w:rFonts w:ascii="Arial" w:hAnsi="Arial" w:cs="Arial"/>
          <w:i/>
          <w:color w:val="000000"/>
          <w:sz w:val="24"/>
          <w:szCs w:val="24"/>
          <w:shd w:val="clear" w:color="auto" w:fill="FFFFFF"/>
        </w:rPr>
        <w:t xml:space="preserve">World J. </w:t>
      </w:r>
      <w:r w:rsidRPr="00300E2E">
        <w:rPr>
          <w:rStyle w:val="ref-journal"/>
          <w:rFonts w:ascii="Arial" w:hAnsi="Arial" w:cs="Arial"/>
          <w:i/>
          <w:color w:val="000000"/>
          <w:sz w:val="24"/>
          <w:szCs w:val="24"/>
          <w:shd w:val="clear" w:color="auto" w:fill="FFFFFF"/>
        </w:rPr>
        <w:tab/>
        <w:t>Gastroenterol</w:t>
      </w:r>
      <w:r w:rsidRPr="009B15CE">
        <w:rPr>
          <w:rStyle w:val="ref-journal"/>
          <w:rFonts w:ascii="Arial" w:hAnsi="Arial" w:cs="Arial"/>
          <w:color w:val="000000"/>
          <w:sz w:val="24"/>
          <w:szCs w:val="24"/>
          <w:shd w:val="clear" w:color="auto" w:fill="FFFFFF"/>
        </w:rPr>
        <w:t>. </w:t>
      </w:r>
      <w:r w:rsidRPr="009B15CE">
        <w:rPr>
          <w:rFonts w:ascii="Arial" w:hAnsi="Arial" w:cs="Arial"/>
          <w:color w:val="000000"/>
          <w:sz w:val="24"/>
          <w:szCs w:val="24"/>
          <w:shd w:val="clear" w:color="auto" w:fill="FFFFFF"/>
        </w:rPr>
        <w:t>2013</w:t>
      </w:r>
      <w:r w:rsidR="00300E2E">
        <w:rPr>
          <w:rFonts w:ascii="Arial" w:hAnsi="Arial" w:cs="Arial"/>
          <w:color w:val="000000"/>
          <w:sz w:val="24"/>
          <w:szCs w:val="24"/>
          <w:shd w:val="clear" w:color="auto" w:fill="FFFFFF"/>
        </w:rPr>
        <w:t xml:space="preserve">, vol. </w:t>
      </w:r>
      <w:r w:rsidRPr="009B15CE">
        <w:rPr>
          <w:rStyle w:val="ref-vol"/>
          <w:rFonts w:ascii="Arial" w:hAnsi="Arial" w:cs="Arial"/>
          <w:color w:val="000000"/>
          <w:sz w:val="24"/>
          <w:szCs w:val="24"/>
          <w:shd w:val="clear" w:color="auto" w:fill="FFFFFF"/>
        </w:rPr>
        <w:t>19</w:t>
      </w:r>
      <w:r w:rsidR="00300E2E">
        <w:rPr>
          <w:rFonts w:ascii="Arial" w:hAnsi="Arial" w:cs="Arial"/>
          <w:color w:val="000000"/>
          <w:sz w:val="24"/>
          <w:szCs w:val="24"/>
          <w:shd w:val="clear" w:color="auto" w:fill="FFFFFF"/>
        </w:rPr>
        <w:t xml:space="preserve">, </w:t>
      </w:r>
      <w:r w:rsidR="00300E2E">
        <w:rPr>
          <w:rFonts w:ascii="Arial" w:hAnsi="Arial" w:cs="Arial"/>
          <w:color w:val="000000"/>
          <w:sz w:val="24"/>
          <w:szCs w:val="24"/>
          <w:shd w:val="clear" w:color="auto" w:fill="FFFFFF"/>
        </w:rPr>
        <w:tab/>
        <w:t>no.42, pp.</w:t>
      </w:r>
      <w:r w:rsidRPr="009B15CE">
        <w:rPr>
          <w:rFonts w:ascii="Arial" w:hAnsi="Arial" w:cs="Arial"/>
          <w:color w:val="000000"/>
          <w:sz w:val="24"/>
          <w:szCs w:val="24"/>
          <w:shd w:val="clear" w:color="auto" w:fill="FFFFFF"/>
        </w:rPr>
        <w:t xml:space="preserve">7292–7301. </w:t>
      </w:r>
      <w:hyperlink r:id="rId8" w:history="1">
        <w:r w:rsidRPr="009B15CE">
          <w:rPr>
            <w:rStyle w:val="Hyperlink"/>
            <w:rFonts w:ascii="Arial" w:hAnsi="Arial" w:cs="Arial"/>
            <w:sz w:val="24"/>
            <w:szCs w:val="24"/>
          </w:rPr>
          <w:t>https://www.ncbi.nlm.nih.gov/pubmed/24259960</w:t>
        </w:r>
      </w:hyperlink>
      <w:r w:rsidRPr="009B15CE">
        <w:rPr>
          <w:rFonts w:ascii="Arial" w:hAnsi="Arial" w:cs="Arial"/>
          <w:sz w:val="24"/>
          <w:szCs w:val="24"/>
        </w:rPr>
        <w:t xml:space="preserve"> Assessed </w:t>
      </w:r>
      <w:r w:rsidR="00300E2E">
        <w:rPr>
          <w:rFonts w:ascii="Arial" w:hAnsi="Arial" w:cs="Arial"/>
          <w:sz w:val="24"/>
          <w:szCs w:val="24"/>
        </w:rPr>
        <w:tab/>
      </w:r>
      <w:r w:rsidRPr="009B15CE">
        <w:rPr>
          <w:rFonts w:ascii="Arial" w:hAnsi="Arial" w:cs="Arial"/>
          <w:sz w:val="24"/>
          <w:szCs w:val="24"/>
        </w:rPr>
        <w:t xml:space="preserve">18 March 2019 </w:t>
      </w:r>
    </w:p>
    <w:p w:rsidR="009B15CE" w:rsidRPr="009B15CE" w:rsidRDefault="00300E2E" w:rsidP="009B15CE">
      <w:pPr>
        <w:spacing w:line="480" w:lineRule="auto"/>
        <w:rPr>
          <w:rFonts w:ascii="Arial" w:hAnsi="Arial" w:cs="Arial"/>
          <w:sz w:val="24"/>
          <w:szCs w:val="24"/>
        </w:rPr>
      </w:pPr>
      <w:r>
        <w:rPr>
          <w:rFonts w:ascii="Arial" w:hAnsi="Arial" w:cs="Arial"/>
          <w:color w:val="000000"/>
          <w:sz w:val="24"/>
          <w:szCs w:val="24"/>
          <w:shd w:val="clear" w:color="auto" w:fill="FFFFFF"/>
        </w:rPr>
        <w:t xml:space="preserve">Heather Wiera and Robert </w:t>
      </w:r>
      <w:r w:rsidR="009B15CE" w:rsidRPr="009B15CE">
        <w:rPr>
          <w:rFonts w:ascii="Arial" w:hAnsi="Arial" w:cs="Arial"/>
          <w:color w:val="000000"/>
          <w:sz w:val="24"/>
          <w:szCs w:val="24"/>
          <w:shd w:val="clear" w:color="auto" w:fill="FFFFFF"/>
        </w:rPr>
        <w:t xml:space="preserve"> Kuhnb. </w:t>
      </w:r>
      <w:r>
        <w:rPr>
          <w:rFonts w:ascii="Arial" w:hAnsi="Arial" w:cs="Arial"/>
          <w:color w:val="000000"/>
          <w:sz w:val="24"/>
          <w:szCs w:val="24"/>
          <w:shd w:val="clear" w:color="auto" w:fill="FFFFFF"/>
        </w:rPr>
        <w:t>“</w:t>
      </w:r>
      <w:r w:rsidR="009B15CE" w:rsidRPr="009B15CE">
        <w:rPr>
          <w:rFonts w:ascii="Arial" w:hAnsi="Arial" w:cs="Arial"/>
          <w:color w:val="000000"/>
          <w:sz w:val="24"/>
          <w:szCs w:val="24"/>
          <w:shd w:val="clear" w:color="auto" w:fill="FFFFFF"/>
        </w:rPr>
        <w:t>Pancreatic enzyme supplementation.</w:t>
      </w:r>
      <w:r>
        <w:rPr>
          <w:rFonts w:ascii="Arial" w:hAnsi="Arial" w:cs="Arial"/>
          <w:color w:val="000000"/>
          <w:sz w:val="24"/>
          <w:szCs w:val="24"/>
          <w:shd w:val="clear" w:color="auto" w:fill="FFFFFF"/>
        </w:rPr>
        <w:t>”</w:t>
      </w:r>
      <w:r w:rsidR="009B15CE" w:rsidRPr="009B15CE">
        <w:rPr>
          <w:rFonts w:ascii="Arial" w:hAnsi="Arial" w:cs="Arial"/>
          <w:color w:val="000000"/>
          <w:sz w:val="24"/>
          <w:szCs w:val="24"/>
          <w:shd w:val="clear" w:color="auto" w:fill="FFFFFF"/>
        </w:rPr>
        <w:t> </w:t>
      </w:r>
      <w:r w:rsidR="009B15CE" w:rsidRPr="00300E2E">
        <w:rPr>
          <w:rStyle w:val="ref-journal"/>
          <w:rFonts w:ascii="Arial" w:hAnsi="Arial" w:cs="Arial"/>
          <w:i/>
          <w:color w:val="000000"/>
          <w:sz w:val="24"/>
          <w:szCs w:val="24"/>
          <w:shd w:val="clear" w:color="auto" w:fill="FFFFFF"/>
        </w:rPr>
        <w:t xml:space="preserve">Curr. </w:t>
      </w:r>
      <w:r w:rsidR="009B15CE" w:rsidRPr="00300E2E">
        <w:rPr>
          <w:rStyle w:val="ref-journal"/>
          <w:rFonts w:ascii="Arial" w:hAnsi="Arial" w:cs="Arial"/>
          <w:i/>
          <w:color w:val="000000"/>
          <w:sz w:val="24"/>
          <w:szCs w:val="24"/>
          <w:shd w:val="clear" w:color="auto" w:fill="FFFFFF"/>
        </w:rPr>
        <w:tab/>
        <w:t xml:space="preserve">Opin. </w:t>
      </w:r>
      <w:r>
        <w:rPr>
          <w:rStyle w:val="ref-journal"/>
          <w:rFonts w:ascii="Arial" w:hAnsi="Arial" w:cs="Arial"/>
          <w:i/>
          <w:color w:val="000000"/>
          <w:sz w:val="24"/>
          <w:szCs w:val="24"/>
          <w:shd w:val="clear" w:color="auto" w:fill="FFFFFF"/>
        </w:rPr>
        <w:tab/>
      </w:r>
      <w:r w:rsidR="009B15CE" w:rsidRPr="00300E2E">
        <w:rPr>
          <w:rStyle w:val="ref-journal"/>
          <w:rFonts w:ascii="Arial" w:hAnsi="Arial" w:cs="Arial"/>
          <w:i/>
          <w:color w:val="000000"/>
          <w:sz w:val="24"/>
          <w:szCs w:val="24"/>
          <w:shd w:val="clear" w:color="auto" w:fill="FFFFFF"/>
        </w:rPr>
        <w:t>Pediatr.</w:t>
      </w:r>
      <w:r w:rsidR="009B15CE" w:rsidRPr="009B15CE">
        <w:rPr>
          <w:rStyle w:val="ref-journal"/>
          <w:rFonts w:ascii="Arial" w:hAnsi="Arial" w:cs="Arial"/>
          <w:color w:val="000000"/>
          <w:sz w:val="24"/>
          <w:szCs w:val="24"/>
          <w:shd w:val="clear" w:color="auto" w:fill="FFFFFF"/>
        </w:rPr>
        <w:t> </w:t>
      </w:r>
      <w:r w:rsidR="009B15CE" w:rsidRPr="009B15CE">
        <w:rPr>
          <w:rFonts w:ascii="Arial" w:hAnsi="Arial" w:cs="Arial"/>
          <w:color w:val="000000"/>
          <w:sz w:val="24"/>
          <w:szCs w:val="24"/>
          <w:shd w:val="clear" w:color="auto" w:fill="FFFFFF"/>
        </w:rPr>
        <w:t>2011</w:t>
      </w:r>
      <w:r w:rsidR="009B15C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vol. </w:t>
      </w:r>
      <w:r w:rsidR="009B15CE" w:rsidRPr="009B15CE">
        <w:rPr>
          <w:rStyle w:val="ref-vol"/>
          <w:rFonts w:ascii="Arial" w:hAnsi="Arial" w:cs="Arial"/>
          <w:color w:val="000000"/>
          <w:sz w:val="24"/>
          <w:szCs w:val="24"/>
          <w:shd w:val="clear" w:color="auto" w:fill="FFFFFF"/>
        </w:rPr>
        <w:t>23</w:t>
      </w:r>
      <w:r>
        <w:rPr>
          <w:rFonts w:ascii="Arial" w:hAnsi="Arial" w:cs="Arial"/>
          <w:color w:val="000000"/>
          <w:sz w:val="24"/>
          <w:szCs w:val="24"/>
          <w:shd w:val="clear" w:color="auto" w:fill="FFFFFF"/>
        </w:rPr>
        <w:t xml:space="preserve"> pp. </w:t>
      </w:r>
      <w:r w:rsidR="009B15CE">
        <w:rPr>
          <w:rFonts w:ascii="Arial" w:hAnsi="Arial" w:cs="Arial"/>
          <w:color w:val="000000"/>
          <w:sz w:val="24"/>
          <w:szCs w:val="24"/>
          <w:shd w:val="clear" w:color="auto" w:fill="FFFFFF"/>
        </w:rPr>
        <w:t>541-</w:t>
      </w:r>
      <w:r w:rsidR="009B15CE" w:rsidRPr="009B15CE">
        <w:rPr>
          <w:rFonts w:ascii="Arial" w:hAnsi="Arial" w:cs="Arial"/>
          <w:color w:val="000000"/>
          <w:sz w:val="24"/>
          <w:szCs w:val="24"/>
          <w:shd w:val="clear" w:color="auto" w:fill="FFFFFF"/>
        </w:rPr>
        <w:t>544. </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hyperlink r:id="rId9" w:history="1">
        <w:r w:rsidR="009B15CE" w:rsidRPr="009B15CE">
          <w:rPr>
            <w:rStyle w:val="Hyperlink"/>
            <w:rFonts w:ascii="Arial" w:hAnsi="Arial" w:cs="Arial"/>
            <w:sz w:val="24"/>
            <w:szCs w:val="24"/>
          </w:rPr>
          <w:t>https://www.ncbi.nlm.nih.gov/pubmed/21799412</w:t>
        </w:r>
      </w:hyperlink>
      <w:r w:rsidR="009B15CE" w:rsidRPr="009B15CE">
        <w:rPr>
          <w:rFonts w:ascii="Arial" w:hAnsi="Arial" w:cs="Arial"/>
          <w:sz w:val="24"/>
          <w:szCs w:val="24"/>
        </w:rPr>
        <w:t xml:space="preserve"> Assessed 18 March 2019 </w:t>
      </w:r>
    </w:p>
    <w:p w:rsidR="009B15CE" w:rsidRPr="009B15CE" w:rsidRDefault="00300E2E" w:rsidP="009B15CE">
      <w:pPr>
        <w:spacing w:line="480" w:lineRule="auto"/>
        <w:rPr>
          <w:rFonts w:ascii="Arial" w:hAnsi="Arial" w:cs="Arial"/>
          <w:sz w:val="24"/>
          <w:szCs w:val="24"/>
        </w:rPr>
      </w:pPr>
      <w:r>
        <w:rPr>
          <w:rFonts w:ascii="Arial" w:hAnsi="Arial" w:cs="Arial"/>
          <w:color w:val="000000"/>
          <w:sz w:val="24"/>
          <w:szCs w:val="24"/>
          <w:shd w:val="clear" w:color="auto" w:fill="FFFFFF"/>
        </w:rPr>
        <w:t>Bernard</w:t>
      </w:r>
      <w:r w:rsidRPr="009B15CE">
        <w:rPr>
          <w:rFonts w:ascii="Arial" w:hAnsi="Arial" w:cs="Arial"/>
          <w:color w:val="000000"/>
          <w:sz w:val="24"/>
          <w:szCs w:val="24"/>
          <w:shd w:val="clear" w:color="auto" w:fill="FFFFFF"/>
        </w:rPr>
        <w:t xml:space="preserve"> </w:t>
      </w:r>
      <w:r w:rsidR="009B15CE" w:rsidRPr="009B15CE">
        <w:rPr>
          <w:rFonts w:ascii="Arial" w:hAnsi="Arial" w:cs="Arial"/>
          <w:color w:val="000000"/>
          <w:sz w:val="24"/>
          <w:szCs w:val="24"/>
          <w:shd w:val="clear" w:color="auto" w:fill="FFFFFF"/>
        </w:rPr>
        <w:t xml:space="preserve">Roxas. </w:t>
      </w:r>
      <w:r>
        <w:rPr>
          <w:rFonts w:ascii="Arial" w:hAnsi="Arial" w:cs="Arial"/>
          <w:color w:val="000000"/>
          <w:sz w:val="24"/>
          <w:szCs w:val="24"/>
          <w:shd w:val="clear" w:color="auto" w:fill="FFFFFF"/>
        </w:rPr>
        <w:t>“</w:t>
      </w:r>
      <w:r w:rsidR="009B15CE" w:rsidRPr="009B15CE">
        <w:rPr>
          <w:rFonts w:ascii="Arial" w:hAnsi="Arial" w:cs="Arial"/>
          <w:color w:val="000000"/>
          <w:sz w:val="24"/>
          <w:szCs w:val="24"/>
          <w:shd w:val="clear" w:color="auto" w:fill="FFFFFF"/>
        </w:rPr>
        <w:t>The role of enzyme supplementation in digestive disorders.</w:t>
      </w:r>
      <w:r>
        <w:rPr>
          <w:rFonts w:ascii="Arial" w:hAnsi="Arial" w:cs="Arial"/>
          <w:color w:val="000000"/>
          <w:sz w:val="24"/>
          <w:szCs w:val="24"/>
          <w:shd w:val="clear" w:color="auto" w:fill="FFFFFF"/>
        </w:rPr>
        <w:t>”</w:t>
      </w:r>
      <w:r w:rsidR="009B15CE" w:rsidRPr="009B15CE">
        <w:rPr>
          <w:rFonts w:ascii="Arial" w:hAnsi="Arial" w:cs="Arial"/>
          <w:color w:val="000000"/>
          <w:sz w:val="24"/>
          <w:szCs w:val="24"/>
          <w:shd w:val="clear" w:color="auto" w:fill="FFFFFF"/>
        </w:rPr>
        <w:t> </w:t>
      </w:r>
      <w:r w:rsidR="009B15CE" w:rsidRPr="00300E2E">
        <w:rPr>
          <w:rStyle w:val="ref-journal"/>
          <w:rFonts w:ascii="Arial" w:hAnsi="Arial" w:cs="Arial"/>
          <w:i/>
          <w:color w:val="000000"/>
          <w:sz w:val="24"/>
          <w:szCs w:val="24"/>
          <w:shd w:val="clear" w:color="auto" w:fill="FFFFFF"/>
        </w:rPr>
        <w:t xml:space="preserve">Altern. </w:t>
      </w:r>
      <w:r>
        <w:rPr>
          <w:rStyle w:val="ref-journal"/>
          <w:rFonts w:ascii="Arial" w:hAnsi="Arial" w:cs="Arial"/>
          <w:i/>
          <w:color w:val="000000"/>
          <w:sz w:val="24"/>
          <w:szCs w:val="24"/>
          <w:shd w:val="clear" w:color="auto" w:fill="FFFFFF"/>
        </w:rPr>
        <w:tab/>
      </w:r>
      <w:r w:rsidR="009B15CE" w:rsidRPr="00300E2E">
        <w:rPr>
          <w:rStyle w:val="ref-journal"/>
          <w:rFonts w:ascii="Arial" w:hAnsi="Arial" w:cs="Arial"/>
          <w:i/>
          <w:color w:val="000000"/>
          <w:sz w:val="24"/>
          <w:szCs w:val="24"/>
          <w:shd w:val="clear" w:color="auto" w:fill="FFFFFF"/>
        </w:rPr>
        <w:t xml:space="preserve">Med. </w:t>
      </w:r>
      <w:r w:rsidR="009B15CE" w:rsidRPr="00300E2E">
        <w:rPr>
          <w:rStyle w:val="ref-journal"/>
          <w:rFonts w:ascii="Arial" w:hAnsi="Arial" w:cs="Arial"/>
          <w:i/>
          <w:color w:val="000000"/>
          <w:sz w:val="24"/>
          <w:szCs w:val="24"/>
          <w:shd w:val="clear" w:color="auto" w:fill="FFFFFF"/>
        </w:rPr>
        <w:tab/>
        <w:t>Rev</w:t>
      </w:r>
      <w:r w:rsidR="009B15CE" w:rsidRPr="009B15CE">
        <w:rPr>
          <w:rStyle w:val="ref-journal"/>
          <w:rFonts w:ascii="Arial" w:hAnsi="Arial" w:cs="Arial"/>
          <w:color w:val="000000"/>
          <w:sz w:val="24"/>
          <w:szCs w:val="24"/>
          <w:shd w:val="clear" w:color="auto" w:fill="FFFFFF"/>
        </w:rPr>
        <w:t>. </w:t>
      </w:r>
      <w:r w:rsidR="009B15CE" w:rsidRPr="009B15CE">
        <w:rPr>
          <w:rFonts w:ascii="Arial" w:hAnsi="Arial" w:cs="Arial"/>
          <w:color w:val="000000"/>
          <w:sz w:val="24"/>
          <w:szCs w:val="24"/>
          <w:shd w:val="clear" w:color="auto" w:fill="FFFFFF"/>
        </w:rPr>
        <w:t>2008</w:t>
      </w:r>
      <w:r>
        <w:rPr>
          <w:rFonts w:ascii="Arial" w:hAnsi="Arial" w:cs="Arial"/>
          <w:color w:val="000000"/>
          <w:sz w:val="24"/>
          <w:szCs w:val="24"/>
          <w:shd w:val="clear" w:color="auto" w:fill="FFFFFF"/>
        </w:rPr>
        <w:t>, vol.</w:t>
      </w:r>
      <w:r w:rsidR="009B15CE" w:rsidRPr="009B15CE">
        <w:rPr>
          <w:rStyle w:val="ref-vol"/>
          <w:rFonts w:ascii="Arial" w:hAnsi="Arial" w:cs="Arial"/>
          <w:color w:val="000000"/>
          <w:sz w:val="24"/>
          <w:szCs w:val="24"/>
          <w:shd w:val="clear" w:color="auto" w:fill="FFFFFF"/>
        </w:rPr>
        <w:t>1</w:t>
      </w:r>
      <w:r>
        <w:rPr>
          <w:rStyle w:val="ref-vol"/>
          <w:rFonts w:ascii="Arial" w:hAnsi="Arial" w:cs="Arial"/>
          <w:color w:val="000000"/>
          <w:sz w:val="24"/>
          <w:szCs w:val="24"/>
          <w:shd w:val="clear" w:color="auto" w:fill="FFFFFF"/>
        </w:rPr>
        <w:t>8, no.</w:t>
      </w:r>
      <w:r>
        <w:rPr>
          <w:rFonts w:ascii="Arial" w:hAnsi="Arial" w:cs="Arial"/>
          <w:color w:val="000000"/>
          <w:sz w:val="24"/>
          <w:szCs w:val="24"/>
          <w:shd w:val="clear" w:color="auto" w:fill="FFFFFF"/>
        </w:rPr>
        <w:t>4, pp.</w:t>
      </w:r>
      <w:r w:rsidR="009B15CE" w:rsidRPr="009B15CE">
        <w:rPr>
          <w:rFonts w:ascii="Arial" w:hAnsi="Arial" w:cs="Arial"/>
          <w:color w:val="000000"/>
          <w:sz w:val="24"/>
          <w:szCs w:val="24"/>
          <w:shd w:val="clear" w:color="auto" w:fill="FFFFFF"/>
        </w:rPr>
        <w:t>307–314.</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hyperlink r:id="rId10" w:history="1">
        <w:r w:rsidR="009B15CE" w:rsidRPr="009B15CE">
          <w:rPr>
            <w:rStyle w:val="Hyperlink"/>
            <w:rFonts w:ascii="Arial" w:hAnsi="Arial" w:cs="Arial"/>
            <w:sz w:val="24"/>
            <w:szCs w:val="24"/>
          </w:rPr>
          <w:t>https://www.ncbi.nlm.nih.gov/pubmed/19152478</w:t>
        </w:r>
      </w:hyperlink>
      <w:r>
        <w:rPr>
          <w:rFonts w:ascii="Arial" w:hAnsi="Arial" w:cs="Arial"/>
          <w:sz w:val="24"/>
          <w:szCs w:val="24"/>
        </w:rPr>
        <w:t xml:space="preserve"> </w:t>
      </w:r>
      <w:r w:rsidR="009B15CE" w:rsidRPr="009B15CE">
        <w:rPr>
          <w:rFonts w:ascii="Arial" w:hAnsi="Arial" w:cs="Arial"/>
          <w:sz w:val="24"/>
          <w:szCs w:val="24"/>
        </w:rPr>
        <w:t xml:space="preserve">Assessed 18 March 2019 </w:t>
      </w:r>
    </w:p>
    <w:p w:rsidR="009B15CE" w:rsidRDefault="009B15CE" w:rsidP="009B15CE">
      <w:pPr>
        <w:spacing w:line="480" w:lineRule="auto"/>
        <w:jc w:val="both"/>
        <w:rPr>
          <w:rFonts w:ascii="Arial" w:hAnsi="Arial" w:cs="Arial"/>
          <w:sz w:val="24"/>
          <w:szCs w:val="24"/>
        </w:rPr>
      </w:pPr>
    </w:p>
    <w:p w:rsidR="0004296C" w:rsidRDefault="0004296C" w:rsidP="0004296C">
      <w:pPr>
        <w:spacing w:line="480" w:lineRule="auto"/>
        <w:jc w:val="both"/>
        <w:rPr>
          <w:rFonts w:ascii="Arial" w:hAnsi="Arial" w:cs="Arial"/>
          <w:sz w:val="24"/>
          <w:szCs w:val="24"/>
        </w:rPr>
      </w:pPr>
    </w:p>
    <w:p w:rsidR="009B1575" w:rsidRPr="00300E2E" w:rsidRDefault="009B1575" w:rsidP="00300E2E">
      <w:pPr>
        <w:spacing w:line="480" w:lineRule="auto"/>
        <w:jc w:val="both"/>
        <w:rPr>
          <w:rFonts w:ascii="Arial" w:hAnsi="Arial" w:cs="Arial"/>
          <w:i/>
          <w:sz w:val="24"/>
          <w:szCs w:val="24"/>
        </w:rPr>
      </w:pPr>
    </w:p>
    <w:sectPr w:rsidR="009B1575" w:rsidRPr="00300E2E" w:rsidSect="00A8393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D0" w:rsidRDefault="00AC57D0" w:rsidP="00A8393A">
      <w:pPr>
        <w:spacing w:after="0" w:line="240" w:lineRule="auto"/>
      </w:pPr>
      <w:r>
        <w:separator/>
      </w:r>
    </w:p>
  </w:endnote>
  <w:endnote w:type="continuationSeparator" w:id="1">
    <w:p w:rsidR="00AC57D0" w:rsidRDefault="00AC57D0"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D0" w:rsidRDefault="00AC57D0" w:rsidP="00A8393A">
      <w:pPr>
        <w:spacing w:after="0" w:line="240" w:lineRule="auto"/>
      </w:pPr>
      <w:r>
        <w:separator/>
      </w:r>
    </w:p>
  </w:footnote>
  <w:footnote w:type="continuationSeparator" w:id="1">
    <w:p w:rsidR="00AC57D0" w:rsidRDefault="00AC57D0"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04296C" w:rsidRPr="00A8393A" w:rsidRDefault="0004296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300E2E">
          <w:rPr>
            <w:rFonts w:ascii="Times New Roman" w:hAnsi="Times New Roman" w:cs="Times New Roman"/>
            <w:noProof/>
            <w:sz w:val="24"/>
            <w:szCs w:val="24"/>
          </w:rPr>
          <w:t>4</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20451"/>
    <w:rsid w:val="0004296C"/>
    <w:rsid w:val="00044F78"/>
    <w:rsid w:val="00047E31"/>
    <w:rsid w:val="000A2BE5"/>
    <w:rsid w:val="000B257F"/>
    <w:rsid w:val="000B7FB2"/>
    <w:rsid w:val="000E132D"/>
    <w:rsid w:val="00120DD3"/>
    <w:rsid w:val="001763C9"/>
    <w:rsid w:val="001A3700"/>
    <w:rsid w:val="002128DC"/>
    <w:rsid w:val="002324B1"/>
    <w:rsid w:val="0025552A"/>
    <w:rsid w:val="0027162B"/>
    <w:rsid w:val="00287C80"/>
    <w:rsid w:val="002A6446"/>
    <w:rsid w:val="002B4377"/>
    <w:rsid w:val="002D65CE"/>
    <w:rsid w:val="00300E2E"/>
    <w:rsid w:val="0037163F"/>
    <w:rsid w:val="00380A97"/>
    <w:rsid w:val="003A254E"/>
    <w:rsid w:val="003A32AF"/>
    <w:rsid w:val="003D406F"/>
    <w:rsid w:val="00427605"/>
    <w:rsid w:val="00445E85"/>
    <w:rsid w:val="004B59D5"/>
    <w:rsid w:val="004E189E"/>
    <w:rsid w:val="00510CDD"/>
    <w:rsid w:val="00566747"/>
    <w:rsid w:val="005B3002"/>
    <w:rsid w:val="00624516"/>
    <w:rsid w:val="006D3DF5"/>
    <w:rsid w:val="006D6792"/>
    <w:rsid w:val="00775832"/>
    <w:rsid w:val="007D50F9"/>
    <w:rsid w:val="00810272"/>
    <w:rsid w:val="00896EEF"/>
    <w:rsid w:val="008C6A40"/>
    <w:rsid w:val="008D57EA"/>
    <w:rsid w:val="008D7485"/>
    <w:rsid w:val="008E194C"/>
    <w:rsid w:val="009311CB"/>
    <w:rsid w:val="009352FA"/>
    <w:rsid w:val="009A1AE9"/>
    <w:rsid w:val="009B1575"/>
    <w:rsid w:val="009B15CE"/>
    <w:rsid w:val="009B3F91"/>
    <w:rsid w:val="00A242E5"/>
    <w:rsid w:val="00A31342"/>
    <w:rsid w:val="00A36514"/>
    <w:rsid w:val="00A5191D"/>
    <w:rsid w:val="00A8393A"/>
    <w:rsid w:val="00A85396"/>
    <w:rsid w:val="00AC57D0"/>
    <w:rsid w:val="00B3635D"/>
    <w:rsid w:val="00B37643"/>
    <w:rsid w:val="00BB167F"/>
    <w:rsid w:val="00BD2C2D"/>
    <w:rsid w:val="00BF0583"/>
    <w:rsid w:val="00C20F8F"/>
    <w:rsid w:val="00C2440B"/>
    <w:rsid w:val="00C33769"/>
    <w:rsid w:val="00CB2F72"/>
    <w:rsid w:val="00CD3396"/>
    <w:rsid w:val="00D16C54"/>
    <w:rsid w:val="00D34E08"/>
    <w:rsid w:val="00D4304E"/>
    <w:rsid w:val="00D84B40"/>
    <w:rsid w:val="00DB6E19"/>
    <w:rsid w:val="00E2271E"/>
    <w:rsid w:val="00EB2204"/>
    <w:rsid w:val="00EB4165"/>
    <w:rsid w:val="00EB5397"/>
    <w:rsid w:val="00EC693C"/>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character" w:styleId="FollowedHyperlink">
    <w:name w:val="FollowedHyperlink"/>
    <w:basedOn w:val="DefaultParagraphFont"/>
    <w:uiPriority w:val="99"/>
    <w:semiHidden/>
    <w:unhideWhenUsed/>
    <w:rsid w:val="009B15CE"/>
    <w:rPr>
      <w:color w:val="800080" w:themeColor="followedHyperlink"/>
      <w:u w:val="single"/>
    </w:rPr>
  </w:style>
  <w:style w:type="character" w:customStyle="1" w:styleId="ref-journal">
    <w:name w:val="ref-journal"/>
    <w:basedOn w:val="DefaultParagraphFont"/>
    <w:rsid w:val="009B15CE"/>
  </w:style>
  <w:style w:type="character" w:customStyle="1" w:styleId="ref-vol">
    <w:name w:val="ref-vol"/>
    <w:basedOn w:val="DefaultParagraphFont"/>
    <w:rsid w:val="009B15CE"/>
  </w:style>
</w:styles>
</file>

<file path=word/webSettings.xml><?xml version="1.0" encoding="utf-8"?>
<w:webSettings xmlns:r="http://schemas.openxmlformats.org/officeDocument/2006/relationships" xmlns:w="http://schemas.openxmlformats.org/wordprocessingml/2006/main">
  <w:divs>
    <w:div w:id="16455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259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food/dietarysupplements/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ubmed/19152478" TargetMode="External"/><Relationship Id="rId4" Type="http://schemas.openxmlformats.org/officeDocument/2006/relationships/webSettings" Target="webSettings.xml"/><Relationship Id="rId9" Type="http://schemas.openxmlformats.org/officeDocument/2006/relationships/hyperlink" Target="https://www.ncbi.nlm.nih.gov/pubmed/21799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2019-03-18T11:41:00Z</dcterms:created>
  <dcterms:modified xsi:type="dcterms:W3CDTF">2019-03-18T12:32:00Z</dcterms:modified>
</cp:coreProperties>
</file>