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549AF935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58575991" w14:textId="77777777" w:rsidR="00E614DD" w:rsidRDefault="00034062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2A13FE6C" w14:textId="77777777" w:rsidR="00E614DD" w:rsidRDefault="00034062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5C143A8B" w14:textId="77777777" w:rsidR="00E614DD" w:rsidRDefault="00034062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2F1D9548" w14:textId="739BD124" w:rsidR="0044014D" w:rsidRDefault="00A96124" w:rsidP="007A63B4">
      <w:pPr>
        <w:pStyle w:val="Title"/>
      </w:pPr>
      <w:r>
        <w:t xml:space="preserve">Week 5: </w:t>
      </w:r>
      <w:r w:rsidR="005541DB">
        <w:t>R</w:t>
      </w:r>
      <w:r>
        <w:t>eflection</w:t>
      </w:r>
    </w:p>
    <w:p w14:paraId="3BB34B50" w14:textId="3A4D0A56" w:rsidR="007A63B4" w:rsidRDefault="007A63B4" w:rsidP="007A63B4">
      <w:pPr>
        <w:ind w:firstLine="0"/>
      </w:pPr>
      <w:r>
        <w:tab/>
      </w:r>
      <w:r w:rsidR="00C11D82">
        <w:t xml:space="preserve">The particular case of District of Columbia v. Heller is the detailed consideration of the </w:t>
      </w:r>
      <w:r w:rsidR="00525C6F">
        <w:t>S</w:t>
      </w:r>
      <w:r w:rsidR="00C11D82">
        <w:t xml:space="preserve">econd Amendment in the constitution of the country. </w:t>
      </w:r>
      <w:r w:rsidR="00DB27DB">
        <w:t>The court decision assist</w:t>
      </w:r>
      <w:r w:rsidR="00527869">
        <w:t>s</w:t>
      </w:r>
      <w:r w:rsidR="00DB27DB">
        <w:t xml:space="preserve"> to figure out the actual interpretation of the Second Amend</w:t>
      </w:r>
      <w:r w:rsidR="00DF5082">
        <w:t xml:space="preserve">ment. </w:t>
      </w:r>
      <w:r w:rsidR="0008511B">
        <w:t>Deep understanding of t</w:t>
      </w:r>
      <w:r w:rsidR="00A17719">
        <w:t xml:space="preserve">his case </w:t>
      </w:r>
      <w:r w:rsidR="0008511B">
        <w:t>helps me to consider that in the case of District of Columbia v. Heller</w:t>
      </w:r>
      <w:r w:rsidR="00A17719">
        <w:t xml:space="preserve">, the </w:t>
      </w:r>
      <w:r w:rsidR="00281454">
        <w:t>defender’s</w:t>
      </w:r>
      <w:r w:rsidR="000D4B59">
        <w:t xml:space="preserve"> version of the facts is strong and true as compare</w:t>
      </w:r>
      <w:r w:rsidR="00527869">
        <w:t>d</w:t>
      </w:r>
      <w:r w:rsidR="000D4B59">
        <w:t xml:space="preserve"> to the facts presented by </w:t>
      </w:r>
      <w:r w:rsidR="00281454">
        <w:t>the government</w:t>
      </w:r>
      <w:r w:rsidR="000D4B59">
        <w:t xml:space="preserve">. </w:t>
      </w:r>
      <w:r w:rsidR="0069466D">
        <w:t xml:space="preserve">The final verdict by </w:t>
      </w:r>
      <w:r w:rsidR="00527869">
        <w:t xml:space="preserve">the </w:t>
      </w:r>
      <w:r w:rsidR="0069466D">
        <w:t>court also guides me to believe that</w:t>
      </w:r>
      <w:r w:rsidR="000037EC">
        <w:t xml:space="preserve"> the</w:t>
      </w:r>
      <w:r w:rsidR="0069466D">
        <w:t xml:space="preserve"> </w:t>
      </w:r>
      <w:r w:rsidR="00281454">
        <w:t>Heller</w:t>
      </w:r>
      <w:r w:rsidR="0069466D">
        <w:t xml:space="preserve">’s facts </w:t>
      </w:r>
      <w:r w:rsidR="00F5589D">
        <w:t xml:space="preserve">were more realistic </w:t>
      </w:r>
      <w:r w:rsidR="00336572">
        <w:t>considering the</w:t>
      </w:r>
      <w:r w:rsidR="00F5589D">
        <w:t xml:space="preserve"> different dynamics of the Second Amendments. </w:t>
      </w:r>
    </w:p>
    <w:p w14:paraId="4F790088" w14:textId="052E02FE" w:rsidR="000037EC" w:rsidRDefault="000037EC" w:rsidP="007A63B4">
      <w:pPr>
        <w:ind w:firstLine="0"/>
      </w:pPr>
      <w:r>
        <w:tab/>
      </w:r>
      <w:r w:rsidR="0061247E">
        <w:t xml:space="preserve">It is revealed that the special police office Heller applied for the registration certificate for a handgun </w:t>
      </w:r>
      <w:r w:rsidR="004544EE">
        <w:t xml:space="preserve">in the home. </w:t>
      </w:r>
      <w:r w:rsidR="00985614">
        <w:t xml:space="preserve">This particular application was denied by the city of Washington D.C. </w:t>
      </w:r>
      <w:r w:rsidR="00016AEA">
        <w:t xml:space="preserve">under the regulation. </w:t>
      </w:r>
      <w:r w:rsidR="009F0183">
        <w:t xml:space="preserve">Heller challenged this </w:t>
      </w:r>
      <w:r w:rsidR="009C2514">
        <w:t xml:space="preserve">specific decision of the government by </w:t>
      </w:r>
      <w:r w:rsidR="00786ABC">
        <w:t>initiating</w:t>
      </w:r>
      <w:r w:rsidR="00F75031">
        <w:t xml:space="preserve"> </w:t>
      </w:r>
      <w:r w:rsidR="00527869">
        <w:t xml:space="preserve">a </w:t>
      </w:r>
      <w:r w:rsidR="00F75031">
        <w:t>case in the court.</w:t>
      </w:r>
      <w:r w:rsidR="00786ABC">
        <w:t xml:space="preserve"> </w:t>
      </w:r>
      <w:r w:rsidR="001976C5">
        <w:t>The facts presented by the</w:t>
      </w:r>
      <w:r w:rsidR="00281454">
        <w:t xml:space="preserve"> Heller</w:t>
      </w:r>
      <w:r w:rsidR="001976C5">
        <w:t xml:space="preserve"> were strong enough to consider the application of the Second Amendment in the </w:t>
      </w:r>
      <w:r w:rsidR="00EA187E">
        <w:t>constitution</w:t>
      </w:r>
      <w:r w:rsidR="001976C5">
        <w:t xml:space="preserve">. </w:t>
      </w:r>
      <w:r w:rsidR="00F54929">
        <w:t>The main purpose</w:t>
      </w:r>
      <w:r w:rsidR="00527869">
        <w:t xml:space="preserve"> of</w:t>
      </w:r>
      <w:r w:rsidR="00F54929">
        <w:t xml:space="preserve"> the amendment revealed that the actual motive of this particular constitutional development was to properly ensure the creation of future militia</w:t>
      </w:r>
      <w:r w:rsidR="000F129D">
        <w:t xml:space="preserve">. Undoubtedly, </w:t>
      </w:r>
      <w:r w:rsidR="00DE311E">
        <w:t xml:space="preserve">it is important to consider specific aspects and circumstances associated with the application of </w:t>
      </w:r>
      <w:r w:rsidR="00527869">
        <w:t xml:space="preserve">the </w:t>
      </w:r>
      <w:r w:rsidR="00DE311E">
        <w:t xml:space="preserve">law. </w:t>
      </w:r>
    </w:p>
    <w:p w14:paraId="6F48E842" w14:textId="05842A07" w:rsidR="00822912" w:rsidRDefault="00822912" w:rsidP="007A63B4">
      <w:pPr>
        <w:ind w:firstLine="0"/>
      </w:pPr>
      <w:r>
        <w:tab/>
        <w:t xml:space="preserve">The domain of facts provided by the </w:t>
      </w:r>
      <w:r w:rsidR="0068261B">
        <w:t xml:space="preserve">defender assisted </w:t>
      </w:r>
      <w:r w:rsidR="00527869">
        <w:t xml:space="preserve">the </w:t>
      </w:r>
      <w:r w:rsidR="0068261B">
        <w:t xml:space="preserve">court to interpret different domains of the Second Amendment in the constitution. </w:t>
      </w:r>
      <w:r w:rsidR="00B45122">
        <w:t>It is</w:t>
      </w:r>
      <w:r w:rsidR="00043138">
        <w:t xml:space="preserve"> established by the court that it is</w:t>
      </w:r>
      <w:r w:rsidR="00B45122">
        <w:t xml:space="preserve"> important</w:t>
      </w:r>
      <w:r w:rsidR="00043138">
        <w:t xml:space="preserve"> </w:t>
      </w:r>
      <w:r w:rsidR="006C6420">
        <w:t>for citizens</w:t>
      </w:r>
      <w:r w:rsidR="00043138">
        <w:t xml:space="preserve"> </w:t>
      </w:r>
      <w:r w:rsidR="00B45122">
        <w:t xml:space="preserve">to fall into the particular categories to allow someone </w:t>
      </w:r>
      <w:r w:rsidR="00043138">
        <w:t xml:space="preserve">for having </w:t>
      </w:r>
      <w:r w:rsidR="00527869">
        <w:t xml:space="preserve">a </w:t>
      </w:r>
      <w:r w:rsidR="00043138">
        <w:t xml:space="preserve">firearm </w:t>
      </w:r>
      <w:r w:rsidR="00043138">
        <w:lastRenderedPageBreak/>
        <w:t xml:space="preserve">under specific conditions of safety and self-regulation. </w:t>
      </w:r>
      <w:r w:rsidR="008A0671">
        <w:t xml:space="preserve">There was </w:t>
      </w:r>
      <w:r w:rsidR="00527869">
        <w:t xml:space="preserve">a </w:t>
      </w:r>
      <w:r w:rsidR="008A0671">
        <w:t xml:space="preserve">strong verdict that there is </w:t>
      </w:r>
      <w:bookmarkStart w:id="0" w:name="_GoBack"/>
      <w:r w:rsidR="008A0671">
        <w:t xml:space="preserve">need of considering the reference of </w:t>
      </w:r>
      <w:r w:rsidR="00527869">
        <w:t xml:space="preserve">the </w:t>
      </w:r>
      <w:r w:rsidR="008A0671">
        <w:t xml:space="preserve">militia as a prefatory clause that is connected with the </w:t>
      </w:r>
      <w:bookmarkEnd w:id="0"/>
      <w:r w:rsidR="008A0671">
        <w:t xml:space="preserve">operative </w:t>
      </w:r>
      <w:r w:rsidR="0011263D">
        <w:t xml:space="preserve">clause of the Amendment. </w:t>
      </w:r>
      <w:r w:rsidR="001B18E0">
        <w:t xml:space="preserve">The interpretation of the operative clause </w:t>
      </w:r>
      <w:r w:rsidR="001E183F">
        <w:t xml:space="preserve">ensures the right of the individuals to possess weapons for the safety purpose. </w:t>
      </w:r>
    </w:p>
    <w:p w14:paraId="566F9221" w14:textId="1145F11B" w:rsidR="001C338A" w:rsidRDefault="001C338A" w:rsidP="007A63B4">
      <w:pPr>
        <w:ind w:firstLine="0"/>
      </w:pPr>
      <w:r>
        <w:tab/>
      </w:r>
    </w:p>
    <w:p w14:paraId="06DC6E62" w14:textId="51836211" w:rsidR="00443943" w:rsidRDefault="00443943" w:rsidP="007A63B4">
      <w:pPr>
        <w:ind w:firstLine="0"/>
      </w:pPr>
      <w:r>
        <w:tab/>
      </w:r>
    </w:p>
    <w:p w14:paraId="6118112F" w14:textId="735821CC" w:rsidR="0050609F" w:rsidRPr="007A63B4" w:rsidRDefault="0050609F" w:rsidP="007A63B4">
      <w:pPr>
        <w:ind w:firstLine="0"/>
      </w:pPr>
      <w:r>
        <w:tab/>
      </w:r>
    </w:p>
    <w:sectPr w:rsidR="0050609F" w:rsidRPr="007A63B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8EB6" w14:textId="77777777" w:rsidR="00034062" w:rsidRDefault="00034062">
      <w:pPr>
        <w:spacing w:line="240" w:lineRule="auto"/>
      </w:pPr>
      <w:r>
        <w:separator/>
      </w:r>
    </w:p>
  </w:endnote>
  <w:endnote w:type="continuationSeparator" w:id="0">
    <w:p w14:paraId="394C69C0" w14:textId="77777777" w:rsidR="00034062" w:rsidRDefault="00034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B4B16" w14:textId="77777777" w:rsidR="00034062" w:rsidRDefault="00034062">
      <w:pPr>
        <w:spacing w:line="240" w:lineRule="auto"/>
      </w:pPr>
      <w:r>
        <w:separator/>
      </w:r>
    </w:p>
  </w:footnote>
  <w:footnote w:type="continuationSeparator" w:id="0">
    <w:p w14:paraId="07B0C233" w14:textId="77777777" w:rsidR="00034062" w:rsidRDefault="00034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3FD1" w14:textId="77777777" w:rsidR="00E614DD" w:rsidRDefault="00034062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5250" w14:textId="77777777" w:rsidR="00E614DD" w:rsidRDefault="00034062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xNLU0MjI0NzcyNzZW0lEKTi0uzszPAykwrAUA4hnRBywAAAA="/>
  </w:docVars>
  <w:rsids>
    <w:rsidRoot w:val="00F83220"/>
    <w:rsid w:val="000037EC"/>
    <w:rsid w:val="00016AEA"/>
    <w:rsid w:val="00034062"/>
    <w:rsid w:val="00040CBB"/>
    <w:rsid w:val="00043138"/>
    <w:rsid w:val="0008511B"/>
    <w:rsid w:val="000B78C8"/>
    <w:rsid w:val="000D4B59"/>
    <w:rsid w:val="000F129D"/>
    <w:rsid w:val="0011263D"/>
    <w:rsid w:val="001463B2"/>
    <w:rsid w:val="00162823"/>
    <w:rsid w:val="001976C5"/>
    <w:rsid w:val="001B18E0"/>
    <w:rsid w:val="001C338A"/>
    <w:rsid w:val="001D5B74"/>
    <w:rsid w:val="001E183F"/>
    <w:rsid w:val="001F62C0"/>
    <w:rsid w:val="00245E02"/>
    <w:rsid w:val="00281454"/>
    <w:rsid w:val="00307C0E"/>
    <w:rsid w:val="00336572"/>
    <w:rsid w:val="00353B66"/>
    <w:rsid w:val="0044014D"/>
    <w:rsid w:val="00443943"/>
    <w:rsid w:val="004544EE"/>
    <w:rsid w:val="00456604"/>
    <w:rsid w:val="004A2675"/>
    <w:rsid w:val="004F7139"/>
    <w:rsid w:val="0050609F"/>
    <w:rsid w:val="00525C6F"/>
    <w:rsid w:val="00527869"/>
    <w:rsid w:val="005541DB"/>
    <w:rsid w:val="0057093C"/>
    <w:rsid w:val="0061247E"/>
    <w:rsid w:val="0068261B"/>
    <w:rsid w:val="00691EC1"/>
    <w:rsid w:val="0069466D"/>
    <w:rsid w:val="006C6420"/>
    <w:rsid w:val="00786ABC"/>
    <w:rsid w:val="0079548A"/>
    <w:rsid w:val="007A63B4"/>
    <w:rsid w:val="007C53FB"/>
    <w:rsid w:val="00822912"/>
    <w:rsid w:val="00885689"/>
    <w:rsid w:val="008A0671"/>
    <w:rsid w:val="008B7D18"/>
    <w:rsid w:val="008F1F97"/>
    <w:rsid w:val="008F4052"/>
    <w:rsid w:val="009477EA"/>
    <w:rsid w:val="00985614"/>
    <w:rsid w:val="009C2514"/>
    <w:rsid w:val="009D4EB3"/>
    <w:rsid w:val="009F0183"/>
    <w:rsid w:val="00A17719"/>
    <w:rsid w:val="00A96124"/>
    <w:rsid w:val="00B13D1B"/>
    <w:rsid w:val="00B45122"/>
    <w:rsid w:val="00B818DF"/>
    <w:rsid w:val="00C11D82"/>
    <w:rsid w:val="00C4009C"/>
    <w:rsid w:val="00D52117"/>
    <w:rsid w:val="00DB0D39"/>
    <w:rsid w:val="00DB27DB"/>
    <w:rsid w:val="00DB55C9"/>
    <w:rsid w:val="00DE311E"/>
    <w:rsid w:val="00DF5082"/>
    <w:rsid w:val="00E14005"/>
    <w:rsid w:val="00E614DD"/>
    <w:rsid w:val="00E627B4"/>
    <w:rsid w:val="00EA187E"/>
    <w:rsid w:val="00F12E23"/>
    <w:rsid w:val="00F54929"/>
    <w:rsid w:val="00F5589D"/>
    <w:rsid w:val="00F75031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71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81623C"/>
    <w:rsid w:val="00F7092E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2019-06-20T11:30:00Z</dcterms:created>
  <dcterms:modified xsi:type="dcterms:W3CDTF">2019-06-20T11:30:00Z</dcterms:modified>
  <cp:version/>
</cp:coreProperties>
</file>