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FFD4F"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56459DA9" w14:textId="77777777" w:rsidR="003C2C5B" w:rsidRDefault="003C2C5B" w:rsidP="00B823AA">
      <w:pPr>
        <w:pStyle w:val="Title2"/>
        <w:rPr>
          <w:rFonts w:asciiTheme="majorHAnsi" w:eastAsiaTheme="majorEastAsia" w:hAnsiTheme="majorHAnsi" w:cstheme="majorBidi"/>
        </w:rPr>
      </w:pPr>
    </w:p>
    <w:p w14:paraId="47BE2DB1" w14:textId="77777777" w:rsidR="003C2C5B" w:rsidRDefault="003C2C5B" w:rsidP="00B823AA">
      <w:pPr>
        <w:pStyle w:val="Title2"/>
        <w:rPr>
          <w:rFonts w:asciiTheme="majorHAnsi" w:eastAsiaTheme="majorEastAsia" w:hAnsiTheme="majorHAnsi" w:cstheme="majorBidi"/>
        </w:rPr>
      </w:pPr>
    </w:p>
    <w:p w14:paraId="65EBBC36" w14:textId="77777777" w:rsidR="003C2C5B" w:rsidRDefault="003C2C5B" w:rsidP="00B823AA">
      <w:pPr>
        <w:pStyle w:val="Title2"/>
        <w:rPr>
          <w:rFonts w:asciiTheme="majorHAnsi" w:eastAsiaTheme="majorEastAsia" w:hAnsiTheme="majorHAnsi" w:cstheme="majorBidi"/>
        </w:rPr>
      </w:pPr>
    </w:p>
    <w:p w14:paraId="1FA04673" w14:textId="77777777" w:rsidR="003C2C5B" w:rsidRDefault="003C2C5B" w:rsidP="00B823AA">
      <w:pPr>
        <w:pStyle w:val="Title2"/>
        <w:rPr>
          <w:rFonts w:asciiTheme="majorHAnsi" w:eastAsiaTheme="majorEastAsia" w:hAnsiTheme="majorHAnsi" w:cstheme="majorBidi"/>
        </w:rPr>
      </w:pPr>
    </w:p>
    <w:p w14:paraId="62BB73A8" w14:textId="77777777" w:rsidR="003C2C5B" w:rsidRDefault="003C2C5B" w:rsidP="00B823AA">
      <w:pPr>
        <w:pStyle w:val="Title2"/>
        <w:rPr>
          <w:rFonts w:asciiTheme="majorHAnsi" w:eastAsiaTheme="majorEastAsia" w:hAnsiTheme="majorHAnsi" w:cstheme="majorBidi"/>
        </w:rPr>
      </w:pPr>
    </w:p>
    <w:p w14:paraId="4C50D19E" w14:textId="77777777" w:rsidR="003C2C5B" w:rsidRPr="00E65775" w:rsidRDefault="003C2C5B" w:rsidP="00B823AA">
      <w:pPr>
        <w:pStyle w:val="Title2"/>
        <w:rPr>
          <w:rFonts w:ascii="Arial" w:eastAsiaTheme="majorEastAsia" w:hAnsi="Arial" w:cs="Arial"/>
        </w:rPr>
      </w:pPr>
    </w:p>
    <w:p w14:paraId="53866F37" w14:textId="77777777" w:rsidR="00C6263D" w:rsidRPr="00E65775" w:rsidRDefault="00C6263D" w:rsidP="003F780C">
      <w:pPr>
        <w:pStyle w:val="Title2"/>
        <w:rPr>
          <w:rFonts w:ascii="Arial" w:eastAsiaTheme="majorEastAsia" w:hAnsi="Arial" w:cs="Arial"/>
        </w:rPr>
      </w:pPr>
      <w:r w:rsidRPr="00E65775">
        <w:rPr>
          <w:rFonts w:ascii="Arial" w:eastAsiaTheme="majorEastAsia" w:hAnsi="Arial" w:cs="Arial"/>
        </w:rPr>
        <w:t xml:space="preserve">Advance Care Planning </w:t>
      </w:r>
    </w:p>
    <w:p w14:paraId="6765827F" w14:textId="77777777" w:rsidR="00B823AA" w:rsidRPr="00E65775" w:rsidRDefault="003F780C" w:rsidP="003F780C">
      <w:pPr>
        <w:pStyle w:val="Title2"/>
        <w:rPr>
          <w:rFonts w:ascii="Arial" w:eastAsiaTheme="majorEastAsia" w:hAnsi="Arial" w:cs="Arial"/>
        </w:rPr>
      </w:pPr>
      <w:r w:rsidRPr="00E65775">
        <w:rPr>
          <w:rFonts w:ascii="Arial" w:eastAsiaTheme="majorEastAsia" w:hAnsi="Arial" w:cs="Arial"/>
        </w:rPr>
        <w:t>[Author Name]</w:t>
      </w:r>
    </w:p>
    <w:p w14:paraId="3C4C2318" w14:textId="77777777" w:rsidR="00E81978" w:rsidRPr="00E65775" w:rsidRDefault="00A97282" w:rsidP="00B823AA">
      <w:pPr>
        <w:pStyle w:val="Title2"/>
        <w:rPr>
          <w:rFonts w:ascii="Arial" w:hAnsi="Arial" w:cs="Arial"/>
        </w:rPr>
      </w:pPr>
      <w:sdt>
        <w:sdtPr>
          <w:rPr>
            <w:rFonts w:ascii="Arial" w:hAnsi="Arial" w:cs="Arial"/>
          </w:r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E65775">
            <w:rPr>
              <w:rFonts w:ascii="Arial" w:hAnsi="Arial" w:cs="Arial"/>
            </w:rPr>
            <w:t>[Institutional Affiliation(s)]</w:t>
          </w:r>
        </w:sdtContent>
      </w:sdt>
    </w:p>
    <w:p w14:paraId="4FEB2B35" w14:textId="77777777" w:rsidR="003F5409" w:rsidRPr="00E65775" w:rsidRDefault="003F5409" w:rsidP="00B823AA">
      <w:pPr>
        <w:pStyle w:val="Title2"/>
        <w:rPr>
          <w:rFonts w:ascii="Arial" w:hAnsi="Arial" w:cs="Arial"/>
        </w:rPr>
      </w:pPr>
    </w:p>
    <w:p w14:paraId="0BE561C8" w14:textId="77777777" w:rsidR="003F5409" w:rsidRPr="00E65775" w:rsidRDefault="003F5409" w:rsidP="00B823AA">
      <w:pPr>
        <w:pStyle w:val="Title2"/>
        <w:rPr>
          <w:rFonts w:ascii="Arial" w:hAnsi="Arial" w:cs="Arial"/>
        </w:rPr>
      </w:pPr>
    </w:p>
    <w:p w14:paraId="79E4DABE" w14:textId="77777777" w:rsidR="003F5409" w:rsidRPr="00E65775" w:rsidRDefault="003F5409" w:rsidP="00B823AA">
      <w:pPr>
        <w:pStyle w:val="Title2"/>
        <w:rPr>
          <w:rFonts w:ascii="Arial" w:hAnsi="Arial" w:cs="Arial"/>
        </w:rPr>
      </w:pPr>
    </w:p>
    <w:p w14:paraId="5BA8A7DA" w14:textId="77777777" w:rsidR="003F5409" w:rsidRPr="00E65775" w:rsidRDefault="003F5409" w:rsidP="00B823AA">
      <w:pPr>
        <w:pStyle w:val="Title2"/>
        <w:rPr>
          <w:rFonts w:ascii="Arial" w:hAnsi="Arial" w:cs="Arial"/>
        </w:rPr>
      </w:pPr>
    </w:p>
    <w:p w14:paraId="703C47B6" w14:textId="77777777" w:rsidR="003F5409" w:rsidRPr="00E65775" w:rsidRDefault="003F5409" w:rsidP="00B823AA">
      <w:pPr>
        <w:pStyle w:val="Title2"/>
        <w:rPr>
          <w:rFonts w:ascii="Arial" w:hAnsi="Arial" w:cs="Arial"/>
        </w:rPr>
      </w:pPr>
    </w:p>
    <w:p w14:paraId="5397F213" w14:textId="77777777" w:rsidR="003F5409" w:rsidRPr="00E65775" w:rsidRDefault="003F5409" w:rsidP="00B823AA">
      <w:pPr>
        <w:pStyle w:val="Title2"/>
        <w:rPr>
          <w:rFonts w:ascii="Arial" w:hAnsi="Arial" w:cs="Arial"/>
        </w:rPr>
      </w:pPr>
    </w:p>
    <w:p w14:paraId="072E9E8B" w14:textId="77777777" w:rsidR="003F5409" w:rsidRPr="00E65775" w:rsidRDefault="003F5409" w:rsidP="00B823AA">
      <w:pPr>
        <w:pStyle w:val="Title2"/>
        <w:rPr>
          <w:rFonts w:ascii="Arial" w:hAnsi="Arial" w:cs="Arial"/>
        </w:rPr>
      </w:pPr>
    </w:p>
    <w:p w14:paraId="2284F398" w14:textId="77777777" w:rsidR="003F5409" w:rsidRPr="00E65775" w:rsidRDefault="003F5409" w:rsidP="00B823AA">
      <w:pPr>
        <w:pStyle w:val="Title2"/>
        <w:rPr>
          <w:rFonts w:ascii="Arial" w:hAnsi="Arial" w:cs="Arial"/>
        </w:rPr>
      </w:pPr>
    </w:p>
    <w:p w14:paraId="6181D16D" w14:textId="77777777" w:rsidR="003F5409" w:rsidRPr="00E65775" w:rsidRDefault="003F5409" w:rsidP="00B823AA">
      <w:pPr>
        <w:pStyle w:val="Title2"/>
        <w:rPr>
          <w:rFonts w:ascii="Arial" w:hAnsi="Arial" w:cs="Arial"/>
        </w:rPr>
      </w:pPr>
    </w:p>
    <w:p w14:paraId="4C4C402D" w14:textId="77777777" w:rsidR="003F5409" w:rsidRPr="00E65775" w:rsidRDefault="003F5409" w:rsidP="00B823AA">
      <w:pPr>
        <w:pStyle w:val="Title2"/>
        <w:rPr>
          <w:rFonts w:ascii="Arial" w:hAnsi="Arial" w:cs="Arial"/>
        </w:rPr>
      </w:pPr>
    </w:p>
    <w:p w14:paraId="2446E8AC" w14:textId="77777777" w:rsidR="003F5409" w:rsidRPr="00E65775" w:rsidRDefault="003F5409" w:rsidP="00B823AA">
      <w:pPr>
        <w:pStyle w:val="Title2"/>
        <w:rPr>
          <w:rFonts w:ascii="Arial" w:hAnsi="Arial" w:cs="Arial"/>
        </w:rPr>
      </w:pPr>
    </w:p>
    <w:p w14:paraId="4F58DEA8" w14:textId="77777777" w:rsidR="003F5409" w:rsidRPr="00E65775" w:rsidRDefault="003F5409" w:rsidP="00B823AA">
      <w:pPr>
        <w:pStyle w:val="Title2"/>
        <w:rPr>
          <w:rFonts w:ascii="Arial" w:hAnsi="Arial" w:cs="Arial"/>
        </w:rPr>
      </w:pPr>
    </w:p>
    <w:p w14:paraId="1F62BA82" w14:textId="77777777" w:rsidR="005E3C34" w:rsidRPr="00E65775" w:rsidRDefault="005E3C34" w:rsidP="00D934AB">
      <w:pPr>
        <w:rPr>
          <w:rFonts w:ascii="Arial" w:hAnsi="Arial" w:cs="Arial"/>
        </w:rPr>
      </w:pPr>
    </w:p>
    <w:p w14:paraId="2999E126" w14:textId="77777777" w:rsidR="00C6263D" w:rsidRPr="00E65775" w:rsidRDefault="00C6263D" w:rsidP="00C6263D">
      <w:pPr>
        <w:ind w:firstLine="0"/>
        <w:jc w:val="center"/>
        <w:rPr>
          <w:rFonts w:ascii="Arial" w:hAnsi="Arial" w:cs="Arial"/>
        </w:rPr>
      </w:pPr>
      <w:r w:rsidRPr="00E65775">
        <w:rPr>
          <w:rFonts w:ascii="Arial" w:hAnsi="Arial" w:cs="Arial"/>
        </w:rPr>
        <w:lastRenderedPageBreak/>
        <w:t xml:space="preserve">Advance Care Planning </w:t>
      </w:r>
    </w:p>
    <w:p w14:paraId="0F5F3311" w14:textId="77777777" w:rsidR="00AA6AAE" w:rsidRPr="00E65775" w:rsidRDefault="00AA6AAE" w:rsidP="00AA6AAE">
      <w:pPr>
        <w:ind w:firstLine="0"/>
        <w:jc w:val="center"/>
        <w:rPr>
          <w:rFonts w:ascii="Arial" w:hAnsi="Arial" w:cs="Arial"/>
          <w:b/>
        </w:rPr>
      </w:pPr>
      <w:r w:rsidRPr="00E65775">
        <w:rPr>
          <w:rFonts w:ascii="Arial" w:hAnsi="Arial" w:cs="Arial"/>
          <w:b/>
        </w:rPr>
        <w:t>Introduction</w:t>
      </w:r>
    </w:p>
    <w:p w14:paraId="5236D8DC" w14:textId="2FE86B7A" w:rsidR="00C6263D" w:rsidRPr="00E65775" w:rsidRDefault="00B86CDB" w:rsidP="00ED3C48">
      <w:pPr>
        <w:spacing w:line="360" w:lineRule="auto"/>
        <w:rPr>
          <w:rFonts w:ascii="Arial" w:hAnsi="Arial" w:cs="Arial"/>
          <w:color w:val="000000" w:themeColor="text1"/>
        </w:rPr>
      </w:pPr>
      <w:r w:rsidRPr="00E65775">
        <w:rPr>
          <w:rFonts w:ascii="Arial" w:hAnsi="Arial" w:cs="Arial"/>
          <w:color w:val="000000" w:themeColor="text1"/>
        </w:rPr>
        <w:t xml:space="preserve">It </w:t>
      </w:r>
      <w:r w:rsidR="00C6263D" w:rsidRPr="00E65775">
        <w:rPr>
          <w:rFonts w:ascii="Arial" w:hAnsi="Arial" w:cs="Arial"/>
          <w:color w:val="000000" w:themeColor="text1"/>
        </w:rPr>
        <w:t>is t</w:t>
      </w:r>
      <w:r w:rsidRPr="00E65775">
        <w:rPr>
          <w:rFonts w:ascii="Arial" w:hAnsi="Arial" w:cs="Arial"/>
          <w:color w:val="000000" w:themeColor="text1"/>
        </w:rPr>
        <w:t xml:space="preserve">he legal right of every citizen to access quality health care. </w:t>
      </w:r>
      <w:r w:rsidR="00C6263D" w:rsidRPr="00E65775">
        <w:rPr>
          <w:rFonts w:ascii="Arial" w:hAnsi="Arial" w:cs="Arial"/>
          <w:color w:val="000000" w:themeColor="text1"/>
        </w:rPr>
        <w:t xml:space="preserve">Also, decisions regarding health care preferences at any stage of life is the right of every citizen. However, as soon as a person grows old people </w:t>
      </w:r>
      <w:r w:rsidRPr="00E65775">
        <w:rPr>
          <w:rFonts w:ascii="Arial" w:hAnsi="Arial" w:cs="Arial"/>
          <w:color w:val="000000" w:themeColor="text1"/>
        </w:rPr>
        <w:t xml:space="preserve">around them </w:t>
      </w:r>
      <w:r w:rsidR="00C6263D" w:rsidRPr="00E65775">
        <w:rPr>
          <w:rFonts w:ascii="Arial" w:hAnsi="Arial" w:cs="Arial"/>
          <w:color w:val="000000" w:themeColor="text1"/>
        </w:rPr>
        <w:t>try to take hold of their situation and make health care decision on their behalf without their consent. Advance care planning is a process that allows an individual to make plans regarding their future health care preferences and decisions. These plans will help people when they are not in a position to make health care decisions (</w:t>
      </w:r>
      <w:proofErr w:type="spellStart"/>
      <w:r w:rsidR="00C6263D" w:rsidRPr="00E65775">
        <w:rPr>
          <w:rFonts w:ascii="Arial" w:hAnsi="Arial" w:cs="Arial"/>
          <w:color w:val="000000" w:themeColor="text1"/>
        </w:rPr>
        <w:t>Detering</w:t>
      </w:r>
      <w:proofErr w:type="spellEnd"/>
      <w:r w:rsidR="00C6263D" w:rsidRPr="00E65775">
        <w:rPr>
          <w:rFonts w:ascii="Arial" w:hAnsi="Arial" w:cs="Arial"/>
          <w:color w:val="000000" w:themeColor="text1"/>
        </w:rPr>
        <w:t xml:space="preserve"> &amp; Silvester, 2010).  </w:t>
      </w:r>
      <w:r w:rsidR="003D4C45" w:rsidRPr="00E65775">
        <w:rPr>
          <w:rFonts w:ascii="Arial" w:hAnsi="Arial" w:cs="Arial"/>
          <w:color w:val="000000" w:themeColor="text1"/>
        </w:rPr>
        <w:t>However,</w:t>
      </w:r>
      <w:r w:rsidR="00C6263D" w:rsidRPr="00E65775">
        <w:rPr>
          <w:rFonts w:ascii="Arial" w:hAnsi="Arial" w:cs="Arial"/>
          <w:color w:val="000000" w:themeColor="text1"/>
        </w:rPr>
        <w:t xml:space="preserve"> several ethical dilemmas arise when </w:t>
      </w:r>
      <w:r w:rsidR="003D4C45" w:rsidRPr="00E65775">
        <w:rPr>
          <w:rFonts w:ascii="Arial" w:hAnsi="Arial" w:cs="Arial"/>
          <w:color w:val="000000" w:themeColor="text1"/>
        </w:rPr>
        <w:t>specifically,</w:t>
      </w:r>
      <w:r w:rsidR="00C6263D" w:rsidRPr="00E65775">
        <w:rPr>
          <w:rFonts w:ascii="Arial" w:hAnsi="Arial" w:cs="Arial"/>
          <w:color w:val="000000" w:themeColor="text1"/>
        </w:rPr>
        <w:t xml:space="preserve"> discussion about end of life process and demands for specific treatments by the patients. This paper will discuss the </w:t>
      </w:r>
      <w:proofErr w:type="spellStart"/>
      <w:r w:rsidR="00C6263D" w:rsidRPr="00E65775">
        <w:rPr>
          <w:rFonts w:ascii="Arial" w:hAnsi="Arial" w:cs="Arial"/>
          <w:color w:val="000000" w:themeColor="text1"/>
        </w:rPr>
        <w:t>ACP</w:t>
      </w:r>
      <w:proofErr w:type="spellEnd"/>
      <w:r w:rsidR="00C6263D" w:rsidRPr="00E65775">
        <w:rPr>
          <w:rFonts w:ascii="Arial" w:hAnsi="Arial" w:cs="Arial"/>
          <w:color w:val="000000" w:themeColor="text1"/>
        </w:rPr>
        <w:t xml:space="preserve"> process, its benefits and ethical dilemmas regarding decisions made by patients while also incorporating legislature regarding </w:t>
      </w:r>
      <w:proofErr w:type="spellStart"/>
      <w:r w:rsidR="00C6263D" w:rsidRPr="00E65775">
        <w:rPr>
          <w:rFonts w:ascii="Arial" w:hAnsi="Arial" w:cs="Arial"/>
          <w:color w:val="000000" w:themeColor="text1"/>
        </w:rPr>
        <w:t>ACP</w:t>
      </w:r>
      <w:proofErr w:type="spellEnd"/>
      <w:r w:rsidRPr="00E65775">
        <w:rPr>
          <w:rFonts w:ascii="Arial" w:hAnsi="Arial" w:cs="Arial"/>
          <w:color w:val="000000" w:themeColor="text1"/>
        </w:rPr>
        <w:t>.</w:t>
      </w:r>
    </w:p>
    <w:p w14:paraId="1D2A46EB" w14:textId="77777777" w:rsidR="00C6263D" w:rsidRPr="00E65775" w:rsidRDefault="00C6263D" w:rsidP="00ED3C48">
      <w:pPr>
        <w:spacing w:line="360" w:lineRule="auto"/>
        <w:ind w:left="720" w:hanging="720"/>
        <w:jc w:val="center"/>
        <w:rPr>
          <w:rFonts w:ascii="Arial" w:hAnsi="Arial" w:cs="Arial"/>
          <w:b/>
          <w:color w:val="000000" w:themeColor="text1"/>
        </w:rPr>
      </w:pPr>
      <w:r w:rsidRPr="00E65775">
        <w:rPr>
          <w:rFonts w:ascii="Arial" w:hAnsi="Arial" w:cs="Arial"/>
          <w:b/>
          <w:color w:val="000000" w:themeColor="text1"/>
        </w:rPr>
        <w:t>Body</w:t>
      </w:r>
    </w:p>
    <w:p w14:paraId="79EF546C" w14:textId="77777777" w:rsidR="00C6263D" w:rsidRPr="00E65775" w:rsidRDefault="00C6263D" w:rsidP="00ED3C48">
      <w:pPr>
        <w:spacing w:line="360" w:lineRule="auto"/>
        <w:rPr>
          <w:rFonts w:ascii="Arial" w:hAnsi="Arial" w:cs="Arial"/>
          <w:color w:val="000000" w:themeColor="text1"/>
        </w:rPr>
      </w:pPr>
      <w:r w:rsidRPr="00E65775">
        <w:rPr>
          <w:rFonts w:ascii="Arial" w:hAnsi="Arial" w:cs="Arial"/>
          <w:color w:val="000000" w:themeColor="text1"/>
        </w:rPr>
        <w:t>Due to the increased life expectancy aging population is growing in Australia. According to the statistics over 1 in every 7 Australian is aged 65 or more. Despite increased life expectancy older people are more prone to several diseases. Typically, older people living with chronic illness can face an emergency at any time that can cause severe consequences. At the time of emergency healthcare professionals are required to make several decisions to safe patient’s life (Gómez &amp; Quintana, 2018).  However, to treat any patient it is important to know their preferences regarding their treatment. This cause an extreme ethical dilemma where a doctor has to save his patient’s life while also taking into account a patient’s preferred treatments.</w:t>
      </w:r>
    </w:p>
    <w:p w14:paraId="6D86B622" w14:textId="77777777" w:rsidR="00C6263D" w:rsidRPr="00E65775" w:rsidRDefault="00C6263D" w:rsidP="00ED3C48">
      <w:pPr>
        <w:spacing w:line="360" w:lineRule="auto"/>
        <w:rPr>
          <w:rFonts w:ascii="Arial" w:hAnsi="Arial" w:cs="Arial"/>
          <w:color w:val="000000" w:themeColor="text1"/>
        </w:rPr>
      </w:pPr>
      <w:r w:rsidRPr="00E65775">
        <w:rPr>
          <w:rFonts w:ascii="Arial" w:hAnsi="Arial" w:cs="Arial"/>
          <w:color w:val="000000" w:themeColor="text1"/>
        </w:rPr>
        <w:t xml:space="preserve">Many countries such as Australia, Canada and USA, </w:t>
      </w:r>
      <w:proofErr w:type="spellStart"/>
      <w:r w:rsidRPr="00E65775">
        <w:rPr>
          <w:rFonts w:ascii="Arial" w:hAnsi="Arial" w:cs="Arial"/>
          <w:color w:val="000000" w:themeColor="text1"/>
        </w:rPr>
        <w:t>etc</w:t>
      </w:r>
      <w:proofErr w:type="spellEnd"/>
      <w:r w:rsidRPr="00E65775">
        <w:rPr>
          <w:rFonts w:ascii="Arial" w:hAnsi="Arial" w:cs="Arial"/>
          <w:color w:val="000000" w:themeColor="text1"/>
        </w:rPr>
        <w:t xml:space="preserve"> have given right to every citizen to refuse unwanted medical treatment. According to Australian law, every competent adult has the right to refuse certain medical treatment, now and in the future.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in Australia relies upon this act and allow citizens to choose their preferred treatment. Many health care professionals must be taught about the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process so that they can help their patients in understanding it. This will further help health care practitioners in discussing this process with their patients that are older and have a </w:t>
      </w:r>
      <w:r w:rsidRPr="00E65775">
        <w:rPr>
          <w:rFonts w:ascii="Arial" w:hAnsi="Arial" w:cs="Arial"/>
          <w:color w:val="000000" w:themeColor="text1"/>
        </w:rPr>
        <w:lastRenderedPageBreak/>
        <w:t xml:space="preserve">chronic illness. As older people who are unaware of the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process can face certain difficulties in case of emergency. Also, their families have to face ethical obstacles while making a difficult decision regarding the treatment of their family member.</w:t>
      </w:r>
    </w:p>
    <w:p w14:paraId="64061CC7" w14:textId="4013A205" w:rsidR="00C6263D" w:rsidRPr="00E65775" w:rsidRDefault="00C6263D" w:rsidP="00ED3C48">
      <w:pPr>
        <w:spacing w:line="360" w:lineRule="auto"/>
        <w:rPr>
          <w:rFonts w:ascii="Arial" w:hAnsi="Arial" w:cs="Arial"/>
          <w:color w:val="000000" w:themeColor="text1"/>
        </w:rPr>
      </w:pPr>
      <w:r w:rsidRPr="00E65775">
        <w:rPr>
          <w:rFonts w:ascii="Arial" w:hAnsi="Arial" w:cs="Arial"/>
          <w:color w:val="000000" w:themeColor="text1"/>
        </w:rPr>
        <w:t xml:space="preserve">In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w:t>
      </w:r>
      <w:r w:rsidR="00B86CDB" w:rsidRPr="00E65775">
        <w:rPr>
          <w:rFonts w:ascii="Arial" w:hAnsi="Arial" w:cs="Arial"/>
          <w:color w:val="000000" w:themeColor="text1"/>
        </w:rPr>
        <w:t xml:space="preserve">process </w:t>
      </w:r>
      <w:r w:rsidRPr="00E65775">
        <w:rPr>
          <w:rFonts w:ascii="Arial" w:hAnsi="Arial" w:cs="Arial"/>
          <w:color w:val="000000" w:themeColor="text1"/>
        </w:rPr>
        <w:t xml:space="preserve">there are two methods by which a person </w:t>
      </w:r>
      <w:r w:rsidR="00B86CDB" w:rsidRPr="00E65775">
        <w:rPr>
          <w:rFonts w:ascii="Arial" w:hAnsi="Arial" w:cs="Arial"/>
          <w:color w:val="000000" w:themeColor="text1"/>
        </w:rPr>
        <w:t xml:space="preserve">health </w:t>
      </w:r>
      <w:r w:rsidRPr="00E65775">
        <w:rPr>
          <w:rFonts w:ascii="Arial" w:hAnsi="Arial" w:cs="Arial"/>
          <w:color w:val="000000" w:themeColor="text1"/>
        </w:rPr>
        <w:t xml:space="preserve">preferences can be known. The first method is a substitute decision-maker in which a surrogate can decide on behalf of the patient. This surrogate can be any person whom patients have authorized. The second method is to complete the advance care directive. This document contains details of a person’s health care preferences.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reduces the stress and anxiety of a person as by planning future health care decisions a person does not have to worry during an emergency where he would not be able to take decisions (Johnson &amp; Tattersall, 2017). However, the most neglected part of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is the end of life decision. The </w:t>
      </w:r>
      <w:proofErr w:type="spellStart"/>
      <w:r w:rsidRPr="00E65775">
        <w:rPr>
          <w:rFonts w:ascii="Arial" w:hAnsi="Arial" w:cs="Arial"/>
          <w:color w:val="000000" w:themeColor="text1"/>
        </w:rPr>
        <w:t>EOL</w:t>
      </w:r>
      <w:proofErr w:type="spellEnd"/>
      <w:r w:rsidRPr="00E65775">
        <w:rPr>
          <w:rFonts w:ascii="Arial" w:hAnsi="Arial" w:cs="Arial"/>
          <w:color w:val="000000" w:themeColor="text1"/>
        </w:rPr>
        <w:t xml:space="preserve"> will let the person to choose natural death or to use medical technologies to increase life span. (Chan &amp; Bowers, 2016).</w:t>
      </w:r>
    </w:p>
    <w:p w14:paraId="598AE3D2" w14:textId="32016563" w:rsidR="00C6263D" w:rsidRPr="00E65775" w:rsidRDefault="00C6263D" w:rsidP="00ED3C48">
      <w:pPr>
        <w:spacing w:line="360" w:lineRule="auto"/>
        <w:rPr>
          <w:rFonts w:ascii="Arial" w:hAnsi="Arial" w:cs="Arial"/>
          <w:color w:val="000000" w:themeColor="text1"/>
        </w:rPr>
      </w:pPr>
      <w:r w:rsidRPr="00E65775">
        <w:rPr>
          <w:rFonts w:ascii="Arial" w:hAnsi="Arial" w:cs="Arial"/>
          <w:color w:val="000000" w:themeColor="text1"/>
        </w:rPr>
        <w:t xml:space="preserve">Life is a gift of God and as a human, it is our responsibility to protect this gift. Although there are several benefits of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such as a person does have to depend upon others will to get treated. However, the end of life part of this process is against moral and religious values. Although natural death without any pain is every person’s dream yet still if a life can be saved using medical technologies then it is important to consider the treatment. As there are many cases in which after relying upon medical technologies people get better and increase their life expectancy. Specifically, several patient’s demand physician-assisted suicides, or ask illegal drugs that may help them getting relief from pain is another disadvantage of end of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and </w:t>
      </w:r>
      <w:proofErr w:type="spellStart"/>
      <w:r w:rsidRPr="00E65775">
        <w:rPr>
          <w:rFonts w:ascii="Arial" w:hAnsi="Arial" w:cs="Arial"/>
          <w:color w:val="000000" w:themeColor="text1"/>
        </w:rPr>
        <w:t>EOL</w:t>
      </w:r>
      <w:proofErr w:type="spellEnd"/>
      <w:r w:rsidRPr="00E65775">
        <w:rPr>
          <w:rFonts w:ascii="Arial" w:hAnsi="Arial" w:cs="Arial"/>
          <w:color w:val="000000" w:themeColor="text1"/>
        </w:rPr>
        <w:t xml:space="preserve"> process (</w:t>
      </w:r>
      <w:proofErr w:type="spellStart"/>
      <w:r w:rsidRPr="00E65775">
        <w:rPr>
          <w:rFonts w:ascii="Arial" w:hAnsi="Arial" w:cs="Arial"/>
          <w:color w:val="000000" w:themeColor="text1"/>
        </w:rPr>
        <w:t>Derse</w:t>
      </w:r>
      <w:proofErr w:type="spellEnd"/>
      <w:r w:rsidRPr="00E65775">
        <w:rPr>
          <w:rFonts w:ascii="Arial" w:hAnsi="Arial" w:cs="Arial"/>
          <w:color w:val="000000" w:themeColor="text1"/>
        </w:rPr>
        <w:t xml:space="preserve"> &amp; </w:t>
      </w:r>
      <w:proofErr w:type="spellStart"/>
      <w:r w:rsidRPr="00E65775">
        <w:rPr>
          <w:rFonts w:ascii="Arial" w:hAnsi="Arial" w:cs="Arial"/>
          <w:color w:val="000000" w:themeColor="text1"/>
        </w:rPr>
        <w:t>Limehouse</w:t>
      </w:r>
      <w:proofErr w:type="spellEnd"/>
      <w:r w:rsidRPr="00E65775">
        <w:rPr>
          <w:rFonts w:ascii="Arial" w:hAnsi="Arial" w:cs="Arial"/>
          <w:color w:val="000000" w:themeColor="text1"/>
        </w:rPr>
        <w:t xml:space="preserve"> Jr, 2019).  Another point of concern arises when a patient’s APC document or attendants refused to get the nutrition through feeding tubes PEG. Most people will not allow the physician to use these tubes while most of them demand to remove the tubes to safe patient from pain and prolonged death (</w:t>
      </w:r>
      <w:proofErr w:type="spellStart"/>
      <w:r w:rsidRPr="00E65775">
        <w:rPr>
          <w:rFonts w:ascii="Arial" w:hAnsi="Arial" w:cs="Arial"/>
          <w:color w:val="000000" w:themeColor="text1"/>
        </w:rPr>
        <w:t>Karnik</w:t>
      </w:r>
      <w:proofErr w:type="spellEnd"/>
      <w:r w:rsidRPr="00E65775">
        <w:rPr>
          <w:rFonts w:ascii="Arial" w:hAnsi="Arial" w:cs="Arial"/>
          <w:color w:val="000000" w:themeColor="text1"/>
        </w:rPr>
        <w:t xml:space="preserve"> &amp; </w:t>
      </w:r>
      <w:proofErr w:type="spellStart"/>
      <w:r w:rsidRPr="00E65775">
        <w:rPr>
          <w:rFonts w:ascii="Arial" w:hAnsi="Arial" w:cs="Arial"/>
          <w:color w:val="000000" w:themeColor="text1"/>
        </w:rPr>
        <w:t>Kanekar</w:t>
      </w:r>
      <w:proofErr w:type="spellEnd"/>
      <w:r w:rsidRPr="00E65775">
        <w:rPr>
          <w:rFonts w:ascii="Arial" w:hAnsi="Arial" w:cs="Arial"/>
          <w:color w:val="000000" w:themeColor="text1"/>
        </w:rPr>
        <w:t xml:space="preserve">, 2016, June). However, it is necessary to safe a person’s life as long as possible as miracles do happen and by removing feeding tubes or demanding PAS can finish the chances of patient’s betterment. It is, therefore, necessary to educate people regarding the APC </w:t>
      </w:r>
      <w:r w:rsidR="00B86CDB" w:rsidRPr="00E65775">
        <w:rPr>
          <w:rFonts w:ascii="Arial" w:hAnsi="Arial" w:cs="Arial"/>
          <w:color w:val="000000" w:themeColor="text1"/>
        </w:rPr>
        <w:t xml:space="preserve">process </w:t>
      </w:r>
      <w:r w:rsidRPr="00E65775">
        <w:rPr>
          <w:rFonts w:ascii="Arial" w:hAnsi="Arial" w:cs="Arial"/>
          <w:color w:val="000000" w:themeColor="text1"/>
        </w:rPr>
        <w:t>and legal implications of this process so that people can make better decisions regarding their future treatments.</w:t>
      </w:r>
    </w:p>
    <w:p w14:paraId="4052CDD9" w14:textId="77777777" w:rsidR="00C6263D" w:rsidRPr="00E65775" w:rsidRDefault="00C6263D" w:rsidP="00ED3C48">
      <w:pPr>
        <w:spacing w:line="360" w:lineRule="auto"/>
        <w:ind w:left="720" w:hanging="720"/>
        <w:jc w:val="center"/>
        <w:rPr>
          <w:rFonts w:ascii="Arial" w:hAnsi="Arial" w:cs="Arial"/>
          <w:b/>
          <w:color w:val="000000" w:themeColor="text1"/>
        </w:rPr>
      </w:pPr>
      <w:r w:rsidRPr="00E65775">
        <w:rPr>
          <w:rFonts w:ascii="Arial" w:hAnsi="Arial" w:cs="Arial"/>
          <w:b/>
          <w:color w:val="000000" w:themeColor="text1"/>
        </w:rPr>
        <w:lastRenderedPageBreak/>
        <w:t>Conclusion</w:t>
      </w:r>
    </w:p>
    <w:p w14:paraId="43AFE083" w14:textId="59CEBB38" w:rsidR="00C6263D" w:rsidRPr="00E65775" w:rsidRDefault="00C6263D" w:rsidP="00ED3C48">
      <w:pPr>
        <w:spacing w:line="360" w:lineRule="auto"/>
        <w:rPr>
          <w:rFonts w:ascii="Arial" w:hAnsi="Arial" w:cs="Arial"/>
          <w:color w:val="000000" w:themeColor="text1"/>
        </w:rPr>
      </w:pP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process is an important process that may help an individual in making the most important health decisions that may help him or her in future. Specifically, in elderly people this process is more efficient as with the increased life expectancy there is a very large elderly population. Also, most of the elderly people are living with chronic illness such as COPD, kidney and heart problems etc. Due to which they have to prepare themselves for emergencies.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will not only help them but will help their families, as well as the family members, do not have to make a difficult decision on their behalf. However, there are certain ethical issues with the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process (</w:t>
      </w:r>
      <w:proofErr w:type="spellStart"/>
      <w:r w:rsidRPr="00E65775">
        <w:rPr>
          <w:rFonts w:ascii="Arial" w:hAnsi="Arial" w:cs="Arial"/>
          <w:color w:val="000000" w:themeColor="text1"/>
        </w:rPr>
        <w:t>Detering</w:t>
      </w:r>
      <w:proofErr w:type="spellEnd"/>
      <w:r w:rsidRPr="00E65775">
        <w:rPr>
          <w:rFonts w:ascii="Arial" w:hAnsi="Arial" w:cs="Arial"/>
          <w:color w:val="000000" w:themeColor="text1"/>
        </w:rPr>
        <w:t xml:space="preserve"> &amp; Silvester, 2010). The most important is </w:t>
      </w:r>
      <w:proofErr w:type="spellStart"/>
      <w:r w:rsidRPr="00E65775">
        <w:rPr>
          <w:rFonts w:ascii="Arial" w:hAnsi="Arial" w:cs="Arial"/>
          <w:color w:val="000000" w:themeColor="text1"/>
        </w:rPr>
        <w:t>EOL</w:t>
      </w:r>
      <w:proofErr w:type="spellEnd"/>
      <w:r w:rsidRPr="00E65775">
        <w:rPr>
          <w:rFonts w:ascii="Arial" w:hAnsi="Arial" w:cs="Arial"/>
          <w:color w:val="000000" w:themeColor="text1"/>
        </w:rPr>
        <w:t xml:space="preserve">. Most of the patients' demands physician-assisted suicide and reject feeding tubes to end their life and free themselves from pain, which is ethically wrong (Cooper, 2017). This causes severe problems for the physicians as well because in most of the countries PAS are not allowed yet still they have to follow their patient’s will. </w:t>
      </w:r>
      <w:r w:rsidR="00C8483B" w:rsidRPr="00E65775">
        <w:rPr>
          <w:rFonts w:ascii="Arial" w:hAnsi="Arial" w:cs="Arial"/>
          <w:color w:val="000000" w:themeColor="text1"/>
        </w:rPr>
        <w:t>Thus,</w:t>
      </w:r>
      <w:r w:rsidRPr="00E65775">
        <w:rPr>
          <w:rFonts w:ascii="Arial" w:hAnsi="Arial" w:cs="Arial"/>
          <w:color w:val="000000" w:themeColor="text1"/>
        </w:rPr>
        <w:t xml:space="preserve"> people must first understand the legal implications of </w:t>
      </w:r>
      <w:proofErr w:type="spellStart"/>
      <w:r w:rsidRPr="00E65775">
        <w:rPr>
          <w:rFonts w:ascii="Arial" w:hAnsi="Arial" w:cs="Arial"/>
          <w:color w:val="000000" w:themeColor="text1"/>
        </w:rPr>
        <w:t>ACP</w:t>
      </w:r>
      <w:proofErr w:type="spellEnd"/>
      <w:r w:rsidRPr="00E65775">
        <w:rPr>
          <w:rFonts w:ascii="Arial" w:hAnsi="Arial" w:cs="Arial"/>
          <w:color w:val="000000" w:themeColor="text1"/>
        </w:rPr>
        <w:t xml:space="preserve"> while also incorporate physician’s recommendations as well so that better health decisions can be made.</w:t>
      </w:r>
    </w:p>
    <w:p w14:paraId="4D44E3E5" w14:textId="77777777" w:rsidR="00C6263D" w:rsidRPr="00E65775" w:rsidRDefault="00C6263D" w:rsidP="00C6263D">
      <w:pPr>
        <w:rPr>
          <w:rFonts w:ascii="Arial" w:hAnsi="Arial" w:cs="Arial"/>
          <w:color w:val="000000" w:themeColor="text1"/>
        </w:rPr>
      </w:pPr>
    </w:p>
    <w:p w14:paraId="66E7AE04" w14:textId="77777777" w:rsidR="00C6263D" w:rsidRPr="00E65775" w:rsidRDefault="00C6263D" w:rsidP="00C6263D">
      <w:pPr>
        <w:rPr>
          <w:rFonts w:ascii="Arial" w:hAnsi="Arial" w:cs="Arial"/>
          <w:color w:val="000000" w:themeColor="text1"/>
        </w:rPr>
      </w:pPr>
    </w:p>
    <w:p w14:paraId="610BC9E2" w14:textId="77777777" w:rsidR="00C6263D" w:rsidRPr="00E65775" w:rsidRDefault="00C6263D" w:rsidP="00C6263D">
      <w:pPr>
        <w:rPr>
          <w:rFonts w:ascii="Arial" w:hAnsi="Arial" w:cs="Arial"/>
          <w:color w:val="000000" w:themeColor="text1"/>
        </w:rPr>
      </w:pPr>
    </w:p>
    <w:p w14:paraId="1C4CDBAA" w14:textId="77777777" w:rsidR="00C6263D" w:rsidRPr="00E65775" w:rsidRDefault="00C6263D" w:rsidP="00C6263D">
      <w:pPr>
        <w:rPr>
          <w:rFonts w:ascii="Arial" w:hAnsi="Arial" w:cs="Arial"/>
          <w:color w:val="000000" w:themeColor="text1"/>
        </w:rPr>
      </w:pPr>
    </w:p>
    <w:p w14:paraId="4B93C633" w14:textId="77777777" w:rsidR="00C6263D" w:rsidRPr="00E65775" w:rsidRDefault="00C6263D" w:rsidP="00C6263D">
      <w:pPr>
        <w:rPr>
          <w:rFonts w:ascii="Arial" w:hAnsi="Arial" w:cs="Arial"/>
          <w:color w:val="000000" w:themeColor="text1"/>
        </w:rPr>
      </w:pPr>
    </w:p>
    <w:p w14:paraId="7F276A44" w14:textId="77777777" w:rsidR="00C6263D" w:rsidRPr="00E65775" w:rsidRDefault="00C6263D" w:rsidP="00C6263D">
      <w:pPr>
        <w:rPr>
          <w:rFonts w:ascii="Arial" w:hAnsi="Arial" w:cs="Arial"/>
          <w:color w:val="000000" w:themeColor="text1"/>
        </w:rPr>
      </w:pPr>
    </w:p>
    <w:p w14:paraId="2624A771" w14:textId="77777777" w:rsidR="00C6263D" w:rsidRPr="00E65775" w:rsidRDefault="00C6263D" w:rsidP="00C6263D">
      <w:pPr>
        <w:rPr>
          <w:rFonts w:ascii="Arial" w:hAnsi="Arial" w:cs="Arial"/>
          <w:color w:val="000000" w:themeColor="text1"/>
        </w:rPr>
      </w:pPr>
    </w:p>
    <w:p w14:paraId="673873E3" w14:textId="77777777" w:rsidR="00C6263D" w:rsidRPr="00E65775" w:rsidRDefault="00C6263D" w:rsidP="00C6263D">
      <w:pPr>
        <w:rPr>
          <w:rFonts w:ascii="Arial" w:hAnsi="Arial" w:cs="Arial"/>
          <w:color w:val="000000" w:themeColor="text1"/>
        </w:rPr>
      </w:pPr>
    </w:p>
    <w:p w14:paraId="7BC2C37F" w14:textId="77777777" w:rsidR="00C6263D" w:rsidRPr="00E65775" w:rsidRDefault="00C6263D" w:rsidP="00C6263D">
      <w:pPr>
        <w:rPr>
          <w:rFonts w:ascii="Arial" w:hAnsi="Arial" w:cs="Arial"/>
          <w:color w:val="000000" w:themeColor="text1"/>
        </w:rPr>
      </w:pPr>
    </w:p>
    <w:p w14:paraId="2FA2010A" w14:textId="77777777" w:rsidR="00C6263D" w:rsidRPr="00E65775" w:rsidRDefault="00C6263D" w:rsidP="00E65775">
      <w:pPr>
        <w:ind w:firstLine="0"/>
        <w:rPr>
          <w:rFonts w:ascii="Arial" w:hAnsi="Arial" w:cs="Arial"/>
          <w:color w:val="000000" w:themeColor="text1"/>
        </w:rPr>
      </w:pPr>
    </w:p>
    <w:p w14:paraId="57B04A74" w14:textId="77777777" w:rsidR="00C6263D" w:rsidRPr="00E65775" w:rsidRDefault="00C6263D" w:rsidP="00DD59FB">
      <w:pPr>
        <w:ind w:firstLine="0"/>
        <w:rPr>
          <w:rFonts w:ascii="Arial" w:hAnsi="Arial" w:cs="Arial"/>
          <w:color w:val="000000" w:themeColor="text1"/>
        </w:rPr>
      </w:pPr>
    </w:p>
    <w:p w14:paraId="21252A92" w14:textId="77777777" w:rsidR="00C6263D" w:rsidRPr="00E65775" w:rsidRDefault="00C6263D" w:rsidP="00C6263D">
      <w:pPr>
        <w:jc w:val="center"/>
        <w:rPr>
          <w:rFonts w:ascii="Arial" w:hAnsi="Arial" w:cs="Arial"/>
          <w:b/>
          <w:color w:val="000000" w:themeColor="text1"/>
        </w:rPr>
      </w:pPr>
      <w:bookmarkStart w:id="0" w:name="_GoBack"/>
      <w:bookmarkEnd w:id="0"/>
      <w:r w:rsidRPr="00E65775">
        <w:rPr>
          <w:rFonts w:ascii="Arial" w:hAnsi="Arial" w:cs="Arial"/>
          <w:b/>
          <w:color w:val="000000" w:themeColor="text1"/>
        </w:rPr>
        <w:lastRenderedPageBreak/>
        <w:t>References</w:t>
      </w:r>
    </w:p>
    <w:p w14:paraId="29DEE221" w14:textId="77777777" w:rsidR="00C6263D" w:rsidRPr="001B55D4" w:rsidRDefault="00C6263D" w:rsidP="00DD59FB">
      <w:pPr>
        <w:spacing w:line="360" w:lineRule="auto"/>
        <w:ind w:left="720" w:hanging="720"/>
        <w:rPr>
          <w:rFonts w:ascii="Arial" w:hAnsi="Arial" w:cs="Arial"/>
          <w:color w:val="000000" w:themeColor="text1"/>
        </w:rPr>
      </w:pPr>
      <w:r w:rsidRPr="001B55D4">
        <w:rPr>
          <w:rFonts w:ascii="Arial" w:hAnsi="Arial" w:cs="Arial"/>
          <w:color w:val="000000" w:themeColor="text1"/>
        </w:rPr>
        <w:t>Chan, R. J., Webster, J., &amp; Bowers, A. (2016). End</w:t>
      </w:r>
      <w:r w:rsidRPr="001B55D4">
        <w:rPr>
          <w:rFonts w:ascii="Cambria Math" w:hAnsi="Cambria Math" w:cs="Cambria Math"/>
          <w:color w:val="000000" w:themeColor="text1"/>
        </w:rPr>
        <w:t>‐</w:t>
      </w:r>
      <w:r w:rsidRPr="001B55D4">
        <w:rPr>
          <w:rFonts w:ascii="Arial" w:hAnsi="Arial" w:cs="Arial"/>
          <w:color w:val="000000" w:themeColor="text1"/>
        </w:rPr>
        <w:t>of</w:t>
      </w:r>
      <w:r w:rsidRPr="001B55D4">
        <w:rPr>
          <w:rFonts w:ascii="Cambria Math" w:hAnsi="Cambria Math" w:cs="Cambria Math"/>
          <w:color w:val="000000" w:themeColor="text1"/>
        </w:rPr>
        <w:t>‐</w:t>
      </w:r>
      <w:r w:rsidRPr="001B55D4">
        <w:rPr>
          <w:rFonts w:ascii="Arial" w:hAnsi="Arial" w:cs="Arial"/>
          <w:color w:val="000000" w:themeColor="text1"/>
        </w:rPr>
        <w:t>life care pathways for improving outcomes in caring for the dying. </w:t>
      </w:r>
      <w:r w:rsidRPr="001B55D4">
        <w:rPr>
          <w:rFonts w:ascii="Arial" w:hAnsi="Arial" w:cs="Arial"/>
          <w:i/>
          <w:iCs/>
          <w:color w:val="000000" w:themeColor="text1"/>
        </w:rPr>
        <w:t>Cochrane Database of Systematic Reviews</w:t>
      </w:r>
      <w:r w:rsidRPr="001B55D4">
        <w:rPr>
          <w:rFonts w:ascii="Arial" w:hAnsi="Arial" w:cs="Arial"/>
          <w:color w:val="000000" w:themeColor="text1"/>
        </w:rPr>
        <w:t>, (2).</w:t>
      </w:r>
    </w:p>
    <w:p w14:paraId="6695E394" w14:textId="77777777" w:rsidR="00DC0435" w:rsidRPr="001B55D4" w:rsidRDefault="00DC0435" w:rsidP="00DD59FB">
      <w:pPr>
        <w:spacing w:line="360" w:lineRule="auto"/>
        <w:ind w:left="720" w:hanging="720"/>
        <w:rPr>
          <w:rFonts w:ascii="Arial" w:hAnsi="Arial" w:cs="Arial"/>
          <w:color w:val="000000" w:themeColor="text1"/>
        </w:rPr>
      </w:pPr>
      <w:r w:rsidRPr="001B55D4">
        <w:rPr>
          <w:rFonts w:ascii="Arial" w:hAnsi="Arial" w:cs="Arial"/>
          <w:color w:val="000000" w:themeColor="text1"/>
        </w:rPr>
        <w:tab/>
        <w:t>https://www.cochranelibrary.com/cdsr/doi/10.1002/14651858.CD008006.pub4/abstract</w:t>
      </w:r>
    </w:p>
    <w:p w14:paraId="1F488B92" w14:textId="77777777" w:rsidR="00DC0435" w:rsidRPr="001B55D4" w:rsidRDefault="00C6263D" w:rsidP="00DD59FB">
      <w:pPr>
        <w:spacing w:line="360" w:lineRule="auto"/>
        <w:ind w:left="720" w:hanging="720"/>
        <w:rPr>
          <w:rFonts w:ascii="Arial" w:hAnsi="Arial" w:cs="Arial"/>
          <w:color w:val="000000" w:themeColor="text1"/>
        </w:rPr>
      </w:pPr>
      <w:r w:rsidRPr="001B55D4">
        <w:rPr>
          <w:rFonts w:ascii="Arial" w:hAnsi="Arial" w:cs="Arial"/>
          <w:color w:val="000000" w:themeColor="text1"/>
        </w:rPr>
        <w:t>Cooper, J. (2017). End-of-life: An exercise in comprehension. In </w:t>
      </w:r>
      <w:r w:rsidRPr="001B55D4">
        <w:rPr>
          <w:rFonts w:ascii="Arial" w:hAnsi="Arial" w:cs="Arial"/>
          <w:i/>
          <w:iCs/>
          <w:color w:val="000000" w:themeColor="text1"/>
        </w:rPr>
        <w:t>Ethics in Mental Health-Substance Use</w:t>
      </w:r>
      <w:r w:rsidRPr="001B55D4">
        <w:rPr>
          <w:rFonts w:ascii="Arial" w:hAnsi="Arial" w:cs="Arial"/>
          <w:color w:val="000000" w:themeColor="text1"/>
        </w:rPr>
        <w:t> (pp. 315-332). CRC Press.</w:t>
      </w:r>
    </w:p>
    <w:p w14:paraId="3D1F1B9C" w14:textId="77777777" w:rsidR="00C6263D" w:rsidRPr="001B55D4" w:rsidRDefault="00C6263D" w:rsidP="00DD59FB">
      <w:pPr>
        <w:spacing w:line="360" w:lineRule="auto"/>
        <w:ind w:left="720" w:hanging="720"/>
        <w:rPr>
          <w:rFonts w:ascii="Arial" w:hAnsi="Arial" w:cs="Arial"/>
          <w:color w:val="000000" w:themeColor="text1"/>
        </w:rPr>
      </w:pPr>
      <w:proofErr w:type="spellStart"/>
      <w:r w:rsidRPr="001B55D4">
        <w:rPr>
          <w:rFonts w:ascii="Arial" w:hAnsi="Arial" w:cs="Arial"/>
          <w:color w:val="000000" w:themeColor="text1"/>
        </w:rPr>
        <w:t>Detering</w:t>
      </w:r>
      <w:proofErr w:type="spellEnd"/>
      <w:r w:rsidRPr="001B55D4">
        <w:rPr>
          <w:rFonts w:ascii="Arial" w:hAnsi="Arial" w:cs="Arial"/>
          <w:color w:val="000000" w:themeColor="text1"/>
        </w:rPr>
        <w:t xml:space="preserve">, K. M., Hancock, A. D., Reade, M. C., &amp; Silvester, W. (2010). The impact of advance care planning on end of life care in elderly patients: </w:t>
      </w:r>
      <w:proofErr w:type="spellStart"/>
      <w:r w:rsidRPr="001B55D4">
        <w:rPr>
          <w:rFonts w:ascii="Arial" w:hAnsi="Arial" w:cs="Arial"/>
          <w:color w:val="000000" w:themeColor="text1"/>
        </w:rPr>
        <w:t>randomised</w:t>
      </w:r>
      <w:proofErr w:type="spellEnd"/>
      <w:r w:rsidRPr="001B55D4">
        <w:rPr>
          <w:rFonts w:ascii="Arial" w:hAnsi="Arial" w:cs="Arial"/>
          <w:color w:val="000000" w:themeColor="text1"/>
        </w:rPr>
        <w:t xml:space="preserve"> controlled trial. </w:t>
      </w:r>
      <w:proofErr w:type="spellStart"/>
      <w:r w:rsidRPr="001B55D4">
        <w:rPr>
          <w:rFonts w:ascii="Arial" w:hAnsi="Arial" w:cs="Arial"/>
          <w:i/>
          <w:iCs/>
          <w:color w:val="000000" w:themeColor="text1"/>
        </w:rPr>
        <w:t>Bmj</w:t>
      </w:r>
      <w:proofErr w:type="spellEnd"/>
      <w:r w:rsidRPr="001B55D4">
        <w:rPr>
          <w:rFonts w:ascii="Arial" w:hAnsi="Arial" w:cs="Arial"/>
          <w:color w:val="000000" w:themeColor="text1"/>
        </w:rPr>
        <w:t>, </w:t>
      </w:r>
      <w:r w:rsidRPr="001B55D4">
        <w:rPr>
          <w:rFonts w:ascii="Arial" w:hAnsi="Arial" w:cs="Arial"/>
          <w:i/>
          <w:iCs/>
          <w:color w:val="000000" w:themeColor="text1"/>
        </w:rPr>
        <w:t>340</w:t>
      </w:r>
      <w:r w:rsidRPr="001B55D4">
        <w:rPr>
          <w:rFonts w:ascii="Arial" w:hAnsi="Arial" w:cs="Arial"/>
          <w:color w:val="000000" w:themeColor="text1"/>
        </w:rPr>
        <w:t xml:space="preserve">, </w:t>
      </w:r>
      <w:proofErr w:type="spellStart"/>
      <w:r w:rsidRPr="001B55D4">
        <w:rPr>
          <w:rFonts w:ascii="Arial" w:hAnsi="Arial" w:cs="Arial"/>
          <w:color w:val="000000" w:themeColor="text1"/>
        </w:rPr>
        <w:t>c1345</w:t>
      </w:r>
      <w:proofErr w:type="spellEnd"/>
      <w:r w:rsidRPr="001B55D4">
        <w:rPr>
          <w:rFonts w:ascii="Arial" w:hAnsi="Arial" w:cs="Arial"/>
          <w:color w:val="000000" w:themeColor="text1"/>
        </w:rPr>
        <w:t>.</w:t>
      </w:r>
    </w:p>
    <w:p w14:paraId="6D72F2A8" w14:textId="77777777" w:rsidR="00C6263D" w:rsidRPr="001B55D4" w:rsidRDefault="00C6263D" w:rsidP="00DD59FB">
      <w:pPr>
        <w:spacing w:line="360" w:lineRule="auto"/>
        <w:ind w:left="720" w:hanging="720"/>
        <w:rPr>
          <w:rFonts w:ascii="Arial" w:hAnsi="Arial" w:cs="Arial"/>
          <w:color w:val="000000" w:themeColor="text1"/>
        </w:rPr>
      </w:pPr>
      <w:proofErr w:type="spellStart"/>
      <w:r w:rsidRPr="001B55D4">
        <w:rPr>
          <w:rFonts w:ascii="Arial" w:hAnsi="Arial" w:cs="Arial"/>
          <w:color w:val="000000" w:themeColor="text1"/>
        </w:rPr>
        <w:t>Derse</w:t>
      </w:r>
      <w:proofErr w:type="spellEnd"/>
      <w:r w:rsidRPr="001B55D4">
        <w:rPr>
          <w:rFonts w:ascii="Arial" w:hAnsi="Arial" w:cs="Arial"/>
          <w:color w:val="000000" w:themeColor="text1"/>
        </w:rPr>
        <w:t xml:space="preserve">, A. R., </w:t>
      </w:r>
      <w:proofErr w:type="spellStart"/>
      <w:r w:rsidRPr="001B55D4">
        <w:rPr>
          <w:rFonts w:ascii="Arial" w:hAnsi="Arial" w:cs="Arial"/>
          <w:color w:val="000000" w:themeColor="text1"/>
        </w:rPr>
        <w:t>Moskop</w:t>
      </w:r>
      <w:proofErr w:type="spellEnd"/>
      <w:r w:rsidRPr="001B55D4">
        <w:rPr>
          <w:rFonts w:ascii="Arial" w:hAnsi="Arial" w:cs="Arial"/>
          <w:color w:val="000000" w:themeColor="text1"/>
        </w:rPr>
        <w:t xml:space="preserve">, J. C., McGrath, N. A., </w:t>
      </w:r>
      <w:proofErr w:type="spellStart"/>
      <w:r w:rsidRPr="001B55D4">
        <w:rPr>
          <w:rFonts w:ascii="Arial" w:hAnsi="Arial" w:cs="Arial"/>
          <w:color w:val="000000" w:themeColor="text1"/>
        </w:rPr>
        <w:t>Vearrier</w:t>
      </w:r>
      <w:proofErr w:type="spellEnd"/>
      <w:r w:rsidRPr="001B55D4">
        <w:rPr>
          <w:rFonts w:ascii="Arial" w:hAnsi="Arial" w:cs="Arial"/>
          <w:color w:val="000000" w:themeColor="text1"/>
        </w:rPr>
        <w:t xml:space="preserve">, L. E., </w:t>
      </w:r>
      <w:proofErr w:type="spellStart"/>
      <w:r w:rsidRPr="001B55D4">
        <w:rPr>
          <w:rFonts w:ascii="Arial" w:hAnsi="Arial" w:cs="Arial"/>
          <w:color w:val="000000" w:themeColor="text1"/>
        </w:rPr>
        <w:t>Clayborne</w:t>
      </w:r>
      <w:proofErr w:type="spellEnd"/>
      <w:r w:rsidRPr="001B55D4">
        <w:rPr>
          <w:rFonts w:ascii="Arial" w:hAnsi="Arial" w:cs="Arial"/>
          <w:color w:val="000000" w:themeColor="text1"/>
        </w:rPr>
        <w:t xml:space="preserve">, E. P., </w:t>
      </w:r>
      <w:proofErr w:type="spellStart"/>
      <w:r w:rsidRPr="001B55D4">
        <w:rPr>
          <w:rFonts w:ascii="Arial" w:hAnsi="Arial" w:cs="Arial"/>
          <w:color w:val="000000" w:themeColor="text1"/>
        </w:rPr>
        <w:t>Goett</w:t>
      </w:r>
      <w:proofErr w:type="spellEnd"/>
      <w:r w:rsidRPr="001B55D4">
        <w:rPr>
          <w:rFonts w:ascii="Arial" w:hAnsi="Arial" w:cs="Arial"/>
          <w:color w:val="000000" w:themeColor="text1"/>
        </w:rPr>
        <w:t xml:space="preserve">, R. R., &amp; </w:t>
      </w:r>
      <w:proofErr w:type="spellStart"/>
      <w:r w:rsidRPr="001B55D4">
        <w:rPr>
          <w:rFonts w:ascii="Arial" w:hAnsi="Arial" w:cs="Arial"/>
          <w:color w:val="000000" w:themeColor="text1"/>
        </w:rPr>
        <w:t>Limehouse</w:t>
      </w:r>
      <w:proofErr w:type="spellEnd"/>
      <w:r w:rsidRPr="001B55D4">
        <w:rPr>
          <w:rFonts w:ascii="Arial" w:hAnsi="Arial" w:cs="Arial"/>
          <w:color w:val="000000" w:themeColor="text1"/>
        </w:rPr>
        <w:t xml:space="preserve"> Jr, W. E. (2019). Physician</w:t>
      </w:r>
      <w:r w:rsidRPr="001B55D4">
        <w:rPr>
          <w:rFonts w:ascii="Cambria Math" w:hAnsi="Cambria Math" w:cs="Cambria Math"/>
          <w:color w:val="000000" w:themeColor="text1"/>
        </w:rPr>
        <w:t>‐</w:t>
      </w:r>
      <w:r w:rsidRPr="001B55D4">
        <w:rPr>
          <w:rFonts w:ascii="Arial" w:hAnsi="Arial" w:cs="Arial"/>
          <w:color w:val="000000" w:themeColor="text1"/>
        </w:rPr>
        <w:t>assisted Death: Ethical Implications for Emergency Physicians. </w:t>
      </w:r>
      <w:r w:rsidRPr="001B55D4">
        <w:rPr>
          <w:rFonts w:ascii="Arial" w:hAnsi="Arial" w:cs="Arial"/>
          <w:i/>
          <w:iCs/>
          <w:color w:val="000000" w:themeColor="text1"/>
        </w:rPr>
        <w:t>Academic Emergency Medicine</w:t>
      </w:r>
      <w:r w:rsidRPr="001B55D4">
        <w:rPr>
          <w:rFonts w:ascii="Arial" w:hAnsi="Arial" w:cs="Arial"/>
          <w:color w:val="000000" w:themeColor="text1"/>
        </w:rPr>
        <w:t>, </w:t>
      </w:r>
      <w:r w:rsidRPr="001B55D4">
        <w:rPr>
          <w:rFonts w:ascii="Arial" w:hAnsi="Arial" w:cs="Arial"/>
          <w:i/>
          <w:iCs/>
          <w:color w:val="000000" w:themeColor="text1"/>
        </w:rPr>
        <w:t>26</w:t>
      </w:r>
      <w:r w:rsidRPr="001B55D4">
        <w:rPr>
          <w:rFonts w:ascii="Arial" w:hAnsi="Arial" w:cs="Arial"/>
          <w:color w:val="000000" w:themeColor="text1"/>
        </w:rPr>
        <w:t>(2), 250-255.</w:t>
      </w:r>
    </w:p>
    <w:p w14:paraId="6DD3FFB4" w14:textId="77777777" w:rsidR="00C6263D" w:rsidRPr="001B55D4" w:rsidRDefault="00C6263D" w:rsidP="00DD59FB">
      <w:pPr>
        <w:spacing w:line="360" w:lineRule="auto"/>
        <w:ind w:left="720" w:hanging="720"/>
        <w:rPr>
          <w:rFonts w:ascii="Arial" w:hAnsi="Arial" w:cs="Arial"/>
          <w:color w:val="000000" w:themeColor="text1"/>
        </w:rPr>
      </w:pPr>
      <w:r w:rsidRPr="001B55D4">
        <w:rPr>
          <w:rFonts w:ascii="Arial" w:hAnsi="Arial" w:cs="Arial"/>
          <w:color w:val="000000" w:themeColor="text1"/>
        </w:rPr>
        <w:t xml:space="preserve">Gómez-Batiste, X., </w:t>
      </w:r>
      <w:proofErr w:type="spellStart"/>
      <w:r w:rsidRPr="001B55D4">
        <w:rPr>
          <w:rFonts w:ascii="Arial" w:hAnsi="Arial" w:cs="Arial"/>
          <w:color w:val="000000" w:themeColor="text1"/>
        </w:rPr>
        <w:t>Blay</w:t>
      </w:r>
      <w:proofErr w:type="spellEnd"/>
      <w:r w:rsidRPr="001B55D4">
        <w:rPr>
          <w:rFonts w:ascii="Arial" w:hAnsi="Arial" w:cs="Arial"/>
          <w:color w:val="000000" w:themeColor="text1"/>
        </w:rPr>
        <w:t xml:space="preserve">, C., </w:t>
      </w:r>
      <w:proofErr w:type="spellStart"/>
      <w:r w:rsidRPr="001B55D4">
        <w:rPr>
          <w:rFonts w:ascii="Arial" w:hAnsi="Arial" w:cs="Arial"/>
          <w:color w:val="000000" w:themeColor="text1"/>
        </w:rPr>
        <w:t>Broggi</w:t>
      </w:r>
      <w:proofErr w:type="spellEnd"/>
      <w:r w:rsidRPr="001B55D4">
        <w:rPr>
          <w:rFonts w:ascii="Arial" w:hAnsi="Arial" w:cs="Arial"/>
          <w:color w:val="000000" w:themeColor="text1"/>
        </w:rPr>
        <w:t xml:space="preserve">, M. A., </w:t>
      </w:r>
      <w:proofErr w:type="spellStart"/>
      <w:r w:rsidRPr="001B55D4">
        <w:rPr>
          <w:rFonts w:ascii="Arial" w:hAnsi="Arial" w:cs="Arial"/>
          <w:color w:val="000000" w:themeColor="text1"/>
        </w:rPr>
        <w:t>Lasmarias</w:t>
      </w:r>
      <w:proofErr w:type="spellEnd"/>
      <w:r w:rsidRPr="001B55D4">
        <w:rPr>
          <w:rFonts w:ascii="Arial" w:hAnsi="Arial" w:cs="Arial"/>
          <w:color w:val="000000" w:themeColor="text1"/>
        </w:rPr>
        <w:t xml:space="preserve">, C., Vila, L., </w:t>
      </w:r>
      <w:proofErr w:type="spellStart"/>
      <w:r w:rsidRPr="001B55D4">
        <w:rPr>
          <w:rFonts w:ascii="Arial" w:hAnsi="Arial" w:cs="Arial"/>
          <w:color w:val="000000" w:themeColor="text1"/>
        </w:rPr>
        <w:t>Amblàs</w:t>
      </w:r>
      <w:proofErr w:type="spellEnd"/>
      <w:r w:rsidRPr="001B55D4">
        <w:rPr>
          <w:rFonts w:ascii="Arial" w:hAnsi="Arial" w:cs="Arial"/>
          <w:color w:val="000000" w:themeColor="text1"/>
        </w:rPr>
        <w:t>, J</w:t>
      </w:r>
      <w:proofErr w:type="gramStart"/>
      <w:r w:rsidRPr="001B55D4">
        <w:rPr>
          <w:rFonts w:ascii="Arial" w:hAnsi="Arial" w:cs="Arial"/>
          <w:color w:val="000000" w:themeColor="text1"/>
        </w:rPr>
        <w:t>., ...</w:t>
      </w:r>
      <w:proofErr w:type="gramEnd"/>
      <w:r w:rsidRPr="001B55D4">
        <w:rPr>
          <w:rFonts w:ascii="Arial" w:hAnsi="Arial" w:cs="Arial"/>
          <w:color w:val="000000" w:themeColor="text1"/>
        </w:rPr>
        <w:t xml:space="preserve"> &amp; Quintana, S. (2018). Ethical challenges of early identification of advanced chronic patients in need of palliative care: the Catalan experience. </w:t>
      </w:r>
      <w:r w:rsidRPr="001B55D4">
        <w:rPr>
          <w:rFonts w:ascii="Arial" w:hAnsi="Arial" w:cs="Arial"/>
          <w:i/>
          <w:iCs/>
          <w:color w:val="000000" w:themeColor="text1"/>
        </w:rPr>
        <w:t>Journal of palliative care</w:t>
      </w:r>
      <w:r w:rsidRPr="001B55D4">
        <w:rPr>
          <w:rFonts w:ascii="Arial" w:hAnsi="Arial" w:cs="Arial"/>
          <w:color w:val="000000" w:themeColor="text1"/>
        </w:rPr>
        <w:t>, </w:t>
      </w:r>
      <w:r w:rsidRPr="001B55D4">
        <w:rPr>
          <w:rFonts w:ascii="Arial" w:hAnsi="Arial" w:cs="Arial"/>
          <w:i/>
          <w:iCs/>
          <w:color w:val="000000" w:themeColor="text1"/>
        </w:rPr>
        <w:t>33</w:t>
      </w:r>
      <w:r w:rsidRPr="001B55D4">
        <w:rPr>
          <w:rFonts w:ascii="Arial" w:hAnsi="Arial" w:cs="Arial"/>
          <w:color w:val="000000" w:themeColor="text1"/>
        </w:rPr>
        <w:t>(4), 247-251.</w:t>
      </w:r>
    </w:p>
    <w:p w14:paraId="79059326" w14:textId="77777777" w:rsidR="00C6263D" w:rsidRPr="001B55D4" w:rsidRDefault="00C6263D" w:rsidP="00DD59FB">
      <w:pPr>
        <w:spacing w:line="360" w:lineRule="auto"/>
        <w:ind w:left="720" w:hanging="720"/>
        <w:rPr>
          <w:rFonts w:ascii="Arial" w:hAnsi="Arial" w:cs="Arial"/>
          <w:color w:val="000000" w:themeColor="text1"/>
        </w:rPr>
      </w:pPr>
      <w:r w:rsidRPr="001B55D4">
        <w:rPr>
          <w:rFonts w:ascii="Arial" w:hAnsi="Arial" w:cs="Arial"/>
          <w:color w:val="000000" w:themeColor="text1"/>
        </w:rPr>
        <w:t xml:space="preserve">Johnson, S., </w:t>
      </w:r>
      <w:proofErr w:type="spellStart"/>
      <w:r w:rsidRPr="001B55D4">
        <w:rPr>
          <w:rFonts w:ascii="Arial" w:hAnsi="Arial" w:cs="Arial"/>
          <w:color w:val="000000" w:themeColor="text1"/>
        </w:rPr>
        <w:t>Kerridge</w:t>
      </w:r>
      <w:proofErr w:type="spellEnd"/>
      <w:r w:rsidRPr="001B55D4">
        <w:rPr>
          <w:rFonts w:ascii="Arial" w:hAnsi="Arial" w:cs="Arial"/>
          <w:color w:val="000000" w:themeColor="text1"/>
        </w:rPr>
        <w:t xml:space="preserve">, I., </w:t>
      </w:r>
      <w:proofErr w:type="spellStart"/>
      <w:r w:rsidRPr="001B55D4">
        <w:rPr>
          <w:rFonts w:ascii="Arial" w:hAnsi="Arial" w:cs="Arial"/>
          <w:color w:val="000000" w:themeColor="text1"/>
        </w:rPr>
        <w:t>Butow</w:t>
      </w:r>
      <w:proofErr w:type="spellEnd"/>
      <w:r w:rsidRPr="001B55D4">
        <w:rPr>
          <w:rFonts w:ascii="Arial" w:hAnsi="Arial" w:cs="Arial"/>
          <w:color w:val="000000" w:themeColor="text1"/>
        </w:rPr>
        <w:t>, P. N., &amp; Tattersall, M. H. (2017). Advance Care Planning: is quality end of life care really that simple</w:t>
      </w:r>
      <w:proofErr w:type="gramStart"/>
      <w:r w:rsidRPr="001B55D4">
        <w:rPr>
          <w:rFonts w:ascii="Arial" w:hAnsi="Arial" w:cs="Arial"/>
          <w:color w:val="000000" w:themeColor="text1"/>
        </w:rPr>
        <w:t>?.</w:t>
      </w:r>
      <w:proofErr w:type="gramEnd"/>
      <w:r w:rsidRPr="001B55D4">
        <w:rPr>
          <w:rFonts w:ascii="Arial" w:hAnsi="Arial" w:cs="Arial"/>
          <w:color w:val="000000" w:themeColor="text1"/>
        </w:rPr>
        <w:t> </w:t>
      </w:r>
      <w:r w:rsidRPr="001B55D4">
        <w:rPr>
          <w:rFonts w:ascii="Arial" w:hAnsi="Arial" w:cs="Arial"/>
          <w:i/>
          <w:iCs/>
          <w:color w:val="000000" w:themeColor="text1"/>
        </w:rPr>
        <w:t>Internal medicine journal</w:t>
      </w:r>
      <w:r w:rsidRPr="001B55D4">
        <w:rPr>
          <w:rFonts w:ascii="Arial" w:hAnsi="Arial" w:cs="Arial"/>
          <w:color w:val="000000" w:themeColor="text1"/>
        </w:rPr>
        <w:t>, </w:t>
      </w:r>
      <w:r w:rsidRPr="001B55D4">
        <w:rPr>
          <w:rFonts w:ascii="Arial" w:hAnsi="Arial" w:cs="Arial"/>
          <w:i/>
          <w:iCs/>
          <w:color w:val="000000" w:themeColor="text1"/>
        </w:rPr>
        <w:t>47</w:t>
      </w:r>
      <w:r w:rsidRPr="001B55D4">
        <w:rPr>
          <w:rFonts w:ascii="Arial" w:hAnsi="Arial" w:cs="Arial"/>
          <w:color w:val="000000" w:themeColor="text1"/>
        </w:rPr>
        <w:t>(4), 390-394.</w:t>
      </w:r>
    </w:p>
    <w:p w14:paraId="65EB1542" w14:textId="77777777" w:rsidR="00C6263D" w:rsidRPr="001B55D4" w:rsidRDefault="00C6263D" w:rsidP="00DD59FB">
      <w:pPr>
        <w:spacing w:line="360" w:lineRule="auto"/>
        <w:ind w:left="720" w:hanging="720"/>
        <w:rPr>
          <w:rFonts w:ascii="Arial" w:hAnsi="Arial" w:cs="Arial"/>
          <w:color w:val="000000" w:themeColor="text1"/>
        </w:rPr>
      </w:pPr>
      <w:proofErr w:type="spellStart"/>
      <w:r w:rsidRPr="001B55D4">
        <w:rPr>
          <w:rFonts w:ascii="Arial" w:hAnsi="Arial" w:cs="Arial"/>
          <w:color w:val="000000" w:themeColor="text1"/>
        </w:rPr>
        <w:t>Karnik</w:t>
      </w:r>
      <w:proofErr w:type="spellEnd"/>
      <w:r w:rsidRPr="001B55D4">
        <w:rPr>
          <w:rFonts w:ascii="Arial" w:hAnsi="Arial" w:cs="Arial"/>
          <w:color w:val="000000" w:themeColor="text1"/>
        </w:rPr>
        <w:t xml:space="preserve">, S., &amp; </w:t>
      </w:r>
      <w:proofErr w:type="spellStart"/>
      <w:r w:rsidRPr="001B55D4">
        <w:rPr>
          <w:rFonts w:ascii="Arial" w:hAnsi="Arial" w:cs="Arial"/>
          <w:color w:val="000000" w:themeColor="text1"/>
        </w:rPr>
        <w:t>Kanekar</w:t>
      </w:r>
      <w:proofErr w:type="spellEnd"/>
      <w:r w:rsidRPr="001B55D4">
        <w:rPr>
          <w:rFonts w:ascii="Arial" w:hAnsi="Arial" w:cs="Arial"/>
          <w:color w:val="000000" w:themeColor="text1"/>
        </w:rPr>
        <w:t>, A. (2016, June). Ethical issues surrounding end-of-life care: a narrative review. In </w:t>
      </w:r>
      <w:proofErr w:type="gramStart"/>
      <w:r w:rsidRPr="001B55D4">
        <w:rPr>
          <w:rFonts w:ascii="Arial" w:hAnsi="Arial" w:cs="Arial"/>
          <w:i/>
          <w:iCs/>
          <w:color w:val="000000" w:themeColor="text1"/>
        </w:rPr>
        <w:t>Healthcare</w:t>
      </w:r>
      <w:r w:rsidRPr="001B55D4">
        <w:rPr>
          <w:rFonts w:ascii="Arial" w:hAnsi="Arial" w:cs="Arial"/>
          <w:color w:val="000000" w:themeColor="text1"/>
        </w:rPr>
        <w:t>(</w:t>
      </w:r>
      <w:proofErr w:type="gramEnd"/>
      <w:r w:rsidRPr="001B55D4">
        <w:rPr>
          <w:rFonts w:ascii="Arial" w:hAnsi="Arial" w:cs="Arial"/>
          <w:color w:val="000000" w:themeColor="text1"/>
        </w:rPr>
        <w:t>Vol. 4, No. 2, p. 24). Multidisciplinary Digital Publishing Institute.</w:t>
      </w:r>
    </w:p>
    <w:p w14:paraId="069B79F2" w14:textId="77777777" w:rsidR="00C6263D" w:rsidRPr="001B55D4" w:rsidRDefault="00C6263D" w:rsidP="00DD59FB">
      <w:pPr>
        <w:spacing w:line="360" w:lineRule="auto"/>
        <w:ind w:left="720" w:hanging="720"/>
        <w:rPr>
          <w:rFonts w:ascii="Arial" w:hAnsi="Arial" w:cs="Arial"/>
          <w:color w:val="000000" w:themeColor="text1"/>
        </w:rPr>
      </w:pPr>
    </w:p>
    <w:p w14:paraId="15A1DAC9" w14:textId="77777777" w:rsidR="00E33575" w:rsidRPr="001B55D4" w:rsidRDefault="00E33575" w:rsidP="00DD59FB">
      <w:pPr>
        <w:spacing w:line="360" w:lineRule="auto"/>
        <w:ind w:left="720" w:hanging="720"/>
        <w:rPr>
          <w:rFonts w:ascii="Arial" w:hAnsi="Arial" w:cs="Arial"/>
          <w:color w:val="000000" w:themeColor="text1"/>
        </w:rPr>
      </w:pPr>
    </w:p>
    <w:sectPr w:rsidR="00E33575" w:rsidRPr="001B55D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201AD" w16cid:durableId="2113AD82"/>
  <w16cid:commentId w16cid:paraId="6A102A93" w16cid:durableId="2113AE4B"/>
  <w16cid:commentId w16cid:paraId="38B281D1" w16cid:durableId="2113AE7E"/>
  <w16cid:commentId w16cid:paraId="1C563D33" w16cid:durableId="2113AED4"/>
  <w16cid:commentId w16cid:paraId="5B86AB82" w16cid:durableId="2113AF9F"/>
  <w16cid:commentId w16cid:paraId="4482AD66" w16cid:durableId="2113B0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F9CF" w14:textId="77777777" w:rsidR="00A97282" w:rsidRDefault="00A97282">
      <w:pPr>
        <w:spacing w:line="240" w:lineRule="auto"/>
      </w:pPr>
      <w:r>
        <w:separator/>
      </w:r>
    </w:p>
    <w:p w14:paraId="566D35C4" w14:textId="77777777" w:rsidR="00A97282" w:rsidRDefault="00A97282"/>
  </w:endnote>
  <w:endnote w:type="continuationSeparator" w:id="0">
    <w:p w14:paraId="470DCEE6" w14:textId="77777777" w:rsidR="00A97282" w:rsidRDefault="00A97282">
      <w:pPr>
        <w:spacing w:line="240" w:lineRule="auto"/>
      </w:pPr>
      <w:r>
        <w:continuationSeparator/>
      </w:r>
    </w:p>
    <w:p w14:paraId="77C71DE0" w14:textId="77777777" w:rsidR="00A97282" w:rsidRDefault="00A9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6FFB" w14:textId="77777777" w:rsidR="00A97282" w:rsidRDefault="00A97282">
      <w:pPr>
        <w:spacing w:line="240" w:lineRule="auto"/>
      </w:pPr>
      <w:r>
        <w:separator/>
      </w:r>
    </w:p>
    <w:p w14:paraId="7A81BC88" w14:textId="77777777" w:rsidR="00A97282" w:rsidRDefault="00A97282"/>
  </w:footnote>
  <w:footnote w:type="continuationSeparator" w:id="0">
    <w:p w14:paraId="26DA256B" w14:textId="77777777" w:rsidR="00A97282" w:rsidRDefault="00A97282">
      <w:pPr>
        <w:spacing w:line="240" w:lineRule="auto"/>
      </w:pPr>
      <w:r>
        <w:continuationSeparator/>
      </w:r>
    </w:p>
    <w:p w14:paraId="19DA38F7" w14:textId="77777777" w:rsidR="00A97282" w:rsidRDefault="00A972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0D2C" w14:textId="77777777" w:rsidR="00E81978" w:rsidRPr="00B77BB0" w:rsidRDefault="00AA6AAE">
    <w:pPr>
      <w:pStyle w:val="Header"/>
      <w:rPr>
        <w:rFonts w:ascii="Arial" w:hAnsi="Arial" w:cs="Arial"/>
      </w:rPr>
    </w:pPr>
    <w:r w:rsidRPr="00B77BB0">
      <w:rPr>
        <w:rStyle w:val="Strong"/>
        <w:rFonts w:ascii="Arial" w:hAnsi="Arial" w:cs="Arial"/>
      </w:rPr>
      <w:t>HEALTH CARE AND NURSING</w:t>
    </w:r>
    <w:r w:rsidR="005D3A03" w:rsidRPr="00B77BB0">
      <w:rPr>
        <w:rStyle w:val="Strong"/>
        <w:rFonts w:ascii="Arial" w:hAnsi="Arial" w:cs="Arial"/>
      </w:rPr>
      <w:ptab w:relativeTo="margin" w:alignment="right" w:leader="none"/>
    </w:r>
    <w:r w:rsidR="005D3A03" w:rsidRPr="00B77BB0">
      <w:rPr>
        <w:rStyle w:val="Strong"/>
        <w:rFonts w:ascii="Arial" w:hAnsi="Arial" w:cs="Arial"/>
      </w:rPr>
      <w:fldChar w:fldCharType="begin"/>
    </w:r>
    <w:r w:rsidR="005D3A03" w:rsidRPr="00B77BB0">
      <w:rPr>
        <w:rStyle w:val="Strong"/>
        <w:rFonts w:ascii="Arial" w:hAnsi="Arial" w:cs="Arial"/>
      </w:rPr>
      <w:instrText xml:space="preserve"> PAGE   \* MERGEFORMAT </w:instrText>
    </w:r>
    <w:r w:rsidR="005D3A03" w:rsidRPr="00B77BB0">
      <w:rPr>
        <w:rStyle w:val="Strong"/>
        <w:rFonts w:ascii="Arial" w:hAnsi="Arial" w:cs="Arial"/>
      </w:rPr>
      <w:fldChar w:fldCharType="separate"/>
    </w:r>
    <w:r w:rsidR="001B55D4">
      <w:rPr>
        <w:rStyle w:val="Strong"/>
        <w:rFonts w:ascii="Arial" w:hAnsi="Arial" w:cs="Arial"/>
        <w:noProof/>
      </w:rPr>
      <w:t>5</w:t>
    </w:r>
    <w:r w:rsidR="005D3A03" w:rsidRPr="00B77BB0">
      <w:rPr>
        <w:rStyle w:val="Strong"/>
        <w:rFonts w:ascii="Arial" w:hAnsi="Arial"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BBD7" w14:textId="77777777" w:rsidR="00E81978" w:rsidRDefault="00797F6D">
    <w:pPr>
      <w:pStyle w:val="Header"/>
      <w:rPr>
        <w:rStyle w:val="Strong"/>
      </w:rPr>
    </w:pPr>
    <w:r w:rsidRPr="00B77BB0">
      <w:rPr>
        <w:rFonts w:ascii="Arial" w:hAnsi="Arial" w:cs="Arial"/>
      </w:rPr>
      <w:t>Running head</w:t>
    </w:r>
    <w:r>
      <w:t xml:space="preserve">: </w:t>
    </w:r>
    <w:r w:rsidR="00AA6AAE" w:rsidRPr="00E65775">
      <w:rPr>
        <w:rFonts w:ascii="Arial" w:hAnsi="Arial" w:cs="Arial"/>
      </w:rPr>
      <w:t>HEALTH CARE AND NURSING</w:t>
    </w:r>
    <w:r w:rsidR="005D3A03" w:rsidRPr="00E65775">
      <w:rPr>
        <w:rStyle w:val="Strong"/>
        <w:rFonts w:ascii="Arial" w:hAnsi="Arial" w:cs="Arial"/>
      </w:rPr>
      <w:ptab w:relativeTo="margin" w:alignment="right" w:leader="none"/>
    </w:r>
    <w:r w:rsidR="005D3A03" w:rsidRPr="00E65775">
      <w:rPr>
        <w:rStyle w:val="Strong"/>
        <w:rFonts w:ascii="Arial" w:hAnsi="Arial" w:cs="Arial"/>
      </w:rPr>
      <w:fldChar w:fldCharType="begin"/>
    </w:r>
    <w:r w:rsidR="005D3A03" w:rsidRPr="00E65775">
      <w:rPr>
        <w:rStyle w:val="Strong"/>
        <w:rFonts w:ascii="Arial" w:hAnsi="Arial" w:cs="Arial"/>
      </w:rPr>
      <w:instrText xml:space="preserve"> PAGE   \* MERGEFORMAT </w:instrText>
    </w:r>
    <w:r w:rsidR="005D3A03" w:rsidRPr="00E65775">
      <w:rPr>
        <w:rStyle w:val="Strong"/>
        <w:rFonts w:ascii="Arial" w:hAnsi="Arial" w:cs="Arial"/>
      </w:rPr>
      <w:fldChar w:fldCharType="separate"/>
    </w:r>
    <w:r w:rsidR="001B55D4" w:rsidRPr="001B55D4">
      <w:rPr>
        <w:rStyle w:val="Strong"/>
        <w:rFonts w:ascii="Arial" w:hAnsi="Arial" w:cs="Arial"/>
        <w:caps w:val="0"/>
        <w:noProof/>
      </w:rPr>
      <w:t>1</w:t>
    </w:r>
    <w:r w:rsidR="005D3A03" w:rsidRPr="00E65775">
      <w:rPr>
        <w:rStyle w:val="Strong"/>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5AC601"/>
    <w:multiLevelType w:val="hybridMultilevel"/>
    <w:tmpl w:val="A69E6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6B7D96"/>
    <w:multiLevelType w:val="hybridMultilevel"/>
    <w:tmpl w:val="2273B7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18179D24"/>
    <w:multiLevelType w:val="hybridMultilevel"/>
    <w:tmpl w:val="451911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9A9A2B"/>
    <w:multiLevelType w:val="hybridMultilevel"/>
    <w:tmpl w:val="02A33A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EE72C7"/>
    <w:multiLevelType w:val="hybridMultilevel"/>
    <w:tmpl w:val="1E8C78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60A96E"/>
    <w:multiLevelType w:val="hybridMultilevel"/>
    <w:tmpl w:val="871A7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1"/>
  </w:num>
  <w:num w:numId="13">
    <w:abstractNumId w:val="18"/>
  </w:num>
  <w:num w:numId="14">
    <w:abstractNumId w:val="17"/>
  </w:num>
  <w:num w:numId="15">
    <w:abstractNumId w:val="20"/>
  </w:num>
  <w:num w:numId="16">
    <w:abstractNumId w:val="16"/>
  </w:num>
  <w:num w:numId="17">
    <w:abstractNumId w:val="19"/>
  </w:num>
  <w:num w:numId="18">
    <w:abstractNumId w:val="13"/>
  </w:num>
  <w:num w:numId="19">
    <w:abstractNumId w:val="15"/>
  </w:num>
  <w:num w:numId="20">
    <w:abstractNumId w:val="0"/>
  </w:num>
  <w:num w:numId="21">
    <w:abstractNumId w:val="1"/>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97C27"/>
    <w:rsid w:val="000A3398"/>
    <w:rsid w:val="000A40AE"/>
    <w:rsid w:val="000C1F77"/>
    <w:rsid w:val="000C2D5E"/>
    <w:rsid w:val="000D1FD0"/>
    <w:rsid w:val="000D2DA6"/>
    <w:rsid w:val="000D3F41"/>
    <w:rsid w:val="000E04F4"/>
    <w:rsid w:val="001043B6"/>
    <w:rsid w:val="0011396C"/>
    <w:rsid w:val="00120D8C"/>
    <w:rsid w:val="00156E81"/>
    <w:rsid w:val="00180FA6"/>
    <w:rsid w:val="00196288"/>
    <w:rsid w:val="001B55D4"/>
    <w:rsid w:val="001D131F"/>
    <w:rsid w:val="001D3AEE"/>
    <w:rsid w:val="00226F5B"/>
    <w:rsid w:val="00235295"/>
    <w:rsid w:val="002513E9"/>
    <w:rsid w:val="002645CD"/>
    <w:rsid w:val="00265074"/>
    <w:rsid w:val="00295816"/>
    <w:rsid w:val="00296FED"/>
    <w:rsid w:val="002A1132"/>
    <w:rsid w:val="002A57D1"/>
    <w:rsid w:val="002C1317"/>
    <w:rsid w:val="002C38F4"/>
    <w:rsid w:val="002D58F8"/>
    <w:rsid w:val="00305AB4"/>
    <w:rsid w:val="00315417"/>
    <w:rsid w:val="00336295"/>
    <w:rsid w:val="00337860"/>
    <w:rsid w:val="003520D6"/>
    <w:rsid w:val="00355DCA"/>
    <w:rsid w:val="0038530C"/>
    <w:rsid w:val="00386E26"/>
    <w:rsid w:val="003A2692"/>
    <w:rsid w:val="003C0AFA"/>
    <w:rsid w:val="003C2C5B"/>
    <w:rsid w:val="003D0497"/>
    <w:rsid w:val="003D4C45"/>
    <w:rsid w:val="003D66CB"/>
    <w:rsid w:val="003E0C4F"/>
    <w:rsid w:val="003F5409"/>
    <w:rsid w:val="003F780C"/>
    <w:rsid w:val="0040681D"/>
    <w:rsid w:val="00422AF2"/>
    <w:rsid w:val="00433274"/>
    <w:rsid w:val="0044442D"/>
    <w:rsid w:val="00445E12"/>
    <w:rsid w:val="00456C7D"/>
    <w:rsid w:val="00457737"/>
    <w:rsid w:val="00461BA3"/>
    <w:rsid w:val="0046629C"/>
    <w:rsid w:val="004724D7"/>
    <w:rsid w:val="0047721E"/>
    <w:rsid w:val="00492655"/>
    <w:rsid w:val="004E2A38"/>
    <w:rsid w:val="0051086C"/>
    <w:rsid w:val="005227F8"/>
    <w:rsid w:val="0053467A"/>
    <w:rsid w:val="0054276E"/>
    <w:rsid w:val="00551A02"/>
    <w:rsid w:val="005534FA"/>
    <w:rsid w:val="005565B4"/>
    <w:rsid w:val="00586712"/>
    <w:rsid w:val="00597BAD"/>
    <w:rsid w:val="005B3A43"/>
    <w:rsid w:val="005C39B5"/>
    <w:rsid w:val="005D3A03"/>
    <w:rsid w:val="005E111A"/>
    <w:rsid w:val="005E2A35"/>
    <w:rsid w:val="005E3C34"/>
    <w:rsid w:val="005E6AF9"/>
    <w:rsid w:val="005F6BDF"/>
    <w:rsid w:val="00601D62"/>
    <w:rsid w:val="006071C0"/>
    <w:rsid w:val="00616B29"/>
    <w:rsid w:val="00623034"/>
    <w:rsid w:val="00652DBA"/>
    <w:rsid w:val="006568E4"/>
    <w:rsid w:val="006916A2"/>
    <w:rsid w:val="0069687B"/>
    <w:rsid w:val="006A4D34"/>
    <w:rsid w:val="006D33BA"/>
    <w:rsid w:val="007341B1"/>
    <w:rsid w:val="00785B9D"/>
    <w:rsid w:val="00797F6D"/>
    <w:rsid w:val="007C62C6"/>
    <w:rsid w:val="007D6BF9"/>
    <w:rsid w:val="007F0FE0"/>
    <w:rsid w:val="008002C0"/>
    <w:rsid w:val="00803CBA"/>
    <w:rsid w:val="00852DC3"/>
    <w:rsid w:val="008A1F15"/>
    <w:rsid w:val="008A7D39"/>
    <w:rsid w:val="008B0E56"/>
    <w:rsid w:val="008B5791"/>
    <w:rsid w:val="008C5323"/>
    <w:rsid w:val="008D3161"/>
    <w:rsid w:val="008D41FA"/>
    <w:rsid w:val="008D477A"/>
    <w:rsid w:val="008D5F9A"/>
    <w:rsid w:val="008E036B"/>
    <w:rsid w:val="008E0F8D"/>
    <w:rsid w:val="008E3AC1"/>
    <w:rsid w:val="008E551F"/>
    <w:rsid w:val="00906227"/>
    <w:rsid w:val="009217AF"/>
    <w:rsid w:val="009223E3"/>
    <w:rsid w:val="00942FED"/>
    <w:rsid w:val="00943DFA"/>
    <w:rsid w:val="00945A71"/>
    <w:rsid w:val="00953548"/>
    <w:rsid w:val="00954931"/>
    <w:rsid w:val="00961B11"/>
    <w:rsid w:val="009669D2"/>
    <w:rsid w:val="009A6A3B"/>
    <w:rsid w:val="009C2EAC"/>
    <w:rsid w:val="00A23644"/>
    <w:rsid w:val="00A506F3"/>
    <w:rsid w:val="00A57C5A"/>
    <w:rsid w:val="00A92A6B"/>
    <w:rsid w:val="00A94197"/>
    <w:rsid w:val="00A97282"/>
    <w:rsid w:val="00AA6AAE"/>
    <w:rsid w:val="00AD05AD"/>
    <w:rsid w:val="00B16685"/>
    <w:rsid w:val="00B4615C"/>
    <w:rsid w:val="00B566CC"/>
    <w:rsid w:val="00B77BB0"/>
    <w:rsid w:val="00B823AA"/>
    <w:rsid w:val="00B8537B"/>
    <w:rsid w:val="00B86CDB"/>
    <w:rsid w:val="00B8776C"/>
    <w:rsid w:val="00BA45DB"/>
    <w:rsid w:val="00BC66F9"/>
    <w:rsid w:val="00BF4184"/>
    <w:rsid w:val="00C0601E"/>
    <w:rsid w:val="00C31D30"/>
    <w:rsid w:val="00C32C5C"/>
    <w:rsid w:val="00C370BD"/>
    <w:rsid w:val="00C6263D"/>
    <w:rsid w:val="00C677BE"/>
    <w:rsid w:val="00C82288"/>
    <w:rsid w:val="00C8483B"/>
    <w:rsid w:val="00C97C01"/>
    <w:rsid w:val="00CB6BD0"/>
    <w:rsid w:val="00CD6E39"/>
    <w:rsid w:val="00CE1CDA"/>
    <w:rsid w:val="00CF2711"/>
    <w:rsid w:val="00CF6E91"/>
    <w:rsid w:val="00D03B42"/>
    <w:rsid w:val="00D151D3"/>
    <w:rsid w:val="00D30337"/>
    <w:rsid w:val="00D343E0"/>
    <w:rsid w:val="00D36A91"/>
    <w:rsid w:val="00D73CF9"/>
    <w:rsid w:val="00D85B68"/>
    <w:rsid w:val="00D934AB"/>
    <w:rsid w:val="00DC0435"/>
    <w:rsid w:val="00DD59FB"/>
    <w:rsid w:val="00E14C5E"/>
    <w:rsid w:val="00E258A7"/>
    <w:rsid w:val="00E33575"/>
    <w:rsid w:val="00E6004D"/>
    <w:rsid w:val="00E65775"/>
    <w:rsid w:val="00E718C9"/>
    <w:rsid w:val="00E76E2A"/>
    <w:rsid w:val="00E81978"/>
    <w:rsid w:val="00E93155"/>
    <w:rsid w:val="00E96000"/>
    <w:rsid w:val="00E979DD"/>
    <w:rsid w:val="00EA2733"/>
    <w:rsid w:val="00EB7088"/>
    <w:rsid w:val="00EC2620"/>
    <w:rsid w:val="00EC34BA"/>
    <w:rsid w:val="00EC54E4"/>
    <w:rsid w:val="00ED3C48"/>
    <w:rsid w:val="00EE5314"/>
    <w:rsid w:val="00F1275A"/>
    <w:rsid w:val="00F316A7"/>
    <w:rsid w:val="00F36130"/>
    <w:rsid w:val="00F379B7"/>
    <w:rsid w:val="00F50005"/>
    <w:rsid w:val="00F525FA"/>
    <w:rsid w:val="00F66B7B"/>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4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3D4C4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24204"/>
    <w:rsid w:val="00025866"/>
    <w:rsid w:val="0005758D"/>
    <w:rsid w:val="000F736C"/>
    <w:rsid w:val="00182DCA"/>
    <w:rsid w:val="001A7F2D"/>
    <w:rsid w:val="001B5276"/>
    <w:rsid w:val="001F086A"/>
    <w:rsid w:val="00271548"/>
    <w:rsid w:val="002D55D5"/>
    <w:rsid w:val="00321589"/>
    <w:rsid w:val="0036564A"/>
    <w:rsid w:val="00491841"/>
    <w:rsid w:val="005116D2"/>
    <w:rsid w:val="0051221C"/>
    <w:rsid w:val="005A0EC0"/>
    <w:rsid w:val="005E4BEC"/>
    <w:rsid w:val="006150F5"/>
    <w:rsid w:val="00722BDE"/>
    <w:rsid w:val="00760B20"/>
    <w:rsid w:val="00812BE0"/>
    <w:rsid w:val="008A5213"/>
    <w:rsid w:val="008C1707"/>
    <w:rsid w:val="009C40B7"/>
    <w:rsid w:val="00A31FCE"/>
    <w:rsid w:val="00A91B7B"/>
    <w:rsid w:val="00AA19D8"/>
    <w:rsid w:val="00AA21D4"/>
    <w:rsid w:val="00AD4E26"/>
    <w:rsid w:val="00BA48ED"/>
    <w:rsid w:val="00BA7732"/>
    <w:rsid w:val="00CC55B5"/>
    <w:rsid w:val="00CD2738"/>
    <w:rsid w:val="00CF0618"/>
    <w:rsid w:val="00D111B4"/>
    <w:rsid w:val="00DF39F4"/>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7BD7953-2537-4DD4-9FBB-C2CBE5F9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2019-08-30T09:30:00Z</dcterms:created>
  <dcterms:modified xsi:type="dcterms:W3CDTF">2019-08-30T09:45:00Z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