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706" w:rsidRPr="00274DC6" w:rsidRDefault="00501706" w:rsidP="00B73269">
      <w:pPr>
        <w:spacing w:line="480" w:lineRule="auto"/>
        <w:rPr>
          <w:rFonts w:ascii="Times New Roman" w:hAnsi="Times New Roman" w:cs="Times New Roman"/>
          <w:i/>
          <w:sz w:val="24"/>
          <w:szCs w:val="24"/>
        </w:rPr>
      </w:pPr>
      <w:bookmarkStart w:id="0" w:name="_GoBack"/>
      <w:bookmarkEnd w:id="0"/>
    </w:p>
    <w:p w:rsidR="00501706" w:rsidRPr="00274DC6" w:rsidRDefault="00501706" w:rsidP="00B73269">
      <w:pPr>
        <w:spacing w:line="480" w:lineRule="auto"/>
        <w:rPr>
          <w:rFonts w:ascii="Times New Roman" w:hAnsi="Times New Roman" w:cs="Times New Roman"/>
          <w:i/>
          <w:sz w:val="24"/>
          <w:szCs w:val="24"/>
        </w:rPr>
      </w:pPr>
    </w:p>
    <w:p w:rsidR="00501706" w:rsidRPr="00274DC6" w:rsidRDefault="00501706" w:rsidP="00B73269">
      <w:pPr>
        <w:spacing w:line="480" w:lineRule="auto"/>
        <w:rPr>
          <w:rFonts w:ascii="Times New Roman" w:hAnsi="Times New Roman" w:cs="Times New Roman"/>
          <w:i/>
          <w:sz w:val="24"/>
          <w:szCs w:val="24"/>
        </w:rPr>
      </w:pPr>
    </w:p>
    <w:p w:rsidR="00501706" w:rsidRPr="00274DC6" w:rsidRDefault="00501706" w:rsidP="00B73269">
      <w:pPr>
        <w:spacing w:line="480" w:lineRule="auto"/>
        <w:rPr>
          <w:rFonts w:ascii="Times New Roman" w:hAnsi="Times New Roman" w:cs="Times New Roman"/>
          <w:i/>
          <w:sz w:val="24"/>
          <w:szCs w:val="24"/>
        </w:rPr>
      </w:pPr>
    </w:p>
    <w:p w:rsidR="00501706" w:rsidRPr="00274DC6" w:rsidRDefault="00501706" w:rsidP="00B73269">
      <w:pPr>
        <w:spacing w:line="480" w:lineRule="auto"/>
        <w:rPr>
          <w:rFonts w:ascii="Times New Roman" w:hAnsi="Times New Roman" w:cs="Times New Roman"/>
          <w:i/>
          <w:sz w:val="24"/>
          <w:szCs w:val="24"/>
        </w:rPr>
      </w:pPr>
    </w:p>
    <w:p w:rsidR="00501706" w:rsidRPr="00274DC6" w:rsidRDefault="00501706" w:rsidP="00B73269">
      <w:pPr>
        <w:spacing w:line="480" w:lineRule="auto"/>
        <w:rPr>
          <w:rFonts w:ascii="Times New Roman" w:hAnsi="Times New Roman" w:cs="Times New Roman"/>
          <w:i/>
          <w:sz w:val="24"/>
          <w:szCs w:val="24"/>
        </w:rPr>
      </w:pPr>
    </w:p>
    <w:p w:rsidR="00501706" w:rsidRPr="00274DC6" w:rsidRDefault="00501706" w:rsidP="00B73269">
      <w:pPr>
        <w:spacing w:line="480" w:lineRule="auto"/>
        <w:rPr>
          <w:rFonts w:ascii="Times New Roman" w:hAnsi="Times New Roman" w:cs="Times New Roman"/>
          <w:i/>
          <w:sz w:val="24"/>
          <w:szCs w:val="24"/>
        </w:rPr>
      </w:pPr>
    </w:p>
    <w:p w:rsidR="00501706" w:rsidRPr="00274DC6" w:rsidRDefault="00501706" w:rsidP="00B73269">
      <w:pPr>
        <w:spacing w:line="480" w:lineRule="auto"/>
        <w:rPr>
          <w:rFonts w:ascii="Times New Roman" w:hAnsi="Times New Roman" w:cs="Times New Roman"/>
          <w:i/>
          <w:sz w:val="24"/>
          <w:szCs w:val="24"/>
        </w:rPr>
      </w:pPr>
    </w:p>
    <w:p w:rsidR="00501706" w:rsidRPr="00274DC6" w:rsidRDefault="00501706" w:rsidP="00B73269">
      <w:pPr>
        <w:spacing w:line="480" w:lineRule="auto"/>
        <w:rPr>
          <w:rFonts w:ascii="Times New Roman" w:hAnsi="Times New Roman" w:cs="Times New Roman"/>
          <w:i/>
          <w:sz w:val="24"/>
          <w:szCs w:val="24"/>
        </w:rPr>
      </w:pPr>
    </w:p>
    <w:p w:rsidR="00501706" w:rsidRPr="00274DC6" w:rsidRDefault="00066266" w:rsidP="00B73269">
      <w:pPr>
        <w:spacing w:line="480" w:lineRule="auto"/>
        <w:jc w:val="center"/>
        <w:rPr>
          <w:rFonts w:ascii="Times New Roman" w:hAnsi="Times New Roman" w:cs="Times New Roman"/>
          <w:sz w:val="24"/>
          <w:szCs w:val="24"/>
        </w:rPr>
      </w:pPr>
      <w:r w:rsidRPr="00274DC6">
        <w:rPr>
          <w:rFonts w:ascii="Times New Roman" w:hAnsi="Times New Roman" w:cs="Times New Roman"/>
          <w:sz w:val="24"/>
          <w:szCs w:val="24"/>
        </w:rPr>
        <w:t>Financial Management Assignment</w:t>
      </w:r>
    </w:p>
    <w:p w:rsidR="00274DC6" w:rsidRPr="00274DC6" w:rsidRDefault="00066266" w:rsidP="00B73269">
      <w:pPr>
        <w:spacing w:line="480" w:lineRule="auto"/>
        <w:jc w:val="center"/>
        <w:rPr>
          <w:rFonts w:ascii="Times New Roman" w:hAnsi="Times New Roman" w:cs="Times New Roman"/>
          <w:sz w:val="24"/>
          <w:szCs w:val="24"/>
        </w:rPr>
      </w:pPr>
      <w:r w:rsidRPr="00274DC6">
        <w:rPr>
          <w:rFonts w:ascii="Times New Roman" w:hAnsi="Times New Roman" w:cs="Times New Roman"/>
          <w:sz w:val="24"/>
          <w:szCs w:val="24"/>
        </w:rPr>
        <w:t>[Enter your name here]</w:t>
      </w:r>
    </w:p>
    <w:p w:rsidR="00274DC6" w:rsidRPr="00274DC6" w:rsidRDefault="00066266" w:rsidP="00B73269">
      <w:pPr>
        <w:spacing w:line="480" w:lineRule="auto"/>
        <w:jc w:val="center"/>
        <w:rPr>
          <w:rFonts w:ascii="Times New Roman" w:hAnsi="Times New Roman" w:cs="Times New Roman"/>
          <w:sz w:val="24"/>
          <w:szCs w:val="24"/>
        </w:rPr>
      </w:pPr>
      <w:r w:rsidRPr="00274DC6">
        <w:rPr>
          <w:rFonts w:ascii="Times New Roman" w:hAnsi="Times New Roman" w:cs="Times New Roman"/>
          <w:sz w:val="24"/>
          <w:szCs w:val="24"/>
        </w:rPr>
        <w:t>[Enter name of the institute here]</w:t>
      </w:r>
    </w:p>
    <w:p w:rsidR="00501706" w:rsidRPr="00274DC6" w:rsidRDefault="00501706" w:rsidP="00B73269">
      <w:pPr>
        <w:spacing w:line="480" w:lineRule="auto"/>
        <w:rPr>
          <w:rFonts w:ascii="Times New Roman" w:hAnsi="Times New Roman" w:cs="Times New Roman"/>
          <w:i/>
          <w:sz w:val="24"/>
          <w:szCs w:val="24"/>
        </w:rPr>
      </w:pPr>
    </w:p>
    <w:p w:rsidR="00501706" w:rsidRPr="00274DC6" w:rsidRDefault="00501706" w:rsidP="00B73269">
      <w:pPr>
        <w:spacing w:line="480" w:lineRule="auto"/>
        <w:rPr>
          <w:rFonts w:ascii="Times New Roman" w:hAnsi="Times New Roman" w:cs="Times New Roman"/>
          <w:i/>
          <w:sz w:val="24"/>
          <w:szCs w:val="24"/>
        </w:rPr>
      </w:pPr>
    </w:p>
    <w:p w:rsidR="006E033D" w:rsidRDefault="006E033D" w:rsidP="00B73269">
      <w:pPr>
        <w:spacing w:line="480" w:lineRule="auto"/>
        <w:jc w:val="center"/>
        <w:rPr>
          <w:rFonts w:ascii="Times New Roman" w:hAnsi="Times New Roman" w:cs="Times New Roman"/>
          <w:sz w:val="24"/>
          <w:szCs w:val="24"/>
        </w:rPr>
      </w:pPr>
    </w:p>
    <w:p w:rsidR="006E033D" w:rsidRDefault="006E033D" w:rsidP="00B73269">
      <w:pPr>
        <w:spacing w:line="480" w:lineRule="auto"/>
        <w:jc w:val="center"/>
        <w:rPr>
          <w:rFonts w:ascii="Times New Roman" w:hAnsi="Times New Roman" w:cs="Times New Roman"/>
          <w:sz w:val="24"/>
          <w:szCs w:val="24"/>
        </w:rPr>
      </w:pPr>
    </w:p>
    <w:p w:rsidR="00190FA7" w:rsidRDefault="00066266">
      <w:pPr>
        <w:rPr>
          <w:rFonts w:ascii="Times New Roman" w:hAnsi="Times New Roman" w:cs="Times New Roman"/>
          <w:sz w:val="24"/>
          <w:szCs w:val="24"/>
        </w:rPr>
      </w:pPr>
      <w:r>
        <w:rPr>
          <w:rFonts w:ascii="Times New Roman" w:hAnsi="Times New Roman" w:cs="Times New Roman"/>
          <w:sz w:val="24"/>
          <w:szCs w:val="24"/>
        </w:rPr>
        <w:br w:type="page"/>
      </w:r>
    </w:p>
    <w:p w:rsidR="00501706" w:rsidRPr="005237EC" w:rsidRDefault="00066266" w:rsidP="00B7326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Financial Management Assignment</w:t>
      </w:r>
    </w:p>
    <w:p w:rsidR="003A2B3C" w:rsidRPr="00274DC6" w:rsidRDefault="00066266" w:rsidP="00B73269">
      <w:pPr>
        <w:spacing w:line="480" w:lineRule="auto"/>
        <w:rPr>
          <w:rFonts w:ascii="Times New Roman" w:hAnsi="Times New Roman" w:cs="Times New Roman"/>
          <w:i/>
          <w:sz w:val="24"/>
          <w:szCs w:val="24"/>
        </w:rPr>
      </w:pPr>
      <w:r w:rsidRPr="00274DC6">
        <w:rPr>
          <w:rFonts w:ascii="Times New Roman" w:hAnsi="Times New Roman" w:cs="Times New Roman"/>
          <w:i/>
          <w:sz w:val="24"/>
          <w:szCs w:val="24"/>
        </w:rPr>
        <w:t xml:space="preserve">Answer 1 </w:t>
      </w:r>
    </w:p>
    <w:p w:rsidR="009F4FCC" w:rsidRPr="00274DC6" w:rsidRDefault="00066266" w:rsidP="00B73269">
      <w:pPr>
        <w:spacing w:line="480" w:lineRule="auto"/>
        <w:rPr>
          <w:rFonts w:ascii="Times New Roman" w:hAnsi="Times New Roman" w:cs="Times New Roman"/>
          <w:sz w:val="24"/>
          <w:szCs w:val="24"/>
        </w:rPr>
      </w:pPr>
      <w:r w:rsidRPr="00274DC6">
        <w:rPr>
          <w:rFonts w:ascii="Times New Roman" w:hAnsi="Times New Roman" w:cs="Times New Roman"/>
          <w:sz w:val="24"/>
          <w:szCs w:val="24"/>
        </w:rPr>
        <w:t>There is no definite t</w:t>
      </w:r>
      <w:r w:rsidR="004C17A9" w:rsidRPr="00274DC6">
        <w:rPr>
          <w:rFonts w:ascii="Times New Roman" w:hAnsi="Times New Roman" w:cs="Times New Roman"/>
          <w:sz w:val="24"/>
          <w:szCs w:val="24"/>
        </w:rPr>
        <w:t xml:space="preserve">ime limit in the perpetuity. If there is some time limit applied to it, it will turn into an ordinary annuity. The cash flows in case of </w:t>
      </w:r>
      <w:r w:rsidR="009221A2" w:rsidRPr="00274DC6">
        <w:rPr>
          <w:rFonts w:ascii="Times New Roman" w:hAnsi="Times New Roman" w:cs="Times New Roman"/>
          <w:sz w:val="24"/>
          <w:szCs w:val="24"/>
        </w:rPr>
        <w:t>perpetuity are assumed to continue f</w:t>
      </w:r>
      <w:r w:rsidR="000613CC" w:rsidRPr="00274DC6">
        <w:rPr>
          <w:rFonts w:ascii="Times New Roman" w:hAnsi="Times New Roman" w:cs="Times New Roman"/>
          <w:sz w:val="24"/>
          <w:szCs w:val="24"/>
        </w:rPr>
        <w:t xml:space="preserve">or an indefinite period of time </w:t>
      </w:r>
      <w:sdt>
        <w:sdtPr>
          <w:rPr>
            <w:rFonts w:ascii="Times New Roman" w:hAnsi="Times New Roman" w:cs="Times New Roman"/>
            <w:sz w:val="24"/>
            <w:szCs w:val="24"/>
          </w:rPr>
          <w:id w:val="723181939"/>
          <w:citation/>
        </w:sdtPr>
        <w:sdtEndPr/>
        <w:sdtContent>
          <w:r w:rsidR="000613CC" w:rsidRPr="00274DC6">
            <w:rPr>
              <w:rFonts w:ascii="Times New Roman" w:hAnsi="Times New Roman" w:cs="Times New Roman"/>
              <w:sz w:val="24"/>
              <w:szCs w:val="24"/>
            </w:rPr>
            <w:fldChar w:fldCharType="begin"/>
          </w:r>
          <w:r w:rsidR="000613CC" w:rsidRPr="00274DC6">
            <w:rPr>
              <w:rFonts w:ascii="Times New Roman" w:hAnsi="Times New Roman" w:cs="Times New Roman"/>
              <w:sz w:val="24"/>
              <w:szCs w:val="24"/>
            </w:rPr>
            <w:instrText xml:space="preserve"> CITATION Cor19 \l 1033 </w:instrText>
          </w:r>
          <w:r w:rsidR="000613CC" w:rsidRPr="00274DC6">
            <w:rPr>
              <w:rFonts w:ascii="Times New Roman" w:hAnsi="Times New Roman" w:cs="Times New Roman"/>
              <w:sz w:val="24"/>
              <w:szCs w:val="24"/>
            </w:rPr>
            <w:fldChar w:fldCharType="separate"/>
          </w:r>
          <w:r w:rsidR="000613CC" w:rsidRPr="00274DC6">
            <w:rPr>
              <w:rFonts w:ascii="Times New Roman" w:hAnsi="Times New Roman" w:cs="Times New Roman"/>
              <w:noProof/>
              <w:sz w:val="24"/>
              <w:szCs w:val="24"/>
            </w:rPr>
            <w:t>(CorporatefinanceInstitute, 2019)</w:t>
          </w:r>
          <w:r w:rsidR="000613CC" w:rsidRPr="00274DC6">
            <w:rPr>
              <w:rFonts w:ascii="Times New Roman" w:hAnsi="Times New Roman" w:cs="Times New Roman"/>
              <w:sz w:val="24"/>
              <w:szCs w:val="24"/>
            </w:rPr>
            <w:fldChar w:fldCharType="end"/>
          </w:r>
        </w:sdtContent>
      </w:sdt>
      <w:r w:rsidR="008A5438" w:rsidRPr="00274DC6">
        <w:rPr>
          <w:rFonts w:ascii="Times New Roman" w:hAnsi="Times New Roman" w:cs="Times New Roman"/>
          <w:sz w:val="24"/>
          <w:szCs w:val="24"/>
        </w:rPr>
        <w:t>.</w:t>
      </w:r>
      <w:r w:rsidR="001E478E" w:rsidRPr="00274DC6">
        <w:rPr>
          <w:rFonts w:ascii="Times New Roman" w:hAnsi="Times New Roman" w:cs="Times New Roman"/>
          <w:sz w:val="24"/>
          <w:szCs w:val="24"/>
        </w:rPr>
        <w:t xml:space="preserve"> One more aspect is that the present values in case of </w:t>
      </w:r>
      <w:r w:rsidR="00384959" w:rsidRPr="00274DC6">
        <w:rPr>
          <w:rFonts w:ascii="Times New Roman" w:hAnsi="Times New Roman" w:cs="Times New Roman"/>
          <w:sz w:val="24"/>
          <w:szCs w:val="24"/>
        </w:rPr>
        <w:t xml:space="preserve">perpetuity are too low and </w:t>
      </w:r>
      <w:r w:rsidR="00166AA1" w:rsidRPr="00274DC6">
        <w:rPr>
          <w:rFonts w:ascii="Times New Roman" w:hAnsi="Times New Roman" w:cs="Times New Roman"/>
          <w:sz w:val="24"/>
          <w:szCs w:val="24"/>
        </w:rPr>
        <w:t>one cannot expect huge future values out of these.</w:t>
      </w:r>
      <w:r w:rsidR="00DD1821" w:rsidRPr="00274DC6">
        <w:rPr>
          <w:rFonts w:ascii="Times New Roman" w:hAnsi="Times New Roman" w:cs="Times New Roman"/>
          <w:sz w:val="24"/>
          <w:szCs w:val="24"/>
        </w:rPr>
        <w:t xml:space="preserve"> The principal amount in case of perpetuity is never repaid.</w:t>
      </w:r>
      <w:r w:rsidR="00786067" w:rsidRPr="00274DC6">
        <w:rPr>
          <w:rFonts w:ascii="Times New Roman" w:hAnsi="Times New Roman" w:cs="Times New Roman"/>
          <w:sz w:val="24"/>
          <w:szCs w:val="24"/>
        </w:rPr>
        <w:t xml:space="preserve"> Further, the perpetuity is assumed to be continued for an indefinite period of time which means that it will have no future value. </w:t>
      </w:r>
    </w:p>
    <w:p w:rsidR="00DD1821" w:rsidRPr="00274DC6" w:rsidRDefault="00066266" w:rsidP="00B73269">
      <w:pPr>
        <w:spacing w:line="480" w:lineRule="auto"/>
        <w:rPr>
          <w:rFonts w:ascii="Times New Roman" w:hAnsi="Times New Roman" w:cs="Times New Roman"/>
          <w:i/>
          <w:sz w:val="24"/>
          <w:szCs w:val="24"/>
        </w:rPr>
      </w:pPr>
      <w:r w:rsidRPr="00274DC6">
        <w:rPr>
          <w:rFonts w:ascii="Times New Roman" w:hAnsi="Times New Roman" w:cs="Times New Roman"/>
          <w:i/>
          <w:sz w:val="24"/>
          <w:szCs w:val="24"/>
        </w:rPr>
        <w:t>Answer 2</w:t>
      </w:r>
    </w:p>
    <w:p w:rsidR="00DD1821" w:rsidRPr="00274DC6" w:rsidRDefault="00066266" w:rsidP="00B73269">
      <w:pPr>
        <w:spacing w:line="480" w:lineRule="auto"/>
        <w:rPr>
          <w:rFonts w:ascii="Times New Roman" w:hAnsi="Times New Roman" w:cs="Times New Roman"/>
          <w:sz w:val="24"/>
          <w:szCs w:val="24"/>
        </w:rPr>
      </w:pPr>
      <w:r w:rsidRPr="00274DC6">
        <w:rPr>
          <w:rFonts w:ascii="Times New Roman" w:hAnsi="Times New Roman" w:cs="Times New Roman"/>
          <w:sz w:val="24"/>
          <w:szCs w:val="24"/>
        </w:rPr>
        <w:t xml:space="preserve">There are two different </w:t>
      </w:r>
      <w:r w:rsidR="008C10BA" w:rsidRPr="00274DC6">
        <w:rPr>
          <w:rFonts w:ascii="Times New Roman" w:hAnsi="Times New Roman" w:cs="Times New Roman"/>
          <w:sz w:val="24"/>
          <w:szCs w:val="24"/>
        </w:rPr>
        <w:t>scenarios to</w:t>
      </w:r>
      <w:r w:rsidRPr="00274DC6">
        <w:rPr>
          <w:rFonts w:ascii="Times New Roman" w:hAnsi="Times New Roman" w:cs="Times New Roman"/>
          <w:sz w:val="24"/>
          <w:szCs w:val="24"/>
        </w:rPr>
        <w:t xml:space="preserve"> consider in case of cash</w:t>
      </w:r>
      <w:r w:rsidR="008C10BA" w:rsidRPr="00274DC6">
        <w:rPr>
          <w:rFonts w:ascii="Times New Roman" w:hAnsi="Times New Roman" w:cs="Times New Roman"/>
          <w:sz w:val="24"/>
          <w:szCs w:val="24"/>
        </w:rPr>
        <w:t xml:space="preserve"> </w:t>
      </w:r>
      <w:r w:rsidRPr="00274DC6">
        <w:rPr>
          <w:rFonts w:ascii="Times New Roman" w:hAnsi="Times New Roman" w:cs="Times New Roman"/>
          <w:sz w:val="24"/>
          <w:szCs w:val="24"/>
        </w:rPr>
        <w:t>flows at different times</w:t>
      </w:r>
      <w:r w:rsidR="00A9752B" w:rsidRPr="00274DC6">
        <w:rPr>
          <w:rFonts w:ascii="Times New Roman" w:hAnsi="Times New Roman" w:cs="Times New Roman"/>
          <w:sz w:val="24"/>
          <w:szCs w:val="24"/>
        </w:rPr>
        <w:t>. The amounts of cash flow can be the same at different points in time or there can be different amounts of cash flow at different points in time.</w:t>
      </w:r>
      <w:r w:rsidR="00B11308" w:rsidRPr="00274DC6">
        <w:rPr>
          <w:rFonts w:ascii="Times New Roman" w:hAnsi="Times New Roman" w:cs="Times New Roman"/>
          <w:sz w:val="24"/>
          <w:szCs w:val="24"/>
        </w:rPr>
        <w:t xml:space="preserve"> Handling these scenarios require different tactics. </w:t>
      </w:r>
      <w:r w:rsidR="00706E06" w:rsidRPr="00274DC6">
        <w:rPr>
          <w:rFonts w:ascii="Times New Roman" w:hAnsi="Times New Roman" w:cs="Times New Roman"/>
          <w:sz w:val="24"/>
          <w:szCs w:val="24"/>
        </w:rPr>
        <w:t xml:space="preserve">The same amounts of cash flow at different times will be treated as an annuity </w:t>
      </w:r>
      <w:r w:rsidR="008F21E1" w:rsidRPr="00274DC6">
        <w:rPr>
          <w:rFonts w:ascii="Times New Roman" w:hAnsi="Times New Roman" w:cs="Times New Roman"/>
          <w:sz w:val="24"/>
          <w:szCs w:val="24"/>
        </w:rPr>
        <w:t xml:space="preserve">and the annuity formula will be applied to calculate the present or future values as appropriat6e. If there are </w:t>
      </w:r>
      <w:r w:rsidR="00264AD1" w:rsidRPr="00274DC6">
        <w:rPr>
          <w:rFonts w:ascii="Times New Roman" w:hAnsi="Times New Roman" w:cs="Times New Roman"/>
          <w:sz w:val="24"/>
          <w:szCs w:val="24"/>
        </w:rPr>
        <w:t xml:space="preserve">different amounts of cash flow at different points in time then all of them </w:t>
      </w:r>
      <w:r w:rsidR="000635F9" w:rsidRPr="00274DC6">
        <w:rPr>
          <w:rFonts w:ascii="Times New Roman" w:hAnsi="Times New Roman" w:cs="Times New Roman"/>
          <w:sz w:val="24"/>
          <w:szCs w:val="24"/>
        </w:rPr>
        <w:t>w</w:t>
      </w:r>
      <w:r w:rsidR="00264AD1" w:rsidRPr="00274DC6">
        <w:rPr>
          <w:rFonts w:ascii="Times New Roman" w:hAnsi="Times New Roman" w:cs="Times New Roman"/>
          <w:sz w:val="24"/>
          <w:szCs w:val="24"/>
        </w:rPr>
        <w:t xml:space="preserve">ill have to be treated </w:t>
      </w:r>
      <w:r w:rsidR="000635F9" w:rsidRPr="00274DC6">
        <w:rPr>
          <w:rFonts w:ascii="Times New Roman" w:hAnsi="Times New Roman" w:cs="Times New Roman"/>
          <w:sz w:val="24"/>
          <w:szCs w:val="24"/>
        </w:rPr>
        <w:t>as separate amounts and the calculations will be done individually</w:t>
      </w:r>
      <w:r w:rsidR="005D2E98" w:rsidRPr="00274DC6">
        <w:rPr>
          <w:rFonts w:ascii="Times New Roman" w:hAnsi="Times New Roman" w:cs="Times New Roman"/>
          <w:sz w:val="24"/>
          <w:szCs w:val="24"/>
        </w:rPr>
        <w:t>.</w:t>
      </w:r>
      <w:r w:rsidR="0003017B" w:rsidRPr="00274DC6">
        <w:rPr>
          <w:rFonts w:ascii="Times New Roman" w:hAnsi="Times New Roman" w:cs="Times New Roman"/>
          <w:sz w:val="24"/>
          <w:szCs w:val="24"/>
        </w:rPr>
        <w:t xml:space="preserve"> The decision will be made by comparing the values at the same point in time. For example, two alternatives are given, one having a fixed stream of $ 400 for the next five years and the other </w:t>
      </w:r>
      <w:r w:rsidR="005738D3" w:rsidRPr="00274DC6">
        <w:rPr>
          <w:rFonts w:ascii="Times New Roman" w:hAnsi="Times New Roman" w:cs="Times New Roman"/>
          <w:sz w:val="24"/>
          <w:szCs w:val="24"/>
        </w:rPr>
        <w:t xml:space="preserve">stream offers $ 400 for year 1, $ 375 for year 2, </w:t>
      </w:r>
      <w:r w:rsidR="00E5733E" w:rsidRPr="00274DC6">
        <w:rPr>
          <w:rFonts w:ascii="Times New Roman" w:hAnsi="Times New Roman" w:cs="Times New Roman"/>
          <w:sz w:val="24"/>
          <w:szCs w:val="24"/>
        </w:rPr>
        <w:t>and $</w:t>
      </w:r>
      <w:r w:rsidR="005738D3" w:rsidRPr="00274DC6">
        <w:rPr>
          <w:rFonts w:ascii="Times New Roman" w:hAnsi="Times New Roman" w:cs="Times New Roman"/>
          <w:sz w:val="24"/>
          <w:szCs w:val="24"/>
        </w:rPr>
        <w:t xml:space="preserve"> 440 for year 3, $ 425 for year 4 and $ 300 for year 5.</w:t>
      </w:r>
      <w:r w:rsidR="00E5733E" w:rsidRPr="00274DC6">
        <w:rPr>
          <w:rFonts w:ascii="Times New Roman" w:hAnsi="Times New Roman" w:cs="Times New Roman"/>
          <w:sz w:val="24"/>
          <w:szCs w:val="24"/>
        </w:rPr>
        <w:t xml:space="preserve"> In order to ascertain which option is better, we will have to calculate the present values of the amount at time 0. This will allow us to compare the two options and decide which option is better.</w:t>
      </w:r>
      <w:r w:rsidR="00163697" w:rsidRPr="00274DC6">
        <w:rPr>
          <w:rFonts w:ascii="Times New Roman" w:hAnsi="Times New Roman" w:cs="Times New Roman"/>
          <w:sz w:val="24"/>
          <w:szCs w:val="24"/>
        </w:rPr>
        <w:t xml:space="preserve"> Net present value is not the only option </w:t>
      </w:r>
      <w:r w:rsidR="004F0466" w:rsidRPr="00274DC6">
        <w:rPr>
          <w:rFonts w:ascii="Times New Roman" w:hAnsi="Times New Roman" w:cs="Times New Roman"/>
          <w:sz w:val="24"/>
          <w:szCs w:val="24"/>
        </w:rPr>
        <w:t xml:space="preserve">to analyze the various </w:t>
      </w:r>
      <w:r w:rsidR="0059390F" w:rsidRPr="00274DC6">
        <w:rPr>
          <w:rFonts w:ascii="Times New Roman" w:hAnsi="Times New Roman" w:cs="Times New Roman"/>
          <w:sz w:val="24"/>
          <w:szCs w:val="24"/>
        </w:rPr>
        <w:t xml:space="preserve">financial situations. One of these </w:t>
      </w:r>
      <w:r w:rsidR="0059390F" w:rsidRPr="00274DC6">
        <w:rPr>
          <w:rFonts w:ascii="Times New Roman" w:hAnsi="Times New Roman" w:cs="Times New Roman"/>
          <w:sz w:val="24"/>
          <w:szCs w:val="24"/>
        </w:rPr>
        <w:lastRenderedPageBreak/>
        <w:t>options is the internal rate of return</w:t>
      </w:r>
      <w:sdt>
        <w:sdtPr>
          <w:rPr>
            <w:rFonts w:ascii="Times New Roman" w:hAnsi="Times New Roman" w:cs="Times New Roman"/>
            <w:sz w:val="24"/>
            <w:szCs w:val="24"/>
          </w:rPr>
          <w:id w:val="446127086"/>
          <w:citation/>
        </w:sdtPr>
        <w:sdtEndPr/>
        <w:sdtContent>
          <w:r w:rsidR="00844C22" w:rsidRPr="00274DC6">
            <w:rPr>
              <w:rFonts w:ascii="Times New Roman" w:hAnsi="Times New Roman" w:cs="Times New Roman"/>
              <w:sz w:val="24"/>
              <w:szCs w:val="24"/>
            </w:rPr>
            <w:fldChar w:fldCharType="begin"/>
          </w:r>
          <w:r w:rsidR="00844C22" w:rsidRPr="00274DC6">
            <w:rPr>
              <w:rFonts w:ascii="Times New Roman" w:hAnsi="Times New Roman" w:cs="Times New Roman"/>
              <w:sz w:val="24"/>
              <w:szCs w:val="24"/>
            </w:rPr>
            <w:instrText xml:space="preserve"> CITATION Asm12 \l 1033 </w:instrText>
          </w:r>
          <w:r w:rsidR="00844C22" w:rsidRPr="00274DC6">
            <w:rPr>
              <w:rFonts w:ascii="Times New Roman" w:hAnsi="Times New Roman" w:cs="Times New Roman"/>
              <w:sz w:val="24"/>
              <w:szCs w:val="24"/>
            </w:rPr>
            <w:fldChar w:fldCharType="separate"/>
          </w:r>
          <w:r w:rsidR="00844C22" w:rsidRPr="00274DC6">
            <w:rPr>
              <w:rFonts w:ascii="Times New Roman" w:hAnsi="Times New Roman" w:cs="Times New Roman"/>
              <w:noProof/>
              <w:sz w:val="24"/>
              <w:szCs w:val="24"/>
            </w:rPr>
            <w:t xml:space="preserve"> (Arshad, 2012)</w:t>
          </w:r>
          <w:r w:rsidR="00844C22" w:rsidRPr="00274DC6">
            <w:rPr>
              <w:rFonts w:ascii="Times New Roman" w:hAnsi="Times New Roman" w:cs="Times New Roman"/>
              <w:sz w:val="24"/>
              <w:szCs w:val="24"/>
            </w:rPr>
            <w:fldChar w:fldCharType="end"/>
          </w:r>
        </w:sdtContent>
      </w:sdt>
      <w:r w:rsidR="0059390F" w:rsidRPr="00274DC6">
        <w:rPr>
          <w:rFonts w:ascii="Times New Roman" w:hAnsi="Times New Roman" w:cs="Times New Roman"/>
          <w:sz w:val="24"/>
          <w:szCs w:val="24"/>
        </w:rPr>
        <w:t xml:space="preserve">. The best way to figure out these kinds of problems is to compare the </w:t>
      </w:r>
      <w:r w:rsidR="00F86F84" w:rsidRPr="00274DC6">
        <w:rPr>
          <w:rFonts w:ascii="Times New Roman" w:hAnsi="Times New Roman" w:cs="Times New Roman"/>
          <w:sz w:val="24"/>
          <w:szCs w:val="24"/>
        </w:rPr>
        <w:t>present values of amounts.</w:t>
      </w:r>
    </w:p>
    <w:p w:rsidR="0051720C" w:rsidRPr="00274DC6" w:rsidRDefault="00066266" w:rsidP="00B73269">
      <w:pPr>
        <w:spacing w:line="480" w:lineRule="auto"/>
        <w:rPr>
          <w:rFonts w:ascii="Times New Roman" w:hAnsi="Times New Roman" w:cs="Times New Roman"/>
          <w:i/>
          <w:sz w:val="24"/>
          <w:szCs w:val="24"/>
        </w:rPr>
      </w:pPr>
      <w:r w:rsidRPr="00274DC6">
        <w:rPr>
          <w:rFonts w:ascii="Times New Roman" w:hAnsi="Times New Roman" w:cs="Times New Roman"/>
          <w:i/>
          <w:sz w:val="24"/>
          <w:szCs w:val="24"/>
        </w:rPr>
        <w:t>Answer3</w:t>
      </w:r>
    </w:p>
    <w:p w:rsidR="0051720C" w:rsidRPr="00274DC6" w:rsidRDefault="00066266" w:rsidP="00B73269">
      <w:pPr>
        <w:spacing w:line="480" w:lineRule="auto"/>
        <w:rPr>
          <w:rFonts w:ascii="Times New Roman" w:hAnsi="Times New Roman" w:cs="Times New Roman"/>
          <w:sz w:val="24"/>
          <w:szCs w:val="24"/>
        </w:rPr>
      </w:pPr>
      <w:r w:rsidRPr="00274DC6">
        <w:rPr>
          <w:rFonts w:ascii="Times New Roman" w:hAnsi="Times New Roman" w:cs="Times New Roman"/>
          <w:sz w:val="24"/>
          <w:szCs w:val="24"/>
        </w:rPr>
        <w:t xml:space="preserve">In this situation, we will calculate the effective interest rates </w:t>
      </w:r>
      <w:r w:rsidR="00DA6D45" w:rsidRPr="00274DC6">
        <w:rPr>
          <w:rFonts w:ascii="Times New Roman" w:hAnsi="Times New Roman" w:cs="Times New Roman"/>
          <w:sz w:val="24"/>
          <w:szCs w:val="24"/>
        </w:rPr>
        <w:t xml:space="preserve">for both cases. In the first case, the compounding is done annually so the nominal interest rate </w:t>
      </w:r>
      <w:r w:rsidR="0021100C" w:rsidRPr="00274DC6">
        <w:rPr>
          <w:rFonts w:ascii="Times New Roman" w:hAnsi="Times New Roman" w:cs="Times New Roman"/>
          <w:sz w:val="24"/>
          <w:szCs w:val="24"/>
        </w:rPr>
        <w:t xml:space="preserve">will be the same as the effective interest rate. In the second case, the compounding period is monthly that </w:t>
      </w:r>
      <w:r w:rsidR="007C73B7" w:rsidRPr="00274DC6">
        <w:rPr>
          <w:rFonts w:ascii="Times New Roman" w:hAnsi="Times New Roman" w:cs="Times New Roman"/>
          <w:sz w:val="24"/>
          <w:szCs w:val="24"/>
        </w:rPr>
        <w:t>shows that an effective rate of interest will be different from the</w:t>
      </w:r>
      <w:r w:rsidR="00CF2C10" w:rsidRPr="00274DC6">
        <w:rPr>
          <w:rFonts w:ascii="Times New Roman" w:hAnsi="Times New Roman" w:cs="Times New Roman"/>
          <w:sz w:val="24"/>
          <w:szCs w:val="24"/>
        </w:rPr>
        <w:t xml:space="preserve"> nominal rate of interest. The conversion of nominal interest rate to an effective interest rate yields a value of 9.59%. This is lower than the percentage of the annual interest rate of 10% so the person should go for the second option</w:t>
      </w:r>
      <w:sdt>
        <w:sdtPr>
          <w:rPr>
            <w:rFonts w:ascii="Times New Roman" w:hAnsi="Times New Roman" w:cs="Times New Roman"/>
            <w:sz w:val="24"/>
            <w:szCs w:val="24"/>
          </w:rPr>
          <w:id w:val="-329991305"/>
          <w:citation/>
        </w:sdtPr>
        <w:sdtEndPr/>
        <w:sdtContent>
          <w:r w:rsidR="004C46CD" w:rsidRPr="00274DC6">
            <w:rPr>
              <w:rFonts w:ascii="Times New Roman" w:hAnsi="Times New Roman" w:cs="Times New Roman"/>
              <w:sz w:val="24"/>
              <w:szCs w:val="24"/>
            </w:rPr>
            <w:fldChar w:fldCharType="begin"/>
          </w:r>
          <w:r w:rsidR="004C46CD" w:rsidRPr="00274DC6">
            <w:rPr>
              <w:rFonts w:ascii="Times New Roman" w:hAnsi="Times New Roman" w:cs="Times New Roman"/>
              <w:sz w:val="24"/>
              <w:szCs w:val="24"/>
            </w:rPr>
            <w:instrText xml:space="preserve"> CITATION Kev \l 1033 </w:instrText>
          </w:r>
          <w:r w:rsidR="004C46CD" w:rsidRPr="00274DC6">
            <w:rPr>
              <w:rFonts w:ascii="Times New Roman" w:hAnsi="Times New Roman" w:cs="Times New Roman"/>
              <w:sz w:val="24"/>
              <w:szCs w:val="24"/>
            </w:rPr>
            <w:fldChar w:fldCharType="separate"/>
          </w:r>
          <w:r w:rsidR="004C46CD" w:rsidRPr="00274DC6">
            <w:rPr>
              <w:rFonts w:ascii="Times New Roman" w:hAnsi="Times New Roman" w:cs="Times New Roman"/>
              <w:noProof/>
              <w:sz w:val="24"/>
              <w:szCs w:val="24"/>
            </w:rPr>
            <w:t xml:space="preserve"> (Kevin Bracker, n.d.)</w:t>
          </w:r>
          <w:r w:rsidR="004C46CD" w:rsidRPr="00274DC6">
            <w:rPr>
              <w:rFonts w:ascii="Times New Roman" w:hAnsi="Times New Roman" w:cs="Times New Roman"/>
              <w:sz w:val="24"/>
              <w:szCs w:val="24"/>
            </w:rPr>
            <w:fldChar w:fldCharType="end"/>
          </w:r>
        </w:sdtContent>
      </w:sdt>
      <w:r w:rsidR="00310620" w:rsidRPr="00274DC6">
        <w:rPr>
          <w:rFonts w:ascii="Times New Roman" w:hAnsi="Times New Roman" w:cs="Times New Roman"/>
          <w:sz w:val="24"/>
          <w:szCs w:val="24"/>
        </w:rPr>
        <w:t>.</w:t>
      </w:r>
    </w:p>
    <w:p w:rsidR="00DC42AB" w:rsidRPr="00274DC6" w:rsidRDefault="00066266" w:rsidP="00B73269">
      <w:pPr>
        <w:spacing w:line="480" w:lineRule="auto"/>
        <w:rPr>
          <w:rFonts w:ascii="Times New Roman" w:hAnsi="Times New Roman" w:cs="Times New Roman"/>
          <w:i/>
          <w:sz w:val="24"/>
          <w:szCs w:val="24"/>
        </w:rPr>
      </w:pPr>
      <w:r w:rsidRPr="00274DC6">
        <w:rPr>
          <w:rFonts w:ascii="Times New Roman" w:hAnsi="Times New Roman" w:cs="Times New Roman"/>
          <w:i/>
          <w:sz w:val="24"/>
          <w:szCs w:val="24"/>
        </w:rPr>
        <w:t>Answer4</w:t>
      </w:r>
    </w:p>
    <w:p w:rsidR="00DC42AB" w:rsidRPr="00274DC6" w:rsidRDefault="00066266" w:rsidP="00B73269">
      <w:pPr>
        <w:spacing w:line="480" w:lineRule="auto"/>
        <w:rPr>
          <w:rFonts w:ascii="Times New Roman" w:hAnsi="Times New Roman" w:cs="Times New Roman"/>
          <w:sz w:val="24"/>
          <w:szCs w:val="24"/>
        </w:rPr>
      </w:pPr>
      <w:r w:rsidRPr="00274DC6">
        <w:rPr>
          <w:rFonts w:ascii="Times New Roman" w:hAnsi="Times New Roman" w:cs="Times New Roman"/>
          <w:sz w:val="24"/>
          <w:szCs w:val="24"/>
        </w:rPr>
        <w:t>This is a scenario</w:t>
      </w:r>
      <w:r w:rsidR="004B7745" w:rsidRPr="00274DC6">
        <w:rPr>
          <w:rFonts w:ascii="Times New Roman" w:hAnsi="Times New Roman" w:cs="Times New Roman"/>
          <w:sz w:val="24"/>
          <w:szCs w:val="24"/>
        </w:rPr>
        <w:t xml:space="preserve"> where the interest rate is compounded monthly and payments are made </w:t>
      </w:r>
      <w:r w:rsidR="00842C78" w:rsidRPr="00274DC6">
        <w:rPr>
          <w:rFonts w:ascii="Times New Roman" w:hAnsi="Times New Roman" w:cs="Times New Roman"/>
          <w:sz w:val="24"/>
          <w:szCs w:val="24"/>
        </w:rPr>
        <w:t xml:space="preserve">on </w:t>
      </w:r>
      <w:r w:rsidR="00AA2C33" w:rsidRPr="00274DC6">
        <w:rPr>
          <w:rFonts w:ascii="Times New Roman" w:hAnsi="Times New Roman" w:cs="Times New Roman"/>
          <w:sz w:val="24"/>
          <w:szCs w:val="24"/>
        </w:rPr>
        <w:t>a semi-annually</w:t>
      </w:r>
      <w:r w:rsidR="00842C78" w:rsidRPr="00274DC6">
        <w:rPr>
          <w:rFonts w:ascii="Times New Roman" w:hAnsi="Times New Roman" w:cs="Times New Roman"/>
          <w:sz w:val="24"/>
          <w:szCs w:val="24"/>
        </w:rPr>
        <w:t xml:space="preserve"> basis. </w:t>
      </w:r>
      <w:r w:rsidR="00AA2C33" w:rsidRPr="00274DC6">
        <w:rPr>
          <w:rFonts w:ascii="Times New Roman" w:hAnsi="Times New Roman" w:cs="Times New Roman"/>
          <w:sz w:val="24"/>
          <w:szCs w:val="24"/>
        </w:rPr>
        <w:t xml:space="preserve">In this case, the process will take two steps to complete. Firstly the monthly interest rate will be converted to semiannual by dividing </w:t>
      </w:r>
      <w:r w:rsidR="001B5041" w:rsidRPr="00274DC6">
        <w:rPr>
          <w:rFonts w:ascii="Times New Roman" w:hAnsi="Times New Roman" w:cs="Times New Roman"/>
          <w:sz w:val="24"/>
          <w:szCs w:val="24"/>
        </w:rPr>
        <w:t>it by 6. In the second step, both these values will be converted to annual equivalents by dividing and multiplying by 2.</w:t>
      </w:r>
      <w:r w:rsidR="002F20B0" w:rsidRPr="00274DC6">
        <w:rPr>
          <w:rFonts w:ascii="Times New Roman" w:hAnsi="Times New Roman" w:cs="Times New Roman"/>
          <w:sz w:val="24"/>
          <w:szCs w:val="24"/>
        </w:rPr>
        <w:t xml:space="preserve"> </w:t>
      </w:r>
      <w:r w:rsidR="007524AB" w:rsidRPr="00274DC6">
        <w:rPr>
          <w:rFonts w:ascii="Times New Roman" w:hAnsi="Times New Roman" w:cs="Times New Roman"/>
          <w:sz w:val="24"/>
          <w:szCs w:val="24"/>
        </w:rPr>
        <w:t xml:space="preserve">In essence, we will have to bring both the values at the same time frame before converting them to annual </w:t>
      </w:r>
      <w:r w:rsidR="00310620" w:rsidRPr="00274DC6">
        <w:rPr>
          <w:rFonts w:ascii="Times New Roman" w:hAnsi="Times New Roman" w:cs="Times New Roman"/>
          <w:sz w:val="24"/>
          <w:szCs w:val="24"/>
        </w:rPr>
        <w:t>equivalents</w:t>
      </w:r>
      <w:sdt>
        <w:sdtPr>
          <w:rPr>
            <w:rFonts w:ascii="Times New Roman" w:hAnsi="Times New Roman" w:cs="Times New Roman"/>
            <w:sz w:val="24"/>
            <w:szCs w:val="24"/>
          </w:rPr>
          <w:id w:val="1986500385"/>
          <w:citation/>
        </w:sdtPr>
        <w:sdtEndPr/>
        <w:sdtContent>
          <w:r w:rsidR="0058779B" w:rsidRPr="00274DC6">
            <w:rPr>
              <w:rFonts w:ascii="Times New Roman" w:hAnsi="Times New Roman" w:cs="Times New Roman"/>
              <w:sz w:val="24"/>
              <w:szCs w:val="24"/>
            </w:rPr>
            <w:fldChar w:fldCharType="begin"/>
          </w:r>
          <w:r w:rsidR="0058779B" w:rsidRPr="00274DC6">
            <w:rPr>
              <w:rFonts w:ascii="Times New Roman" w:hAnsi="Times New Roman" w:cs="Times New Roman"/>
              <w:sz w:val="24"/>
              <w:szCs w:val="24"/>
            </w:rPr>
            <w:instrText xml:space="preserve"> CITATION Mun17 \l 1033 </w:instrText>
          </w:r>
          <w:r w:rsidR="0058779B" w:rsidRPr="00274DC6">
            <w:rPr>
              <w:rFonts w:ascii="Times New Roman" w:hAnsi="Times New Roman" w:cs="Times New Roman"/>
              <w:sz w:val="24"/>
              <w:szCs w:val="24"/>
            </w:rPr>
            <w:fldChar w:fldCharType="separate"/>
          </w:r>
          <w:r w:rsidR="0058779B" w:rsidRPr="00274DC6">
            <w:rPr>
              <w:rFonts w:ascii="Times New Roman" w:hAnsi="Times New Roman" w:cs="Times New Roman"/>
              <w:noProof/>
              <w:sz w:val="24"/>
              <w:szCs w:val="24"/>
            </w:rPr>
            <w:t xml:space="preserve"> (Irena &amp; Mariana, 2017)</w:t>
          </w:r>
          <w:r w:rsidR="0058779B" w:rsidRPr="00274DC6">
            <w:rPr>
              <w:rFonts w:ascii="Times New Roman" w:hAnsi="Times New Roman" w:cs="Times New Roman"/>
              <w:sz w:val="24"/>
              <w:szCs w:val="24"/>
            </w:rPr>
            <w:fldChar w:fldCharType="end"/>
          </w:r>
        </w:sdtContent>
      </w:sdt>
      <w:r w:rsidR="007524AB" w:rsidRPr="00274DC6">
        <w:rPr>
          <w:rFonts w:ascii="Times New Roman" w:hAnsi="Times New Roman" w:cs="Times New Roman"/>
          <w:sz w:val="24"/>
          <w:szCs w:val="24"/>
        </w:rPr>
        <w:t>.</w:t>
      </w:r>
    </w:p>
    <w:p w:rsidR="00720CF4" w:rsidRPr="00274DC6" w:rsidRDefault="00066266" w:rsidP="00B73269">
      <w:pPr>
        <w:spacing w:line="480" w:lineRule="auto"/>
        <w:rPr>
          <w:rFonts w:ascii="Times New Roman" w:hAnsi="Times New Roman" w:cs="Times New Roman"/>
          <w:i/>
          <w:sz w:val="24"/>
          <w:szCs w:val="24"/>
        </w:rPr>
      </w:pPr>
      <w:r w:rsidRPr="00274DC6">
        <w:rPr>
          <w:rFonts w:ascii="Times New Roman" w:hAnsi="Times New Roman" w:cs="Times New Roman"/>
          <w:i/>
          <w:sz w:val="24"/>
          <w:szCs w:val="24"/>
        </w:rPr>
        <w:t>Answer 5</w:t>
      </w:r>
    </w:p>
    <w:p w:rsidR="00B73269" w:rsidRDefault="00066266" w:rsidP="00B73269">
      <w:pPr>
        <w:spacing w:line="480" w:lineRule="auto"/>
        <w:rPr>
          <w:rFonts w:ascii="Times New Roman" w:hAnsi="Times New Roman" w:cs="Times New Roman"/>
          <w:sz w:val="24"/>
          <w:szCs w:val="24"/>
        </w:rPr>
      </w:pPr>
      <w:r w:rsidRPr="00274DC6">
        <w:rPr>
          <w:rFonts w:ascii="Times New Roman" w:hAnsi="Times New Roman" w:cs="Times New Roman"/>
          <w:sz w:val="24"/>
          <w:szCs w:val="24"/>
        </w:rPr>
        <w:t>The nominal interest rate cannot be negative because that will mean that banks will pay the borrowers to borrow money from banks.</w:t>
      </w:r>
      <w:r w:rsidR="00E646C6" w:rsidRPr="00274DC6">
        <w:rPr>
          <w:rFonts w:ascii="Times New Roman" w:hAnsi="Times New Roman" w:cs="Times New Roman"/>
          <w:sz w:val="24"/>
          <w:szCs w:val="24"/>
        </w:rPr>
        <w:t xml:space="preserve"> If we consider the real interest rates, they can be negative in the scenario</w:t>
      </w:r>
      <w:r w:rsidR="007157AB" w:rsidRPr="00274DC6">
        <w:rPr>
          <w:rFonts w:ascii="Times New Roman" w:hAnsi="Times New Roman" w:cs="Times New Roman"/>
          <w:sz w:val="24"/>
          <w:szCs w:val="24"/>
        </w:rPr>
        <w:t xml:space="preserve"> where </w:t>
      </w:r>
      <w:r w:rsidR="00A85516" w:rsidRPr="00274DC6">
        <w:rPr>
          <w:rFonts w:ascii="Times New Roman" w:hAnsi="Times New Roman" w:cs="Times New Roman"/>
          <w:sz w:val="24"/>
          <w:szCs w:val="24"/>
        </w:rPr>
        <w:t>the inflation rate is higher than the nominal interest rate</w:t>
      </w:r>
      <w:sdt>
        <w:sdtPr>
          <w:rPr>
            <w:rFonts w:ascii="Times New Roman" w:hAnsi="Times New Roman" w:cs="Times New Roman"/>
            <w:sz w:val="24"/>
            <w:szCs w:val="24"/>
          </w:rPr>
          <w:id w:val="1645309251"/>
          <w:citation/>
        </w:sdtPr>
        <w:sdtEndPr/>
        <w:sdtContent>
          <w:r w:rsidR="0058779B" w:rsidRPr="00274DC6">
            <w:rPr>
              <w:rFonts w:ascii="Times New Roman" w:hAnsi="Times New Roman" w:cs="Times New Roman"/>
              <w:sz w:val="24"/>
              <w:szCs w:val="24"/>
            </w:rPr>
            <w:fldChar w:fldCharType="begin"/>
          </w:r>
          <w:r w:rsidR="0058779B" w:rsidRPr="00274DC6">
            <w:rPr>
              <w:rFonts w:ascii="Times New Roman" w:hAnsi="Times New Roman" w:cs="Times New Roman"/>
              <w:sz w:val="24"/>
              <w:szCs w:val="24"/>
            </w:rPr>
            <w:instrText xml:space="preserve"> CITATION Mik19 \l 1033 </w:instrText>
          </w:r>
          <w:r w:rsidR="0058779B" w:rsidRPr="00274DC6">
            <w:rPr>
              <w:rFonts w:ascii="Times New Roman" w:hAnsi="Times New Roman" w:cs="Times New Roman"/>
              <w:sz w:val="24"/>
              <w:szCs w:val="24"/>
            </w:rPr>
            <w:fldChar w:fldCharType="separate"/>
          </w:r>
          <w:r w:rsidR="0058779B" w:rsidRPr="00274DC6">
            <w:rPr>
              <w:rFonts w:ascii="Times New Roman" w:hAnsi="Times New Roman" w:cs="Times New Roman"/>
              <w:noProof/>
              <w:sz w:val="24"/>
              <w:szCs w:val="24"/>
            </w:rPr>
            <w:t xml:space="preserve"> (Moffatt, 2019)</w:t>
          </w:r>
          <w:r w:rsidR="0058779B" w:rsidRPr="00274DC6">
            <w:rPr>
              <w:rFonts w:ascii="Times New Roman" w:hAnsi="Times New Roman" w:cs="Times New Roman"/>
              <w:sz w:val="24"/>
              <w:szCs w:val="24"/>
            </w:rPr>
            <w:fldChar w:fldCharType="end"/>
          </w:r>
        </w:sdtContent>
      </w:sdt>
      <w:r w:rsidR="00A85516" w:rsidRPr="00274DC6">
        <w:rPr>
          <w:rFonts w:ascii="Times New Roman" w:hAnsi="Times New Roman" w:cs="Times New Roman"/>
          <w:sz w:val="24"/>
          <w:szCs w:val="24"/>
        </w:rPr>
        <w:t xml:space="preserve">. </w:t>
      </w:r>
    </w:p>
    <w:sdt>
      <w:sdtPr>
        <w:rPr>
          <w:rFonts w:asciiTheme="minorHAnsi" w:eastAsiaTheme="minorHAnsi" w:hAnsiTheme="minorHAnsi" w:cstheme="minorBidi"/>
          <w:color w:val="auto"/>
          <w:sz w:val="22"/>
          <w:szCs w:val="22"/>
        </w:rPr>
        <w:id w:val="460847665"/>
        <w:docPartObj>
          <w:docPartGallery w:val="Bibliographies"/>
          <w:docPartUnique/>
        </w:docPartObj>
      </w:sdtPr>
      <w:sdtEndPr/>
      <w:sdtContent>
        <w:p w:rsidR="00B73269" w:rsidRPr="00B6245F" w:rsidRDefault="00066266" w:rsidP="00A72983">
          <w:pPr>
            <w:pStyle w:val="Heading1"/>
            <w:spacing w:line="480" w:lineRule="auto"/>
            <w:rPr>
              <w:rFonts w:ascii="Times New Roman" w:hAnsi="Times New Roman" w:cs="Times New Roman"/>
              <w:i/>
              <w:color w:val="auto"/>
              <w:sz w:val="24"/>
              <w:szCs w:val="24"/>
            </w:rPr>
          </w:pPr>
          <w:r w:rsidRPr="00B6245F">
            <w:rPr>
              <w:rFonts w:ascii="Times New Roman" w:hAnsi="Times New Roman" w:cs="Times New Roman"/>
              <w:i/>
              <w:color w:val="auto"/>
              <w:sz w:val="24"/>
              <w:szCs w:val="24"/>
            </w:rPr>
            <w:t>Bibliography</w:t>
          </w:r>
        </w:p>
        <w:sdt>
          <w:sdtPr>
            <w:rPr>
              <w:rFonts w:ascii="Times New Roman" w:hAnsi="Times New Roman" w:cs="Times New Roman"/>
              <w:sz w:val="24"/>
              <w:szCs w:val="24"/>
            </w:rPr>
            <w:id w:val="111145805"/>
            <w:bibliography/>
          </w:sdtPr>
          <w:sdtEndPr/>
          <w:sdtContent>
            <w:p w:rsidR="00B73269" w:rsidRPr="00B73269" w:rsidRDefault="00066266" w:rsidP="00B73269">
              <w:pPr>
                <w:pStyle w:val="Bibliography"/>
                <w:spacing w:line="480" w:lineRule="auto"/>
                <w:rPr>
                  <w:rFonts w:ascii="Times New Roman" w:hAnsi="Times New Roman" w:cs="Times New Roman"/>
                  <w:noProof/>
                  <w:sz w:val="24"/>
                  <w:szCs w:val="24"/>
                </w:rPr>
              </w:pPr>
              <w:r w:rsidRPr="00B73269">
                <w:rPr>
                  <w:rFonts w:ascii="Times New Roman" w:hAnsi="Times New Roman" w:cs="Times New Roman"/>
                  <w:sz w:val="24"/>
                  <w:szCs w:val="24"/>
                </w:rPr>
                <w:fldChar w:fldCharType="begin"/>
              </w:r>
              <w:r w:rsidRPr="00B73269">
                <w:rPr>
                  <w:rFonts w:ascii="Times New Roman" w:hAnsi="Times New Roman" w:cs="Times New Roman"/>
                  <w:sz w:val="24"/>
                  <w:szCs w:val="24"/>
                </w:rPr>
                <w:instrText xml:space="preserve"> BIBLIOGRAPHY </w:instrText>
              </w:r>
              <w:r w:rsidRPr="00B73269">
                <w:rPr>
                  <w:rFonts w:ascii="Times New Roman" w:hAnsi="Times New Roman" w:cs="Times New Roman"/>
                  <w:sz w:val="24"/>
                  <w:szCs w:val="24"/>
                </w:rPr>
                <w:fldChar w:fldCharType="separate"/>
              </w:r>
              <w:r w:rsidRPr="00B73269">
                <w:rPr>
                  <w:rFonts w:ascii="Times New Roman" w:hAnsi="Times New Roman" w:cs="Times New Roman"/>
                  <w:noProof/>
                  <w:sz w:val="24"/>
                  <w:szCs w:val="24"/>
                </w:rPr>
                <w:t xml:space="preserve">Arshad, A., 2012. Net present value is better than the internal rate of return. </w:t>
              </w:r>
              <w:r w:rsidRPr="00B73269">
                <w:rPr>
                  <w:rFonts w:ascii="Times New Roman" w:hAnsi="Times New Roman" w:cs="Times New Roman"/>
                  <w:i/>
                  <w:iCs/>
                  <w:noProof/>
                  <w:sz w:val="24"/>
                  <w:szCs w:val="24"/>
                </w:rPr>
                <w:t>Interdisciplinary Journal of contemporary research in business.</w:t>
              </w:r>
            </w:p>
            <w:p w:rsidR="00B73269" w:rsidRPr="00B73269" w:rsidRDefault="00066266" w:rsidP="00B73269">
              <w:pPr>
                <w:pStyle w:val="Bibliography"/>
                <w:spacing w:line="480" w:lineRule="auto"/>
                <w:rPr>
                  <w:rFonts w:ascii="Times New Roman" w:hAnsi="Times New Roman" w:cs="Times New Roman"/>
                  <w:noProof/>
                  <w:sz w:val="24"/>
                  <w:szCs w:val="24"/>
                </w:rPr>
              </w:pPr>
              <w:r w:rsidRPr="00B73269">
                <w:rPr>
                  <w:rFonts w:ascii="Times New Roman" w:hAnsi="Times New Roman" w:cs="Times New Roman"/>
                  <w:noProof/>
                  <w:sz w:val="24"/>
                  <w:szCs w:val="24"/>
                </w:rPr>
                <w:t xml:space="preserve">CorporatefinanceInstitute, 2019. </w:t>
              </w:r>
              <w:r w:rsidRPr="00B73269">
                <w:rPr>
                  <w:rFonts w:ascii="Times New Roman" w:hAnsi="Times New Roman" w:cs="Times New Roman"/>
                  <w:i/>
                  <w:iCs/>
                  <w:noProof/>
                  <w:sz w:val="24"/>
                  <w:szCs w:val="24"/>
                </w:rPr>
                <w:t xml:space="preserve">https://corporatefinanceinstitute.com/resources/knowledge/finance/perpetuity/. </w:t>
              </w:r>
              <w:r w:rsidRPr="00B73269">
                <w:rPr>
                  <w:rFonts w:ascii="Times New Roman" w:hAnsi="Times New Roman" w:cs="Times New Roman"/>
                  <w:noProof/>
                  <w:sz w:val="24"/>
                  <w:szCs w:val="24"/>
                </w:rPr>
                <w:t xml:space="preserve">[Online] </w:t>
              </w:r>
              <w:r w:rsidRPr="00B73269">
                <w:rPr>
                  <w:rFonts w:ascii="Times New Roman" w:hAnsi="Times New Roman" w:cs="Times New Roman"/>
                  <w:noProof/>
                  <w:sz w:val="24"/>
                  <w:szCs w:val="24"/>
                </w:rPr>
                <w:br/>
                <w:t xml:space="preserve">Available at: </w:t>
              </w:r>
              <w:r w:rsidRPr="00B73269">
                <w:rPr>
                  <w:rFonts w:ascii="Times New Roman" w:hAnsi="Times New Roman" w:cs="Times New Roman"/>
                  <w:noProof/>
                  <w:sz w:val="24"/>
                  <w:szCs w:val="24"/>
                  <w:u w:val="single"/>
                </w:rPr>
                <w:t>https://corporatefinanceinstitute.com/resources/knowledge/finance/perpetuity/</w:t>
              </w:r>
              <w:r w:rsidRPr="00B73269">
                <w:rPr>
                  <w:rFonts w:ascii="Times New Roman" w:hAnsi="Times New Roman" w:cs="Times New Roman"/>
                  <w:noProof/>
                  <w:sz w:val="24"/>
                  <w:szCs w:val="24"/>
                </w:rPr>
                <w:br/>
                <w:t>[Accessed 20 June 2019].</w:t>
              </w:r>
            </w:p>
            <w:p w:rsidR="00B73269" w:rsidRPr="00B73269" w:rsidRDefault="00066266" w:rsidP="00B73269">
              <w:pPr>
                <w:pStyle w:val="Bibliography"/>
                <w:spacing w:line="480" w:lineRule="auto"/>
                <w:rPr>
                  <w:rFonts w:ascii="Times New Roman" w:hAnsi="Times New Roman" w:cs="Times New Roman"/>
                  <w:noProof/>
                  <w:sz w:val="24"/>
                  <w:szCs w:val="24"/>
                </w:rPr>
              </w:pPr>
              <w:r w:rsidRPr="00B73269">
                <w:rPr>
                  <w:rFonts w:ascii="Times New Roman" w:hAnsi="Times New Roman" w:cs="Times New Roman"/>
                  <w:noProof/>
                  <w:sz w:val="24"/>
                  <w:szCs w:val="24"/>
                </w:rPr>
                <w:t>Irena, M. &amp; Mari</w:t>
              </w:r>
              <w:r w:rsidRPr="00B73269">
                <w:rPr>
                  <w:rFonts w:ascii="Times New Roman" w:hAnsi="Times New Roman" w:cs="Times New Roman"/>
                  <w:noProof/>
                  <w:sz w:val="24"/>
                  <w:szCs w:val="24"/>
                </w:rPr>
                <w:t xml:space="preserve">ana, B., 2017. The Time Value of Money in Financial Management. </w:t>
              </w:r>
              <w:r w:rsidRPr="00B73269">
                <w:rPr>
                  <w:rFonts w:ascii="Times New Roman" w:hAnsi="Times New Roman" w:cs="Times New Roman"/>
                  <w:i/>
                  <w:iCs/>
                  <w:noProof/>
                  <w:sz w:val="24"/>
                  <w:szCs w:val="24"/>
                </w:rPr>
                <w:t xml:space="preserve">Ovidius University Annals, </w:t>
              </w:r>
              <w:r w:rsidRPr="00B73269">
                <w:rPr>
                  <w:rFonts w:ascii="Times New Roman" w:hAnsi="Times New Roman" w:cs="Times New Roman"/>
                  <w:noProof/>
                  <w:sz w:val="24"/>
                  <w:szCs w:val="24"/>
                </w:rPr>
                <w:t>17(2), pp. 593-597.</w:t>
              </w:r>
            </w:p>
            <w:p w:rsidR="00B73269" w:rsidRPr="00B73269" w:rsidRDefault="00066266" w:rsidP="00B73269">
              <w:pPr>
                <w:pStyle w:val="Bibliography"/>
                <w:spacing w:line="480" w:lineRule="auto"/>
                <w:rPr>
                  <w:rFonts w:ascii="Times New Roman" w:hAnsi="Times New Roman" w:cs="Times New Roman"/>
                  <w:noProof/>
                  <w:sz w:val="24"/>
                  <w:szCs w:val="24"/>
                </w:rPr>
              </w:pPr>
              <w:r w:rsidRPr="00B73269">
                <w:rPr>
                  <w:rFonts w:ascii="Times New Roman" w:hAnsi="Times New Roman" w:cs="Times New Roman"/>
                  <w:noProof/>
                  <w:sz w:val="24"/>
                  <w:szCs w:val="24"/>
                </w:rPr>
                <w:t xml:space="preserve">Kevin Bracker, F. L., n.d. Interest Rates and Valuing Cash flows. In: </w:t>
              </w:r>
              <w:r w:rsidRPr="00B73269">
                <w:rPr>
                  <w:rFonts w:ascii="Times New Roman" w:hAnsi="Times New Roman" w:cs="Times New Roman"/>
                  <w:i/>
                  <w:iCs/>
                  <w:noProof/>
                  <w:sz w:val="24"/>
                  <w:szCs w:val="24"/>
                </w:rPr>
                <w:t xml:space="preserve">BUSINESS FINANCE ESSENTIALS. </w:t>
              </w:r>
              <w:r w:rsidRPr="00B73269">
                <w:rPr>
                  <w:rFonts w:ascii="Times New Roman" w:hAnsi="Times New Roman" w:cs="Times New Roman"/>
                  <w:noProof/>
                  <w:sz w:val="24"/>
                  <w:szCs w:val="24"/>
                </w:rPr>
                <w:t>s.l.: Pearson, pp. 69-90.</w:t>
              </w:r>
            </w:p>
            <w:p w:rsidR="00B73269" w:rsidRPr="00B73269" w:rsidRDefault="00066266" w:rsidP="00B73269">
              <w:pPr>
                <w:pStyle w:val="Bibliography"/>
                <w:spacing w:line="480" w:lineRule="auto"/>
                <w:rPr>
                  <w:rFonts w:ascii="Times New Roman" w:hAnsi="Times New Roman" w:cs="Times New Roman"/>
                  <w:noProof/>
                  <w:sz w:val="24"/>
                  <w:szCs w:val="24"/>
                </w:rPr>
              </w:pPr>
              <w:r w:rsidRPr="00B73269">
                <w:rPr>
                  <w:rFonts w:ascii="Times New Roman" w:hAnsi="Times New Roman" w:cs="Times New Roman"/>
                  <w:noProof/>
                  <w:sz w:val="24"/>
                  <w:szCs w:val="24"/>
                </w:rPr>
                <w:t xml:space="preserve">Moffatt, M., 2019. </w:t>
              </w:r>
              <w:r w:rsidRPr="00B73269">
                <w:rPr>
                  <w:rFonts w:ascii="Times New Roman" w:hAnsi="Times New Roman" w:cs="Times New Roman"/>
                  <w:i/>
                  <w:iCs/>
                  <w:noProof/>
                  <w:sz w:val="24"/>
                  <w:szCs w:val="24"/>
                </w:rPr>
                <w:t>h</w:t>
              </w:r>
              <w:r w:rsidRPr="00B73269">
                <w:rPr>
                  <w:rFonts w:ascii="Times New Roman" w:hAnsi="Times New Roman" w:cs="Times New Roman"/>
                  <w:i/>
                  <w:iCs/>
                  <w:noProof/>
                  <w:sz w:val="24"/>
                  <w:szCs w:val="24"/>
                </w:rPr>
                <w:t xml:space="preserve">ttps://www.thoughtco.com/zero-nominal-interest-rates-1146230. </w:t>
              </w:r>
              <w:r w:rsidRPr="00B73269">
                <w:rPr>
                  <w:rFonts w:ascii="Times New Roman" w:hAnsi="Times New Roman" w:cs="Times New Roman"/>
                  <w:noProof/>
                  <w:sz w:val="24"/>
                  <w:szCs w:val="24"/>
                </w:rPr>
                <w:t xml:space="preserve">[Online] </w:t>
              </w:r>
              <w:r w:rsidRPr="00B73269">
                <w:rPr>
                  <w:rFonts w:ascii="Times New Roman" w:hAnsi="Times New Roman" w:cs="Times New Roman"/>
                  <w:noProof/>
                  <w:sz w:val="24"/>
                  <w:szCs w:val="24"/>
                </w:rPr>
                <w:br/>
                <w:t xml:space="preserve">Available at: </w:t>
              </w:r>
              <w:r w:rsidRPr="00B73269">
                <w:rPr>
                  <w:rFonts w:ascii="Times New Roman" w:hAnsi="Times New Roman" w:cs="Times New Roman"/>
                  <w:noProof/>
                  <w:sz w:val="24"/>
                  <w:szCs w:val="24"/>
                  <w:u w:val="single"/>
                </w:rPr>
                <w:t>https://www.thoughtco.com/zero-nominal-interest-rates-1146230</w:t>
              </w:r>
              <w:r w:rsidRPr="00B73269">
                <w:rPr>
                  <w:rFonts w:ascii="Times New Roman" w:hAnsi="Times New Roman" w:cs="Times New Roman"/>
                  <w:noProof/>
                  <w:sz w:val="24"/>
                  <w:szCs w:val="24"/>
                </w:rPr>
                <w:br/>
                <w:t>[Accessed 20 June 2019].</w:t>
              </w:r>
            </w:p>
            <w:p w:rsidR="00B73269" w:rsidRDefault="00066266" w:rsidP="00B73269">
              <w:pPr>
                <w:spacing w:line="480" w:lineRule="auto"/>
              </w:pPr>
              <w:r w:rsidRPr="00B73269">
                <w:rPr>
                  <w:rFonts w:ascii="Times New Roman" w:hAnsi="Times New Roman" w:cs="Times New Roman"/>
                  <w:b/>
                  <w:bCs/>
                  <w:noProof/>
                  <w:sz w:val="24"/>
                  <w:szCs w:val="24"/>
                </w:rPr>
                <w:fldChar w:fldCharType="end"/>
              </w:r>
            </w:p>
          </w:sdtContent>
        </w:sdt>
      </w:sdtContent>
    </w:sdt>
    <w:p w:rsidR="00310620" w:rsidRPr="00274DC6" w:rsidRDefault="00310620" w:rsidP="00B73269">
      <w:pPr>
        <w:spacing w:line="480" w:lineRule="auto"/>
        <w:rPr>
          <w:rFonts w:ascii="Times New Roman" w:hAnsi="Times New Roman" w:cs="Times New Roman"/>
          <w:sz w:val="24"/>
          <w:szCs w:val="24"/>
        </w:rPr>
      </w:pPr>
    </w:p>
    <w:sectPr w:rsidR="00310620" w:rsidRPr="00274DC6" w:rsidSect="00274DC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266" w:rsidRDefault="00066266">
      <w:pPr>
        <w:spacing w:after="0" w:line="240" w:lineRule="auto"/>
      </w:pPr>
      <w:r>
        <w:separator/>
      </w:r>
    </w:p>
  </w:endnote>
  <w:endnote w:type="continuationSeparator" w:id="0">
    <w:p w:rsidR="00066266" w:rsidRDefault="0006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266" w:rsidRDefault="00066266">
      <w:pPr>
        <w:spacing w:after="0" w:line="240" w:lineRule="auto"/>
      </w:pPr>
      <w:r>
        <w:separator/>
      </w:r>
    </w:p>
  </w:footnote>
  <w:footnote w:type="continuationSeparator" w:id="0">
    <w:p w:rsidR="00066266" w:rsidRDefault="00066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DC6" w:rsidRDefault="00066266">
    <w:pPr>
      <w:pStyle w:val="Header"/>
      <w:jc w:val="right"/>
    </w:pPr>
    <w:r>
      <w:t xml:space="preserve">FINANCIAL MANAGEMENT </w:t>
    </w:r>
    <w:sdt>
      <w:sdtPr>
        <w:id w:val="-13643607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B60C6">
          <w:rPr>
            <w:noProof/>
          </w:rPr>
          <w:t>3</w:t>
        </w:r>
        <w:r>
          <w:rPr>
            <w:noProof/>
          </w:rPr>
          <w:fldChar w:fldCharType="end"/>
        </w:r>
      </w:sdtContent>
    </w:sdt>
  </w:p>
  <w:p w:rsidR="00DA4F7E" w:rsidRPr="00DA4F7E" w:rsidRDefault="00DA4F7E" w:rsidP="00DA4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93554826"/>
      <w:docPartObj>
        <w:docPartGallery w:val="Page Numbers (Top of Page)"/>
        <w:docPartUnique/>
      </w:docPartObj>
    </w:sdtPr>
    <w:sdtEndPr>
      <w:rPr>
        <w:rFonts w:asciiTheme="minorHAnsi" w:hAnsiTheme="minorHAnsi" w:cstheme="minorBidi"/>
        <w:noProof/>
        <w:sz w:val="22"/>
        <w:szCs w:val="22"/>
      </w:rPr>
    </w:sdtEndPr>
    <w:sdtContent>
      <w:p w:rsidR="00274DC6" w:rsidRPr="00274DC6" w:rsidRDefault="00066266" w:rsidP="00274DC6">
        <w:pPr>
          <w:pStyle w:val="Header"/>
          <w:jc w:val="right"/>
          <w:rPr>
            <w:rFonts w:ascii="Times New Roman" w:hAnsi="Times New Roman" w:cs="Times New Roman"/>
            <w:sz w:val="24"/>
            <w:szCs w:val="24"/>
          </w:rPr>
        </w:pPr>
        <w:r w:rsidRPr="00274DC6">
          <w:rPr>
            <w:rFonts w:ascii="Times New Roman" w:hAnsi="Times New Roman" w:cs="Times New Roman"/>
            <w:sz w:val="24"/>
            <w:szCs w:val="24"/>
          </w:rPr>
          <w:fldChar w:fldCharType="begin"/>
        </w:r>
        <w:r w:rsidRPr="00274DC6">
          <w:rPr>
            <w:rFonts w:ascii="Times New Roman" w:hAnsi="Times New Roman" w:cs="Times New Roman"/>
            <w:sz w:val="24"/>
            <w:szCs w:val="24"/>
          </w:rPr>
          <w:instrText xml:space="preserve"> PAGE   \* MERGEFORMAT </w:instrText>
        </w:r>
        <w:r w:rsidRPr="00274DC6">
          <w:rPr>
            <w:rFonts w:ascii="Times New Roman" w:hAnsi="Times New Roman" w:cs="Times New Roman"/>
            <w:sz w:val="24"/>
            <w:szCs w:val="24"/>
          </w:rPr>
          <w:fldChar w:fldCharType="separate"/>
        </w:r>
        <w:r w:rsidR="000B60C6">
          <w:rPr>
            <w:rFonts w:ascii="Times New Roman" w:hAnsi="Times New Roman" w:cs="Times New Roman"/>
            <w:noProof/>
            <w:sz w:val="24"/>
            <w:szCs w:val="24"/>
          </w:rPr>
          <w:t>1</w:t>
        </w:r>
        <w:r w:rsidRPr="00274DC6">
          <w:rPr>
            <w:rFonts w:ascii="Times New Roman" w:hAnsi="Times New Roman" w:cs="Times New Roman"/>
            <w:noProof/>
            <w:sz w:val="24"/>
            <w:szCs w:val="24"/>
          </w:rPr>
          <w:fldChar w:fldCharType="end"/>
        </w:r>
      </w:p>
      <w:p w:rsidR="00DA4F7E" w:rsidRDefault="00066266" w:rsidP="00274DC6">
        <w:pPr>
          <w:pStyle w:val="Header"/>
        </w:pPr>
        <w:r w:rsidRPr="00274DC6">
          <w:rPr>
            <w:rFonts w:ascii="Times New Roman" w:hAnsi="Times New Roman" w:cs="Times New Roman"/>
            <w:sz w:val="24"/>
            <w:szCs w:val="24"/>
          </w:rPr>
          <w:t>RUNNING HEAD: FINANCIAL MANAGEMENT</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A1"/>
    <w:rsid w:val="0003017B"/>
    <w:rsid w:val="0004108F"/>
    <w:rsid w:val="000613CC"/>
    <w:rsid w:val="000635F9"/>
    <w:rsid w:val="00066266"/>
    <w:rsid w:val="000B60C6"/>
    <w:rsid w:val="001570EB"/>
    <w:rsid w:val="00163697"/>
    <w:rsid w:val="00166AA1"/>
    <w:rsid w:val="00190FA7"/>
    <w:rsid w:val="001B5041"/>
    <w:rsid w:val="001E478E"/>
    <w:rsid w:val="0021100C"/>
    <w:rsid w:val="00261E46"/>
    <w:rsid w:val="00262D0D"/>
    <w:rsid w:val="00264AD1"/>
    <w:rsid w:val="00274DC6"/>
    <w:rsid w:val="002F20B0"/>
    <w:rsid w:val="00310620"/>
    <w:rsid w:val="00384959"/>
    <w:rsid w:val="003A2B3C"/>
    <w:rsid w:val="004B0272"/>
    <w:rsid w:val="004B7745"/>
    <w:rsid w:val="004C17A9"/>
    <w:rsid w:val="004C46CD"/>
    <w:rsid w:val="004F0466"/>
    <w:rsid w:val="00501706"/>
    <w:rsid w:val="0051720C"/>
    <w:rsid w:val="005237EC"/>
    <w:rsid w:val="005738D3"/>
    <w:rsid w:val="0058779B"/>
    <w:rsid w:val="0059390F"/>
    <w:rsid w:val="005D2E98"/>
    <w:rsid w:val="00637AFD"/>
    <w:rsid w:val="006E033D"/>
    <w:rsid w:val="00706E06"/>
    <w:rsid w:val="007157AB"/>
    <w:rsid w:val="00720CF4"/>
    <w:rsid w:val="007524AB"/>
    <w:rsid w:val="00786067"/>
    <w:rsid w:val="007A7F8C"/>
    <w:rsid w:val="007C73B7"/>
    <w:rsid w:val="00842C78"/>
    <w:rsid w:val="00844C22"/>
    <w:rsid w:val="008A1CA1"/>
    <w:rsid w:val="008A5438"/>
    <w:rsid w:val="008C10BA"/>
    <w:rsid w:val="008F21E1"/>
    <w:rsid w:val="009221A2"/>
    <w:rsid w:val="009F4FCC"/>
    <w:rsid w:val="00A27C3D"/>
    <w:rsid w:val="00A72983"/>
    <w:rsid w:val="00A85516"/>
    <w:rsid w:val="00A9752B"/>
    <w:rsid w:val="00AA2C33"/>
    <w:rsid w:val="00B11308"/>
    <w:rsid w:val="00B6245F"/>
    <w:rsid w:val="00B73269"/>
    <w:rsid w:val="00CB5C9A"/>
    <w:rsid w:val="00CF2C10"/>
    <w:rsid w:val="00DA4F7E"/>
    <w:rsid w:val="00DA6D45"/>
    <w:rsid w:val="00DC42AB"/>
    <w:rsid w:val="00DD1821"/>
    <w:rsid w:val="00E5733E"/>
    <w:rsid w:val="00E646C6"/>
    <w:rsid w:val="00EA14BC"/>
    <w:rsid w:val="00EE556A"/>
    <w:rsid w:val="00F8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9DDFF-2F3C-40FC-846B-A8A34037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32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F7E"/>
  </w:style>
  <w:style w:type="paragraph" w:styleId="Footer">
    <w:name w:val="footer"/>
    <w:basedOn w:val="Normal"/>
    <w:link w:val="FooterChar"/>
    <w:uiPriority w:val="99"/>
    <w:unhideWhenUsed/>
    <w:rsid w:val="00DA4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F7E"/>
  </w:style>
  <w:style w:type="character" w:customStyle="1" w:styleId="Heading1Char">
    <w:name w:val="Heading 1 Char"/>
    <w:basedOn w:val="DefaultParagraphFont"/>
    <w:link w:val="Heading1"/>
    <w:uiPriority w:val="9"/>
    <w:rsid w:val="00B73269"/>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B73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Cor19</b:Tag>
    <b:SourceType>DocumentFromInternetSite</b:SourceType>
    <b:Guid>{65674650-21F8-4122-9DD8-AF3273A2AB9A}</b:Guid>
    <b:Title>https://corporatefinanceinstitute.com/resources/knowledge/finance/perpetuity/</b:Title>
    <b:Year>2019</b:Year>
    <b:Author>
      <b:Author>
        <b:Corporate>CorporatefinanceInstitute</b:Corporate>
      </b:Author>
    </b:Author>
    <b:Month>January</b:Month>
    <b:Day>31</b:Day>
    <b:YearAccessed>2019</b:YearAccessed>
    <b:MonthAccessed>June</b:MonthAccessed>
    <b:DayAccessed>20</b:DayAccessed>
    <b:URL>https://corporatefinanceinstitute.com/resources/knowledge/finance/perpetuity/</b:URL>
    <b:RefOrder>1</b:RefOrder>
  </b:Source>
  <b:Source>
    <b:Tag>Kev</b:Tag>
    <b:SourceType>BookSection</b:SourceType>
    <b:Guid>{7AE14518-B7B3-4F93-ADC0-D33EFFF3511C}</b:Guid>
    <b:Title>Interest Rates and Valuing Cash flows</b:Title>
    <b:Author>
      <b:Author>
        <b:NameList>
          <b:Person>
            <b:Last>Kevin Bracker</b:Last>
            <b:First>Fang</b:First>
            <b:Middle>Lin</b:Middle>
          </b:Person>
        </b:NameList>
      </b:Author>
    </b:Author>
    <b:BookTitle>BUSINESS FINANCE ESSENTIALS</b:BookTitle>
    <b:Pages>69-90</b:Pages>
    <b:Publisher>Pearson</b:Publisher>
    <b:RefOrder>3</b:RefOrder>
  </b:Source>
  <b:Source>
    <b:Tag>Asm12</b:Tag>
    <b:SourceType>JournalArticle</b:SourceType>
    <b:Guid>{1FF7F41C-756D-4E61-B744-58C40F8B8E3D}</b:Guid>
    <b:Author>
      <b:Author>
        <b:NameList>
          <b:Person>
            <b:Last>Arshad</b:Last>
            <b:First>Asma</b:First>
          </b:Person>
        </b:NameList>
      </b:Author>
    </b:Author>
    <b:Title>Net present value is better than internal rate of return</b:Title>
    <b:JournalName>Interdisciplinary journal of contenporary research in business</b:JournalName>
    <b:Year>2012</b:Year>
    <b:RefOrder>2</b:RefOrder>
  </b:Source>
  <b:Source>
    <b:Tag>Mun17</b:Tag>
    <b:SourceType>JournalArticle</b:SourceType>
    <b:Guid>{FAA5BBE3-4182-477F-9895-7E26F58B6AF1}</b:Guid>
    <b:Title>The Time Value of Money in Financial Management</b:Title>
    <b:Year>2017</b:Year>
    <b:Pages>593-597</b:Pages>
    <b:Author>
      <b:Author>
        <b:NameList>
          <b:Person>
            <b:Last>Irena</b:Last>
            <b:First>Munteanu</b:First>
          </b:Person>
          <b:Person>
            <b:Last>Mariana</b:Last>
            <b:First>Bacula</b:First>
          </b:Person>
        </b:NameList>
      </b:Author>
    </b:Author>
    <b:JournalName>Ovidius University annals</b:JournalName>
    <b:Volume>17</b:Volume>
    <b:Issue>2</b:Issue>
    <b:RefOrder>4</b:RefOrder>
  </b:Source>
  <b:Source>
    <b:Tag>Mik19</b:Tag>
    <b:SourceType>DocumentFromInternetSite</b:SourceType>
    <b:Guid>{1C5C6B62-3049-465F-B5C0-58D890B82539}</b:Guid>
    <b:Title>https://www.thoughtco.com/zero-nominal-interest-rates-1146230</b:Title>
    <b:Year>2019</b:Year>
    <b:Author>
      <b:Author>
        <b:NameList>
          <b:Person>
            <b:Last>Moffatt</b:Last>
            <b:First>Mike</b:First>
          </b:Person>
        </b:NameList>
      </b:Author>
    </b:Author>
    <b:Month>January</b:Month>
    <b:Day>30</b:Day>
    <b:YearAccessed>2019</b:YearAccessed>
    <b:MonthAccessed>June </b:MonthAccessed>
    <b:DayAccessed>20</b:DayAccessed>
    <b:URL>https://www.thoughtco.com/zero-nominal-interest-rates-1146230</b:URL>
    <b:RefOrder>5</b:RefOrder>
  </b:Source>
</b:Sources>
</file>

<file path=customXml/itemProps1.xml><?xml version="1.0" encoding="utf-8"?>
<ds:datastoreItem xmlns:ds="http://schemas.openxmlformats.org/officeDocument/2006/customXml" ds:itemID="{F1AC48DF-40EB-419F-A075-3C1D8B8E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Adam Gilly</cp:lastModifiedBy>
  <cp:revision>2</cp:revision>
  <dcterms:created xsi:type="dcterms:W3CDTF">2019-06-20T10:10:00Z</dcterms:created>
  <dcterms:modified xsi:type="dcterms:W3CDTF">2019-06-20T10:10:00Z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id="UDyysZjR"/&gt;&lt;style id="http://www.zotero.org/styles/elsevier-harvard" hasBibliography="1" bibliographyStyleHasBeenSet="0"/&gt;&lt;prefs&gt;&lt;pref name="fieldType" value="Field"/&gt;&lt;pref name="automaticJournal</vt:lpwstr>
  </property>
  <property fmtid="{D5CDD505-2E9C-101B-9397-08002B2CF9AE}" pid="3" name="ZOTERO_PREF_2">
    <vt:lpwstr>Abbreviations" value="true"/&gt;&lt;/prefs&gt;&lt;/data&gt;</vt:lpwstr>
  </property>
</Properties>
</file>