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D2449D" w:rsidP="003F7757">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D2449D" w:rsidP="003F775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D2449D" w:rsidP="003F7757">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D2449D" w:rsidP="003F7757">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1C7FB6" w:rsidRDefault="00D2449D" w:rsidP="003F7757">
      <w:pPr>
        <w:tabs>
          <w:tab w:val="left" w:pos="2280"/>
          <w:tab w:val="center" w:pos="4680"/>
        </w:tabs>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                The Yellow Wallpaper</w:t>
      </w:r>
    </w:p>
    <w:p w:rsidR="006F2CFD" w:rsidRPr="00236496" w:rsidRDefault="00D2449D" w:rsidP="003F7757">
      <w:pPr>
        <w:tabs>
          <w:tab w:val="left" w:pos="2280"/>
          <w:tab w:val="center" w:pos="4680"/>
        </w:tabs>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Yellow Wallpaper is a short story written by Charlotte Perkins Gilman to deliberate her personal struggle with postpartum depression. The critical appraisal of the narrative offers widespread interpretations for the readers. It is a powerful fictional narrative that cultivates broad manifestations for the women. When the narrator comprehends there are multiple traps, creeping women, Gilman asserts the essence of her story transcends an individual situation. The story was written in the 19</w:t>
      </w:r>
      <w:r w:rsidRPr="0023649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objective and the theme of the story was to confront the pervasive gender discrimination that existed in the 19</w:t>
      </w:r>
      <w:r w:rsidRPr="0023649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Moreover, the writer harnesses several potential literary devices to strengthen her narrative and make it exciting for the reader to acknowledge and comprehend the theme of the story. The primary aim of The Yellow Paper is to con</w:t>
      </w:r>
      <w:r w:rsidR="00571CED">
        <w:rPr>
          <w:rFonts w:ascii="Times New Roman" w:hAnsi="Times New Roman" w:cs="Times New Roman"/>
          <w:sz w:val="24"/>
          <w:szCs w:val="24"/>
        </w:rPr>
        <w:t>front</w:t>
      </w:r>
      <w:r>
        <w:rPr>
          <w:rFonts w:ascii="Times New Roman" w:hAnsi="Times New Roman" w:cs="Times New Roman"/>
          <w:sz w:val="24"/>
          <w:szCs w:val="24"/>
        </w:rPr>
        <w:t xml:space="preserve"> the misogynistic principles and the consequent sexu</w:t>
      </w:r>
      <w:r w:rsidR="00571CED">
        <w:rPr>
          <w:rFonts w:ascii="Times New Roman" w:hAnsi="Times New Roman" w:cs="Times New Roman"/>
          <w:sz w:val="24"/>
          <w:szCs w:val="24"/>
        </w:rPr>
        <w:t>a</w:t>
      </w:r>
      <w:r>
        <w:rPr>
          <w:rFonts w:ascii="Times New Roman" w:hAnsi="Times New Roman" w:cs="Times New Roman"/>
          <w:sz w:val="24"/>
          <w:szCs w:val="24"/>
        </w:rPr>
        <w:t xml:space="preserve">l politics </w:t>
      </w:r>
      <w:r w:rsidR="00571CED">
        <w:rPr>
          <w:rFonts w:ascii="Times New Roman" w:hAnsi="Times New Roman" w:cs="Times New Roman"/>
          <w:sz w:val="24"/>
          <w:szCs w:val="24"/>
        </w:rPr>
        <w:t xml:space="preserve">suffered by women </w:t>
      </w:r>
      <w:r>
        <w:rPr>
          <w:rFonts w:ascii="Times New Roman" w:hAnsi="Times New Roman" w:cs="Times New Roman"/>
          <w:sz w:val="24"/>
          <w:szCs w:val="24"/>
        </w:rPr>
        <w:t xml:space="preserve">in a patriarchal society.  </w:t>
      </w:r>
    </w:p>
    <w:p w:rsidR="006F2CFD" w:rsidRDefault="00D2449D" w:rsidP="003F7757">
      <w:pPr>
        <w:spacing w:after="0" w:line="480" w:lineRule="auto"/>
        <w:rPr>
          <w:rFonts w:ascii="Times New Roman" w:hAnsi="Times New Roman" w:cs="Times New Roman"/>
          <w:color w:val="212529"/>
          <w:sz w:val="24"/>
          <w:szCs w:val="24"/>
          <w:shd w:val="clear" w:color="auto" w:fill="FFFFFF"/>
        </w:rPr>
      </w:pPr>
      <w:r>
        <w:rPr>
          <w:rFonts w:ascii="Times New Roman" w:hAnsi="Times New Roman" w:cs="Times New Roman"/>
          <w:b/>
          <w:sz w:val="24"/>
          <w:szCs w:val="24"/>
        </w:rPr>
        <w:tab/>
      </w:r>
      <w:r>
        <w:rPr>
          <w:rFonts w:ascii="Times New Roman" w:hAnsi="Times New Roman" w:cs="Times New Roman"/>
          <w:sz w:val="24"/>
          <w:szCs w:val="24"/>
        </w:rPr>
        <w:t>To begin, the narrator suffers from a medical condition which her husband refrains from acknowledging. Her husband</w:t>
      </w:r>
      <w:r w:rsidR="00B70059">
        <w:rPr>
          <w:rFonts w:ascii="Times New Roman" w:hAnsi="Times New Roman" w:cs="Times New Roman"/>
          <w:sz w:val="24"/>
          <w:szCs w:val="24"/>
        </w:rPr>
        <w:t>, John, deems her suffering</w:t>
      </w:r>
      <w:r>
        <w:rPr>
          <w:rFonts w:ascii="Times New Roman" w:hAnsi="Times New Roman" w:cs="Times New Roman"/>
          <w:sz w:val="24"/>
          <w:szCs w:val="24"/>
        </w:rPr>
        <w:t xml:space="preserve"> nothing else than a hysterical tendency. The narrator was adamant about writing and expressing her undermined feelings. However, her husband directs her not to engage in writing and thus she gets confined a room. The wallpaper is placed in the room with which the narrator establishes a keen resemblance. The notion of not being able to function as </w:t>
      </w:r>
      <w:r w:rsidR="004203CD">
        <w:rPr>
          <w:rFonts w:ascii="Times New Roman" w:hAnsi="Times New Roman" w:cs="Times New Roman"/>
          <w:sz w:val="24"/>
          <w:szCs w:val="24"/>
        </w:rPr>
        <w:t xml:space="preserve">per </w:t>
      </w:r>
      <w:r>
        <w:rPr>
          <w:rFonts w:ascii="Times New Roman" w:hAnsi="Times New Roman" w:cs="Times New Roman"/>
          <w:sz w:val="24"/>
          <w:szCs w:val="24"/>
        </w:rPr>
        <w:t>the expectations of her husband instigate</w:t>
      </w:r>
      <w:r w:rsidR="00B70059">
        <w:rPr>
          <w:rFonts w:ascii="Times New Roman" w:hAnsi="Times New Roman" w:cs="Times New Roman"/>
          <w:sz w:val="24"/>
          <w:szCs w:val="24"/>
        </w:rPr>
        <w:t>s</w:t>
      </w:r>
      <w:r>
        <w:rPr>
          <w:rFonts w:ascii="Times New Roman" w:hAnsi="Times New Roman" w:cs="Times New Roman"/>
          <w:sz w:val="24"/>
          <w:szCs w:val="24"/>
        </w:rPr>
        <w:t xml:space="preserve"> the depressing state of mind for her. The disgusting pattern and color of the wallpaper further aggravate her mental </w:t>
      </w:r>
      <w:r>
        <w:rPr>
          <w:rFonts w:ascii="Times New Roman" w:hAnsi="Times New Roman" w:cs="Times New Roman"/>
          <w:sz w:val="24"/>
          <w:szCs w:val="24"/>
        </w:rPr>
        <w:lastRenderedPageBreak/>
        <w:t xml:space="preserve">state. </w:t>
      </w:r>
      <w:r w:rsidR="00FF2D15">
        <w:rPr>
          <w:rFonts w:ascii="Times New Roman" w:hAnsi="Times New Roman" w:cs="Times New Roman"/>
          <w:sz w:val="24"/>
          <w:szCs w:val="24"/>
        </w:rPr>
        <w:t>The narrator translates her existence into that of a woman inside the wallpaper, confined and trapped. She expresses the nature of the yellow wallpaper in the story as follows</w:t>
      </w:r>
      <w:r w:rsidR="00FF2D15" w:rsidRPr="00533DD6">
        <w:rPr>
          <w:rFonts w:ascii="Times New Roman" w:hAnsi="Times New Roman" w:cs="Times New Roman"/>
          <w:color w:val="000000" w:themeColor="text1"/>
          <w:sz w:val="24"/>
          <w:szCs w:val="24"/>
        </w:rPr>
        <w:t>, “</w:t>
      </w:r>
      <w:r w:rsidR="00FF2D15" w:rsidRPr="00533DD6">
        <w:rPr>
          <w:rFonts w:ascii="Times New Roman" w:hAnsi="Times New Roman" w:cs="Times New Roman"/>
          <w:color w:val="000000" w:themeColor="text1"/>
          <w:sz w:val="24"/>
          <w:szCs w:val="24"/>
          <w:shd w:val="clear" w:color="auto" w:fill="FFFFFF"/>
        </w:rPr>
        <w:t>the color is repellant, almost revolting; a smouldering unclean yellow, strangely faded by the slow-turning sunlight. It is a dull yet lurid orange in some places, a sickly sulphur tint in others.”</w:t>
      </w:r>
      <w:r w:rsidR="00FF2D15">
        <w:rPr>
          <w:rFonts w:ascii="Times New Roman" w:hAnsi="Times New Roman" w:cs="Times New Roman"/>
          <w:color w:val="212529"/>
          <w:sz w:val="24"/>
          <w:szCs w:val="24"/>
          <w:shd w:val="clear" w:color="auto" w:fill="FFFFFF"/>
        </w:rPr>
        <w:t xml:space="preserve"> It was the very first instance where she advances to establish a depressed state of mind. </w:t>
      </w:r>
    </w:p>
    <w:p w:rsidR="00FF2D15" w:rsidRDefault="00D2449D" w:rsidP="003F7757">
      <w:pPr>
        <w:spacing w:after="0" w:line="480" w:lineRule="auto"/>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t>In addition, a wide range of literary devices is utilized by the narrator in the story. Personification, simile, symbolism and metaphor are the prominent devices used in the story to highlight the oppressed state of women in that era. Throughout th</w:t>
      </w:r>
      <w:r w:rsidR="00B9080D">
        <w:rPr>
          <w:rFonts w:ascii="Times New Roman" w:hAnsi="Times New Roman" w:cs="Times New Roman"/>
          <w:color w:val="212529"/>
          <w:sz w:val="24"/>
          <w:szCs w:val="24"/>
          <w:shd w:val="clear" w:color="auto" w:fill="FFFFFF"/>
        </w:rPr>
        <w:t>e story, the author offers a metaphoric</w:t>
      </w:r>
      <w:r>
        <w:rPr>
          <w:rFonts w:ascii="Times New Roman" w:hAnsi="Times New Roman" w:cs="Times New Roman"/>
          <w:color w:val="212529"/>
          <w:sz w:val="24"/>
          <w:szCs w:val="24"/>
          <w:shd w:val="clear" w:color="auto" w:fill="FFFFFF"/>
        </w:rPr>
        <w:t xml:space="preserve"> representation of the females confined in American society. For instance,</w:t>
      </w:r>
      <w:r w:rsidR="00B9080D">
        <w:rPr>
          <w:rFonts w:ascii="Times New Roman" w:hAnsi="Times New Roman" w:cs="Times New Roman"/>
          <w:color w:val="212529"/>
          <w:sz w:val="24"/>
          <w:szCs w:val="24"/>
          <w:shd w:val="clear" w:color="auto" w:fill="FFFFFF"/>
        </w:rPr>
        <w:t xml:space="preserve"> the women imprisonment is stipulated as the protagonist is imprisoned in the room beside the yellow wallpaper. The bars on the windows of the room demonstrate the notion that freedom cannot be exercised and the window is a symbol of limitation. Besides, personification is used by the author to term the wallpaper a living entity. The critical diction used to define the wallpaper, as the curves of wallpaper commit suicide, is an explicit illustration of making it an influential and living object. Moreover, the simile is fostered to underpin the pattern of the twists and convulses of the yellow paper. </w:t>
      </w:r>
      <w:r w:rsidR="004203CD">
        <w:rPr>
          <w:rFonts w:ascii="Times New Roman" w:hAnsi="Times New Roman" w:cs="Times New Roman"/>
          <w:color w:val="212529"/>
          <w:sz w:val="24"/>
          <w:szCs w:val="24"/>
          <w:u w:val="single"/>
          <w:shd w:val="clear" w:color="auto" w:fill="FFFFFF"/>
        </w:rPr>
        <w:t>The autho</w:t>
      </w:r>
      <w:r w:rsidR="00B9080D" w:rsidRPr="004203CD">
        <w:rPr>
          <w:rFonts w:ascii="Times New Roman" w:hAnsi="Times New Roman" w:cs="Times New Roman"/>
          <w:color w:val="212529"/>
          <w:sz w:val="24"/>
          <w:szCs w:val="24"/>
          <w:u w:val="single"/>
          <w:shd w:val="clear" w:color="auto" w:fill="FFFFFF"/>
        </w:rPr>
        <w:t xml:space="preserve">r highlights that the hallucinations </w:t>
      </w:r>
      <w:r w:rsidR="004203CD">
        <w:rPr>
          <w:rFonts w:ascii="Times New Roman" w:hAnsi="Times New Roman" w:cs="Times New Roman"/>
          <w:color w:val="212529"/>
          <w:sz w:val="24"/>
          <w:szCs w:val="24"/>
          <w:u w:val="single"/>
          <w:shd w:val="clear" w:color="auto" w:fill="FFFFFF"/>
        </w:rPr>
        <w:t xml:space="preserve">emanating from the wallpaper were </w:t>
      </w:r>
      <w:r w:rsidR="00B9080D" w:rsidRPr="004203CD">
        <w:rPr>
          <w:rFonts w:ascii="Times New Roman" w:hAnsi="Times New Roman" w:cs="Times New Roman"/>
          <w:color w:val="212529"/>
          <w:sz w:val="24"/>
          <w:szCs w:val="24"/>
          <w:u w:val="single"/>
          <w:shd w:val="clear" w:color="auto" w:fill="FFFFFF"/>
        </w:rPr>
        <w:t xml:space="preserve">paralyzed like a nightmare. </w:t>
      </w:r>
      <w:r w:rsidR="004203CD">
        <w:rPr>
          <w:rFonts w:ascii="Times New Roman" w:hAnsi="Times New Roman" w:cs="Times New Roman"/>
          <w:color w:val="212529"/>
          <w:sz w:val="24"/>
          <w:szCs w:val="24"/>
          <w:u w:val="single"/>
          <w:shd w:val="clear" w:color="auto" w:fill="FFFFFF"/>
        </w:rPr>
        <w:t>Irrefutably, t</w:t>
      </w:r>
      <w:r w:rsidR="00B9080D" w:rsidRPr="004203CD">
        <w:rPr>
          <w:rFonts w:ascii="Times New Roman" w:hAnsi="Times New Roman" w:cs="Times New Roman"/>
          <w:color w:val="212529"/>
          <w:sz w:val="24"/>
          <w:szCs w:val="24"/>
          <w:u w:val="single"/>
          <w:shd w:val="clear" w:color="auto" w:fill="FFFFFF"/>
        </w:rPr>
        <w:t>he evocative diction offers the reader a clear insight into the imaginary experience of the narrator</w:t>
      </w:r>
      <w:r w:rsidR="004203CD">
        <w:rPr>
          <w:rFonts w:ascii="Times New Roman" w:hAnsi="Times New Roman" w:cs="Times New Roman"/>
          <w:color w:val="212529"/>
          <w:sz w:val="24"/>
          <w:szCs w:val="24"/>
          <w:u w:val="single"/>
          <w:shd w:val="clear" w:color="auto" w:fill="FFFFFF"/>
        </w:rPr>
        <w:t xml:space="preserve"> and further validates the theme she sketched in the story</w:t>
      </w:r>
      <w:r w:rsidR="00B9080D">
        <w:rPr>
          <w:rFonts w:ascii="Times New Roman" w:hAnsi="Times New Roman" w:cs="Times New Roman"/>
          <w:color w:val="212529"/>
          <w:sz w:val="24"/>
          <w:szCs w:val="24"/>
          <w:shd w:val="clear" w:color="auto" w:fill="FFFFFF"/>
        </w:rPr>
        <w:t>. Lastly, symbolism presents the narrator’s worldview of the garden as the world of unlimited opportunit</w:t>
      </w:r>
      <w:r w:rsidR="004203CD">
        <w:rPr>
          <w:rFonts w:ascii="Times New Roman" w:hAnsi="Times New Roman" w:cs="Times New Roman"/>
          <w:color w:val="212529"/>
          <w:sz w:val="24"/>
          <w:szCs w:val="24"/>
          <w:shd w:val="clear" w:color="auto" w:fill="FFFFFF"/>
        </w:rPr>
        <w:t xml:space="preserve">ies which women cannot exercise. </w:t>
      </w:r>
      <w:r w:rsidR="00532BA6">
        <w:rPr>
          <w:rFonts w:ascii="Times New Roman" w:hAnsi="Times New Roman" w:cs="Times New Roman"/>
          <w:color w:val="212529"/>
          <w:sz w:val="24"/>
          <w:szCs w:val="24"/>
          <w:shd w:val="clear" w:color="auto" w:fill="FFFFFF"/>
        </w:rPr>
        <w:t>She observes the women who manage to escape and enter the garden are bound to creep and hide. Similar to the way she creeps during the daylight once the pattern of the wallpaper subsumes the sub-pattern.</w:t>
      </w:r>
    </w:p>
    <w:p w:rsidR="00532BA6" w:rsidRDefault="00D2449D" w:rsidP="003F7757">
      <w:pPr>
        <w:spacing w:after="0" w:line="480" w:lineRule="auto"/>
        <w:rPr>
          <w:rFonts w:ascii="Times New Roman" w:hAnsi="Times New Roman" w:cs="Times New Roman"/>
          <w:color w:val="000000" w:themeColor="text1"/>
          <w:sz w:val="24"/>
          <w:szCs w:val="24"/>
          <w:u w:val="single"/>
        </w:rPr>
      </w:pPr>
      <w:r>
        <w:rPr>
          <w:rFonts w:ascii="Times New Roman" w:hAnsi="Times New Roman" w:cs="Times New Roman"/>
          <w:color w:val="212529"/>
          <w:sz w:val="24"/>
          <w:szCs w:val="24"/>
          <w:shd w:val="clear" w:color="auto" w:fill="FFFFFF"/>
        </w:rPr>
        <w:lastRenderedPageBreak/>
        <w:tab/>
        <w:t>Moreover, the story successfully manages to sketch the adverse consequences of gender</w:t>
      </w:r>
      <w:r w:rsidR="00D7668E">
        <w:rPr>
          <w:rFonts w:ascii="Times New Roman" w:hAnsi="Times New Roman" w:cs="Times New Roman"/>
          <w:color w:val="212529"/>
          <w:sz w:val="24"/>
          <w:szCs w:val="24"/>
          <w:shd w:val="clear" w:color="auto" w:fill="FFFFFF"/>
        </w:rPr>
        <w:t xml:space="preserve"> discrimination in a society</w:t>
      </w:r>
      <w:r>
        <w:rPr>
          <w:rFonts w:ascii="Times New Roman" w:hAnsi="Times New Roman" w:cs="Times New Roman"/>
          <w:color w:val="212529"/>
          <w:sz w:val="24"/>
          <w:szCs w:val="24"/>
          <w:shd w:val="clear" w:color="auto" w:fill="FFFFFF"/>
        </w:rPr>
        <w:t xml:space="preserve">. John, the husband, is a male and a physician. Thus, he is the authority and is right irrespective of the rationale and circumstances. The author and the husband hold opposing standards in society. It causes the author to lose self-esteem and courage to pursue her will to cure her mental condition. The perspective established by the author is reflected in the following lines in the book, </w:t>
      </w:r>
      <w:r w:rsidRPr="00532BA6">
        <w:rPr>
          <w:rFonts w:ascii="Times New Roman" w:hAnsi="Times New Roman" w:cs="Times New Roman"/>
          <w:color w:val="000000" w:themeColor="text1"/>
          <w:sz w:val="24"/>
          <w:szCs w:val="24"/>
          <w:shd w:val="clear" w:color="auto" w:fill="FFFFFF"/>
        </w:rPr>
        <w:t>“</w:t>
      </w:r>
      <w:r w:rsidRPr="00532BA6">
        <w:rPr>
          <w:rFonts w:ascii="Times New Roman" w:hAnsi="Times New Roman" w:cs="Times New Roman"/>
          <w:color w:val="000000" w:themeColor="text1"/>
          <w:sz w:val="24"/>
          <w:szCs w:val="24"/>
        </w:rPr>
        <w:t>I have found out another funny thing, but I shan’t tell it this time! It does not do to trust people too much.”</w:t>
      </w:r>
      <w:r>
        <w:rPr>
          <w:rFonts w:ascii="Times New Roman" w:hAnsi="Times New Roman" w:cs="Times New Roman"/>
          <w:color w:val="000000" w:themeColor="text1"/>
          <w:sz w:val="24"/>
          <w:szCs w:val="24"/>
        </w:rPr>
        <w:t xml:space="preserve"> Irrefutably, this perspective is the rationale in light of those circumstances. </w:t>
      </w:r>
      <w:r w:rsidRPr="00533DD6">
        <w:rPr>
          <w:rFonts w:ascii="Times New Roman" w:hAnsi="Times New Roman" w:cs="Times New Roman"/>
          <w:color w:val="000000" w:themeColor="text1"/>
          <w:sz w:val="24"/>
          <w:szCs w:val="24"/>
          <w:u w:val="single"/>
        </w:rPr>
        <w:t>The female could never advance to exercise the will in the society dominated by men and especially husband</w:t>
      </w:r>
      <w:r w:rsidR="004B7F8E">
        <w:rPr>
          <w:rFonts w:ascii="Times New Roman" w:hAnsi="Times New Roman" w:cs="Times New Roman"/>
          <w:color w:val="000000" w:themeColor="text1"/>
          <w:sz w:val="24"/>
          <w:szCs w:val="24"/>
          <w:u w:val="single"/>
        </w:rPr>
        <w:t xml:space="preserve"> </w:t>
      </w:r>
      <w:r w:rsidR="004B7F8E">
        <w:rPr>
          <w:rFonts w:ascii="Times New Roman" w:hAnsi="Times New Roman" w:cs="Times New Roman"/>
          <w:color w:val="000000" w:themeColor="text1"/>
          <w:sz w:val="24"/>
          <w:szCs w:val="24"/>
          <w:u w:val="single"/>
        </w:rPr>
        <w:fldChar w:fldCharType="begin"/>
      </w:r>
      <w:r w:rsidR="004B7F8E">
        <w:rPr>
          <w:rFonts w:ascii="Times New Roman" w:hAnsi="Times New Roman" w:cs="Times New Roman"/>
          <w:color w:val="000000" w:themeColor="text1"/>
          <w:sz w:val="24"/>
          <w:szCs w:val="24"/>
          <w:u w:val="single"/>
        </w:rPr>
        <w:instrText xml:space="preserve"> ADDIN ZOTERO_ITEM CSL_CITATION {"citationID":"tuPpWPaA","properties":{"formattedCitation":"(Dock et al.)","plainCitation":"(Dock et al.)","noteIndex":0},"citationItems":[{"id":113,"uris":["http://zotero.org/users/local/h6KbaPMu/items/LX5V37YW"],"uri":["http://zotero.org/users/local/h6KbaPMu/items/LX5V37YW"],"itemData":{"id":113,"type":"article-journal","title":"\"But One Expects That\": Charlotte Perkins Gilman's \"The Yellow Wallpaper\" and the Shifting Light of Scholarship","container-title":"PMLA","page":"52-65","volume":"111","issue":"1","source":"JSTOR","archive":"JSTOR","abstract":"[When feminist critics of the 1970s rediscovered \"The Yellow Wallpaper,\" they constructed an interpretation of the story and the history of its publication and reception. Subsequent critics lent authority to an emerging set of accepted \"facts\": nineteenth-century audiences read the tale as a ghost story rather than as a critique of the sexual politics of marriage; Gilman fought valiantly against hostility from the entrenched hierarchy of male editors who refused to publish her work; and irate male physicians censured the story once it appeared. By reexamining the documentary evidence on which those \"facts\" are based, we examine the role that ideology plays in gathering and interpreting evidence. Gilman's story serves as a fine but certainly not a unique example of how scholarship is as grounded in historical biases as the literature it seeks to illuminate.]","DOI":"10.2307/463133","ISSN":"0030-8129","shortTitle":"But One Expects That","author":[{"family":"Dock","given":"Julie Bates"},{"family":"Allen","given":"Daphne Ryan"},{"family":"Palais","given":"Jennifer"},{"family":"Tracy","given":"Kristen"}],"issued":{"date-parts":[["1996"]]}}}],"schema":"https://github.com/citation-style-language/schema/raw/master/csl-citation.json"} </w:instrText>
      </w:r>
      <w:r w:rsidR="004B7F8E">
        <w:rPr>
          <w:rFonts w:ascii="Times New Roman" w:hAnsi="Times New Roman" w:cs="Times New Roman"/>
          <w:color w:val="000000" w:themeColor="text1"/>
          <w:sz w:val="24"/>
          <w:szCs w:val="24"/>
          <w:u w:val="single"/>
        </w:rPr>
        <w:fldChar w:fldCharType="separate"/>
      </w:r>
      <w:r w:rsidR="004B7F8E" w:rsidRPr="004B7F8E">
        <w:rPr>
          <w:rFonts w:ascii="Times New Roman" w:hAnsi="Times New Roman" w:cs="Times New Roman"/>
          <w:sz w:val="24"/>
        </w:rPr>
        <w:t>(Dock et al.)</w:t>
      </w:r>
      <w:r w:rsidR="004B7F8E">
        <w:rPr>
          <w:rFonts w:ascii="Times New Roman" w:hAnsi="Times New Roman" w:cs="Times New Roman"/>
          <w:color w:val="000000" w:themeColor="text1"/>
          <w:sz w:val="24"/>
          <w:szCs w:val="24"/>
          <w:u w:val="single"/>
        </w:rPr>
        <w:fldChar w:fldCharType="end"/>
      </w:r>
      <w:r w:rsidRPr="00533DD6">
        <w:rPr>
          <w:rFonts w:ascii="Times New Roman" w:hAnsi="Times New Roman" w:cs="Times New Roman"/>
          <w:color w:val="000000" w:themeColor="text1"/>
          <w:sz w:val="24"/>
          <w:szCs w:val="24"/>
          <w:u w:val="single"/>
        </w:rPr>
        <w:t>. Even though the author believes she can cure her illness with writing, she succumbs to the husband's views and refrains from curing herself. It is an explicit illustration of the injustices and discrimination subjected to the women in the 19</w:t>
      </w:r>
      <w:r w:rsidRPr="00533DD6">
        <w:rPr>
          <w:rFonts w:ascii="Times New Roman" w:hAnsi="Times New Roman" w:cs="Times New Roman"/>
          <w:color w:val="000000" w:themeColor="text1"/>
          <w:sz w:val="24"/>
          <w:szCs w:val="24"/>
          <w:u w:val="single"/>
          <w:vertAlign w:val="superscript"/>
        </w:rPr>
        <w:t>th</w:t>
      </w:r>
      <w:r w:rsidRPr="00533DD6">
        <w:rPr>
          <w:rFonts w:ascii="Times New Roman" w:hAnsi="Times New Roman" w:cs="Times New Roman"/>
          <w:color w:val="000000" w:themeColor="text1"/>
          <w:sz w:val="24"/>
          <w:szCs w:val="24"/>
          <w:u w:val="single"/>
        </w:rPr>
        <w:t xml:space="preserve"> century.</w:t>
      </w:r>
    </w:p>
    <w:p w:rsidR="00993A48" w:rsidRDefault="00D2449D" w:rsidP="003F7757">
      <w:pPr>
        <w:spacing w:after="0"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ab/>
      </w:r>
      <w:r>
        <w:rPr>
          <w:rFonts w:ascii="Times New Roman" w:hAnsi="Times New Roman" w:cs="Times New Roman"/>
          <w:sz w:val="24"/>
          <w:szCs w:val="24"/>
        </w:rPr>
        <w:t xml:space="preserve">Furthermore, a critical appraisal of the story reveals that the feminist views of the narrator are largely influenced by the husband. As a woman, she founds solace in writing because the society and husband pay no heed to her intentions, thoughts and desires. Meanwhile, she has to stay in the care of her husband because of social pressure. </w:t>
      </w:r>
      <w:r w:rsidRPr="00533DD6">
        <w:rPr>
          <w:rFonts w:ascii="Times New Roman" w:hAnsi="Times New Roman" w:cs="Times New Roman"/>
          <w:color w:val="000000" w:themeColor="text1"/>
          <w:sz w:val="24"/>
          <w:szCs w:val="24"/>
        </w:rPr>
        <w:t>“</w:t>
      </w:r>
      <w:r w:rsidRPr="00533DD6">
        <w:rPr>
          <w:rFonts w:ascii="Times New Roman" w:hAnsi="Times New Roman" w:cs="Times New Roman"/>
          <w:color w:val="000000" w:themeColor="text1"/>
          <w:sz w:val="24"/>
          <w:szCs w:val="24"/>
          <w:shd w:val="clear" w:color="auto" w:fill="FFFFFF"/>
        </w:rPr>
        <w:t>He takes all care from me, and so I feel basely ungrateful not to value it more”</w:t>
      </w:r>
      <w:r>
        <w:rPr>
          <w:rFonts w:ascii="Times New Roman" w:hAnsi="Times New Roman" w:cs="Times New Roman"/>
          <w:color w:val="000000" w:themeColor="text1"/>
          <w:sz w:val="24"/>
          <w:szCs w:val="24"/>
          <w:shd w:val="clear" w:color="auto" w:fill="FFFFFF"/>
        </w:rPr>
        <w:t>, reflects that the author’s need to ponder is eliminated by the husband and she thanks her sarcastically</w:t>
      </w:r>
      <w:r w:rsidRPr="00533DD6">
        <w:rPr>
          <w:rFonts w:ascii="Times New Roman" w:hAnsi="Times New Roman" w:cs="Times New Roman"/>
          <w:color w:val="000000" w:themeColor="text1"/>
          <w:sz w:val="24"/>
          <w:szCs w:val="24"/>
          <w:u w:val="single"/>
          <w:shd w:val="clear" w:color="auto" w:fill="FFFFFF"/>
        </w:rPr>
        <w:t>. It is further stipulated that the feminist dimensions are perpetuated by the husband’s surroundings</w:t>
      </w:r>
      <w:r w:rsidRPr="00CE2274">
        <w:rPr>
          <w:rFonts w:ascii="Times New Roman" w:hAnsi="Times New Roman" w:cs="Times New Roman"/>
          <w:color w:val="000000" w:themeColor="text1"/>
          <w:sz w:val="24"/>
          <w:szCs w:val="24"/>
          <w:u w:val="single"/>
          <w:shd w:val="clear" w:color="auto" w:fill="FFFFFF"/>
        </w:rPr>
        <w:t xml:space="preserve">. For instance, her environment resembles a prison with barred windows and the gate at the end of the stairs. </w:t>
      </w:r>
      <w:r w:rsidR="00CE2274" w:rsidRPr="00CE2274">
        <w:rPr>
          <w:rFonts w:ascii="Times New Roman" w:hAnsi="Times New Roman" w:cs="Times New Roman"/>
          <w:color w:val="000000" w:themeColor="text1"/>
          <w:sz w:val="24"/>
          <w:szCs w:val="24"/>
          <w:u w:val="single"/>
          <w:shd w:val="clear" w:color="auto" w:fill="FFFFFF"/>
        </w:rPr>
        <w:t>She felt repressed by these surroundings, yet her husband preferred not changing them and keeping her imprisoned</w:t>
      </w:r>
      <w:r w:rsidR="004B7F8E">
        <w:rPr>
          <w:rFonts w:ascii="Times New Roman" w:hAnsi="Times New Roman" w:cs="Times New Roman"/>
          <w:color w:val="000000" w:themeColor="text1"/>
          <w:sz w:val="24"/>
          <w:szCs w:val="24"/>
          <w:u w:val="single"/>
          <w:shd w:val="clear" w:color="auto" w:fill="FFFFFF"/>
        </w:rPr>
        <w:t xml:space="preserve"> </w:t>
      </w:r>
      <w:r w:rsidR="004B7F8E">
        <w:rPr>
          <w:rFonts w:ascii="Times New Roman" w:hAnsi="Times New Roman" w:cs="Times New Roman"/>
          <w:color w:val="000000" w:themeColor="text1"/>
          <w:sz w:val="24"/>
          <w:szCs w:val="24"/>
          <w:u w:val="single"/>
          <w:shd w:val="clear" w:color="auto" w:fill="FFFFFF"/>
        </w:rPr>
        <w:fldChar w:fldCharType="begin"/>
      </w:r>
      <w:r w:rsidR="004B7F8E">
        <w:rPr>
          <w:rFonts w:ascii="Times New Roman" w:hAnsi="Times New Roman" w:cs="Times New Roman"/>
          <w:color w:val="000000" w:themeColor="text1"/>
          <w:sz w:val="24"/>
          <w:szCs w:val="24"/>
          <w:u w:val="single"/>
          <w:shd w:val="clear" w:color="auto" w:fill="FFFFFF"/>
        </w:rPr>
        <w:instrText xml:space="preserve"> ADDIN ZOTERO_ITEM CSL_CITATION {"citationID":"dtESpzjC","properties":{"formattedCitation":"(Gilman)","plainCitation":"(Gilman)","noteIndex":0},"citationItems":[{"id":115,"uris":["http://zotero.org/users/local/h6KbaPMu/items/BIREHY5Z"],"uri":["http://zotero.org/users/local/h6KbaPMu/items/BIREHY5Z"],"itemData":{"id":115,"type":"article-journal","title":"‘Why I wrote The Yellow Wallpaper?’","container-title":"Advances in Psychiatric Treatment","page":"265-265","volume":"17","issue":"4","source":"Cambridge Core","abstract":"//static.cambridge.org/content/id/urn%3Acambridge.org%3Aid%3Aarticle%3AS1355514600014176/resource/name/firstPage-S1355514600014176a.jpg","DOI":"10.1192/apt.17.4.265","ISSN":"1355-5146, 1472-1481","shortTitle":"‘Why I wrote The Yellow Wallpaper?","language":"en","author":[{"family":"Gilman","given":"Charlotte Perkins"}],"issued":{"date-parts":[["2011",7]]}}}],"schema":"https://github.com/citation-style-language/schema/raw/master/csl-citation.json"} </w:instrText>
      </w:r>
      <w:r w:rsidR="004B7F8E">
        <w:rPr>
          <w:rFonts w:ascii="Times New Roman" w:hAnsi="Times New Roman" w:cs="Times New Roman"/>
          <w:color w:val="000000" w:themeColor="text1"/>
          <w:sz w:val="24"/>
          <w:szCs w:val="24"/>
          <w:u w:val="single"/>
          <w:shd w:val="clear" w:color="auto" w:fill="FFFFFF"/>
        </w:rPr>
        <w:fldChar w:fldCharType="separate"/>
      </w:r>
      <w:r w:rsidR="004B7F8E" w:rsidRPr="004B7F8E">
        <w:rPr>
          <w:rFonts w:ascii="Times New Roman" w:hAnsi="Times New Roman" w:cs="Times New Roman"/>
          <w:sz w:val="24"/>
        </w:rPr>
        <w:t>(Gilman)</w:t>
      </w:r>
      <w:r w:rsidR="004B7F8E">
        <w:rPr>
          <w:rFonts w:ascii="Times New Roman" w:hAnsi="Times New Roman" w:cs="Times New Roman"/>
          <w:color w:val="000000" w:themeColor="text1"/>
          <w:sz w:val="24"/>
          <w:szCs w:val="24"/>
          <w:u w:val="single"/>
          <w:shd w:val="clear" w:color="auto" w:fill="FFFFFF"/>
        </w:rPr>
        <w:fldChar w:fldCharType="end"/>
      </w:r>
      <w:r w:rsidR="00CE2274" w:rsidRPr="00CE2274">
        <w:rPr>
          <w:rFonts w:ascii="Times New Roman" w:hAnsi="Times New Roman" w:cs="Times New Roman"/>
          <w:color w:val="000000" w:themeColor="text1"/>
          <w:sz w:val="24"/>
          <w:szCs w:val="24"/>
          <w:u w:val="single"/>
          <w:shd w:val="clear" w:color="auto" w:fill="FFFFFF"/>
        </w:rPr>
        <w:t>.</w:t>
      </w:r>
      <w:r w:rsidR="004203CD">
        <w:rPr>
          <w:rFonts w:ascii="Times New Roman" w:hAnsi="Times New Roman" w:cs="Times New Roman"/>
          <w:color w:val="000000" w:themeColor="text1"/>
          <w:sz w:val="24"/>
          <w:szCs w:val="24"/>
          <w:u w:val="single"/>
          <w:shd w:val="clear" w:color="auto" w:fill="FFFFFF"/>
        </w:rPr>
        <w:t xml:space="preserve"> It validates</w:t>
      </w:r>
      <w:r w:rsidR="00CE2274">
        <w:rPr>
          <w:rFonts w:ascii="Times New Roman" w:hAnsi="Times New Roman" w:cs="Times New Roman"/>
          <w:color w:val="000000" w:themeColor="text1"/>
          <w:sz w:val="24"/>
          <w:szCs w:val="24"/>
          <w:u w:val="single"/>
          <w:shd w:val="clear" w:color="auto" w:fill="FFFFFF"/>
        </w:rPr>
        <w:t xml:space="preserve"> are the ess</w:t>
      </w:r>
      <w:r w:rsidR="004203CD">
        <w:rPr>
          <w:rFonts w:ascii="Times New Roman" w:hAnsi="Times New Roman" w:cs="Times New Roman"/>
          <w:color w:val="000000" w:themeColor="text1"/>
          <w:sz w:val="24"/>
          <w:szCs w:val="24"/>
          <w:u w:val="single"/>
          <w:shd w:val="clear" w:color="auto" w:fill="FFFFFF"/>
        </w:rPr>
        <w:t>ential tools harnessed by the au</w:t>
      </w:r>
      <w:r w:rsidR="00CE2274">
        <w:rPr>
          <w:rFonts w:ascii="Times New Roman" w:hAnsi="Times New Roman" w:cs="Times New Roman"/>
          <w:color w:val="000000" w:themeColor="text1"/>
          <w:sz w:val="24"/>
          <w:szCs w:val="24"/>
          <w:u w:val="single"/>
          <w:shd w:val="clear" w:color="auto" w:fill="FFFFFF"/>
        </w:rPr>
        <w:t xml:space="preserve">thor to express </w:t>
      </w:r>
      <w:r w:rsidR="00CE2274">
        <w:rPr>
          <w:rFonts w:ascii="Times New Roman" w:hAnsi="Times New Roman" w:cs="Times New Roman"/>
          <w:color w:val="000000" w:themeColor="text1"/>
          <w:sz w:val="24"/>
          <w:szCs w:val="24"/>
          <w:u w:val="single"/>
          <w:shd w:val="clear" w:color="auto" w:fill="FFFFFF"/>
        </w:rPr>
        <w:lastRenderedPageBreak/>
        <w:t xml:space="preserve">her feminist worldview and the mental hardships faced by women in that era. </w:t>
      </w:r>
      <w:r w:rsidR="00CE2274">
        <w:rPr>
          <w:rFonts w:ascii="Times New Roman" w:hAnsi="Times New Roman" w:cs="Times New Roman"/>
          <w:color w:val="000000" w:themeColor="text1"/>
          <w:sz w:val="24"/>
          <w:szCs w:val="24"/>
          <w:shd w:val="clear" w:color="auto" w:fill="FFFFFF"/>
        </w:rPr>
        <w:t xml:space="preserve">Her mind urges her to break the gender roles and cherish the freedom which seems impossible. </w:t>
      </w:r>
    </w:p>
    <w:p w:rsidR="00CE2274" w:rsidRPr="001C28A7" w:rsidRDefault="00D2449D" w:rsidP="003F7757">
      <w:pPr>
        <w:spacing w:after="0" w:line="48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shd w:val="clear" w:color="auto" w:fill="FFFFFF"/>
        </w:rPr>
        <w:tab/>
        <w:t xml:space="preserve">In the end, the narrator crawls over her husband and succeeds. However, this success translates into madness. </w:t>
      </w:r>
      <w:r w:rsidRPr="00CE2274">
        <w:rPr>
          <w:rFonts w:ascii="Times New Roman" w:hAnsi="Times New Roman" w:cs="Times New Roman"/>
          <w:color w:val="000000" w:themeColor="text1"/>
          <w:sz w:val="24"/>
          <w:szCs w:val="24"/>
          <w:u w:val="single"/>
          <w:shd w:val="clear" w:color="auto" w:fill="FFFFFF"/>
        </w:rPr>
        <w:t>The descent into insanity highlights the scarce availability of opportunities for intellectual and creative women to avert the detrimental social definitions of womanhood presented by the male-dominated society. Thus, the horrifying depiction of madness concludes th</w:t>
      </w:r>
      <w:r w:rsidR="00B70059">
        <w:rPr>
          <w:rFonts w:ascii="Times New Roman" w:hAnsi="Times New Roman" w:cs="Times New Roman"/>
          <w:color w:val="000000" w:themeColor="text1"/>
          <w:sz w:val="24"/>
          <w:szCs w:val="24"/>
          <w:u w:val="single"/>
          <w:shd w:val="clear" w:color="auto" w:fill="FFFFFF"/>
        </w:rPr>
        <w:t>at denying fundamental values for</w:t>
      </w:r>
      <w:r w:rsidRPr="00CE2274">
        <w:rPr>
          <w:rFonts w:ascii="Times New Roman" w:hAnsi="Times New Roman" w:cs="Times New Roman"/>
          <w:color w:val="000000" w:themeColor="text1"/>
          <w:sz w:val="24"/>
          <w:szCs w:val="24"/>
          <w:u w:val="single"/>
          <w:shd w:val="clear" w:color="auto" w:fill="FFFFFF"/>
        </w:rPr>
        <w:t xml:space="preserve"> women is dangerous for family, women and society collectively.</w:t>
      </w:r>
      <w:r>
        <w:rPr>
          <w:rFonts w:ascii="Times New Roman" w:hAnsi="Times New Roman" w:cs="Times New Roman"/>
          <w:color w:val="000000" w:themeColor="text1"/>
          <w:sz w:val="24"/>
          <w:szCs w:val="24"/>
          <w:u w:val="single"/>
          <w:shd w:val="clear" w:color="auto" w:fill="FFFFFF"/>
        </w:rPr>
        <w:t xml:space="preserve"> </w:t>
      </w:r>
      <w:r>
        <w:rPr>
          <w:rFonts w:ascii="Times New Roman" w:hAnsi="Times New Roman" w:cs="Times New Roman"/>
          <w:color w:val="000000" w:themeColor="text1"/>
          <w:sz w:val="24"/>
          <w:szCs w:val="24"/>
          <w:shd w:val="clear" w:color="auto" w:fill="FFFFFF"/>
        </w:rPr>
        <w:t>The publication of The Yellow Paper was rejected by The Atlantic in the first place. It was not before 1973 that a first comprehe</w:t>
      </w:r>
      <w:r w:rsidR="001C28A7">
        <w:rPr>
          <w:rFonts w:ascii="Times New Roman" w:hAnsi="Times New Roman" w:cs="Times New Roman"/>
          <w:color w:val="000000" w:themeColor="text1"/>
          <w:sz w:val="24"/>
          <w:szCs w:val="24"/>
          <w:shd w:val="clear" w:color="auto" w:fill="FFFFFF"/>
        </w:rPr>
        <w:t>nsive assessment of the piece was published by Elaine R.Hedges. She critically examined the manifestations of the story and stipulated the work as a literary masterpiece. Since then, the story has received critical attention from feminist</w:t>
      </w:r>
      <w:r w:rsidR="001C28A7" w:rsidRPr="001C28A7">
        <w:rPr>
          <w:rFonts w:ascii="Times New Roman" w:hAnsi="Times New Roman" w:cs="Times New Roman"/>
          <w:color w:val="000000" w:themeColor="text1"/>
          <w:sz w:val="24"/>
          <w:szCs w:val="24"/>
          <w:u w:val="single"/>
          <w:shd w:val="clear" w:color="auto" w:fill="FFFFFF"/>
        </w:rPr>
        <w:t>. The contemporary scholars interpret the story in several ways. Among these, the feminist readings are the most prominent. Primarily, the oppression and the discrimination faced by the women in the 19</w:t>
      </w:r>
      <w:r w:rsidR="001C28A7" w:rsidRPr="001C28A7">
        <w:rPr>
          <w:rFonts w:ascii="Times New Roman" w:hAnsi="Times New Roman" w:cs="Times New Roman"/>
          <w:color w:val="000000" w:themeColor="text1"/>
          <w:sz w:val="24"/>
          <w:szCs w:val="24"/>
          <w:u w:val="single"/>
          <w:shd w:val="clear" w:color="auto" w:fill="FFFFFF"/>
          <w:vertAlign w:val="superscript"/>
        </w:rPr>
        <w:t>th</w:t>
      </w:r>
      <w:r w:rsidR="001C28A7" w:rsidRPr="001C28A7">
        <w:rPr>
          <w:rFonts w:ascii="Times New Roman" w:hAnsi="Times New Roman" w:cs="Times New Roman"/>
          <w:color w:val="000000" w:themeColor="text1"/>
          <w:sz w:val="24"/>
          <w:szCs w:val="24"/>
          <w:u w:val="single"/>
          <w:shd w:val="clear" w:color="auto" w:fill="FFFFFF"/>
        </w:rPr>
        <w:t xml:space="preserve"> century made the story a s</w:t>
      </w:r>
      <w:r w:rsidR="0006072B">
        <w:rPr>
          <w:rFonts w:ascii="Times New Roman" w:hAnsi="Times New Roman" w:cs="Times New Roman"/>
          <w:color w:val="000000" w:themeColor="text1"/>
          <w:sz w:val="24"/>
          <w:szCs w:val="24"/>
          <w:u w:val="single"/>
          <w:shd w:val="clear" w:color="auto" w:fill="FFFFFF"/>
        </w:rPr>
        <w:t>cintillating account of feminist view</w:t>
      </w:r>
      <w:bookmarkStart w:id="0" w:name="_GoBack"/>
      <w:bookmarkEnd w:id="0"/>
      <w:r w:rsidR="001C28A7" w:rsidRPr="001C28A7">
        <w:rPr>
          <w:rFonts w:ascii="Times New Roman" w:hAnsi="Times New Roman" w:cs="Times New Roman"/>
          <w:color w:val="000000" w:themeColor="text1"/>
          <w:sz w:val="24"/>
          <w:szCs w:val="24"/>
          <w:u w:val="single"/>
          <w:shd w:val="clear" w:color="auto" w:fill="FFFFFF"/>
        </w:rPr>
        <w:t xml:space="preserve"> even in the current age</w:t>
      </w:r>
      <w:r w:rsidR="004B7F8E">
        <w:rPr>
          <w:rFonts w:ascii="Times New Roman" w:hAnsi="Times New Roman" w:cs="Times New Roman"/>
          <w:color w:val="000000" w:themeColor="text1"/>
          <w:sz w:val="24"/>
          <w:szCs w:val="24"/>
          <w:u w:val="single"/>
          <w:shd w:val="clear" w:color="auto" w:fill="FFFFFF"/>
        </w:rPr>
        <w:t xml:space="preserve"> </w:t>
      </w:r>
      <w:r w:rsidR="004B7F8E">
        <w:rPr>
          <w:rFonts w:ascii="Times New Roman" w:hAnsi="Times New Roman" w:cs="Times New Roman"/>
          <w:color w:val="000000" w:themeColor="text1"/>
          <w:sz w:val="24"/>
          <w:szCs w:val="24"/>
          <w:u w:val="single"/>
          <w:shd w:val="clear" w:color="auto" w:fill="FFFFFF"/>
        </w:rPr>
        <w:fldChar w:fldCharType="begin"/>
      </w:r>
      <w:r w:rsidR="004B7F8E">
        <w:rPr>
          <w:rFonts w:ascii="Times New Roman" w:hAnsi="Times New Roman" w:cs="Times New Roman"/>
          <w:color w:val="000000" w:themeColor="text1"/>
          <w:sz w:val="24"/>
          <w:szCs w:val="24"/>
          <w:u w:val="single"/>
          <w:shd w:val="clear" w:color="auto" w:fill="FFFFFF"/>
        </w:rPr>
        <w:instrText xml:space="preserve"> ADDIN ZOTERO_ITEM CSL_CITATION {"citationID":"LFGiNFj5","properties":{"formattedCitation":"(Crewe)","plainCitation":"(Crewe)","noteIndex":0},"citationItems":[{"id":114,"uris":["http://zotero.org/users/local/h6KbaPMu/items/ZCR4CAKH"],"uri":["http://zotero.org/users/local/h6KbaPMu/items/ZCR4CAKH"],"itemData":{"id":114,"type":"article-journal","title":"Queering The Yellow Wallpaper? Charlotte Perkins Gilman and the Politics of Form","container-title":"Tulsa Studies in Women's Literature","page":"273-293","volume":"14","issue":"2","source":"JSTOR","archive":"JSTOR","DOI":"10.2307/463900","ISSN":"0732-7730","shortTitle":"Queering The Yellow Wallpaper?","author":[{"family":"Crewe","given":"Jonathan"}],"issued":{"date-parts":[["1995"]]}}}],"schema":"https://github.com/citation-style-language/schema/raw/master/csl-citation.json"} </w:instrText>
      </w:r>
      <w:r w:rsidR="004B7F8E">
        <w:rPr>
          <w:rFonts w:ascii="Times New Roman" w:hAnsi="Times New Roman" w:cs="Times New Roman"/>
          <w:color w:val="000000" w:themeColor="text1"/>
          <w:sz w:val="24"/>
          <w:szCs w:val="24"/>
          <w:u w:val="single"/>
          <w:shd w:val="clear" w:color="auto" w:fill="FFFFFF"/>
        </w:rPr>
        <w:fldChar w:fldCharType="separate"/>
      </w:r>
      <w:r w:rsidR="004B7F8E" w:rsidRPr="004B7F8E">
        <w:rPr>
          <w:rFonts w:ascii="Times New Roman" w:hAnsi="Times New Roman" w:cs="Times New Roman"/>
          <w:sz w:val="24"/>
        </w:rPr>
        <w:t>(Crewe)</w:t>
      </w:r>
      <w:r w:rsidR="004B7F8E">
        <w:rPr>
          <w:rFonts w:ascii="Times New Roman" w:hAnsi="Times New Roman" w:cs="Times New Roman"/>
          <w:color w:val="000000" w:themeColor="text1"/>
          <w:sz w:val="24"/>
          <w:szCs w:val="24"/>
          <w:u w:val="single"/>
          <w:shd w:val="clear" w:color="auto" w:fill="FFFFFF"/>
        </w:rPr>
        <w:fldChar w:fldCharType="end"/>
      </w:r>
      <w:r w:rsidR="004B7F8E" w:rsidRPr="004B7F8E">
        <w:rPr>
          <w:rFonts w:ascii="Times New Roman" w:hAnsi="Times New Roman" w:cs="Times New Roman"/>
          <w:color w:val="000000" w:themeColor="text1"/>
          <w:sz w:val="24"/>
          <w:szCs w:val="24"/>
          <w:shd w:val="clear" w:color="auto" w:fill="FFFFFF"/>
        </w:rPr>
        <w:t>.</w:t>
      </w:r>
    </w:p>
    <w:p w:rsidR="00993A48" w:rsidRPr="001C28A7" w:rsidRDefault="00D2449D" w:rsidP="003F775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conclude, The Yellow Paper is a captivating account of the realistic theme</w:t>
      </w:r>
      <w:r w:rsidR="004203CD">
        <w:rPr>
          <w:rFonts w:ascii="Times New Roman" w:hAnsi="Times New Roman" w:cs="Times New Roman"/>
          <w:sz w:val="24"/>
          <w:szCs w:val="24"/>
        </w:rPr>
        <w:t xml:space="preserve"> of gender discrimination</w:t>
      </w:r>
      <w:r>
        <w:rPr>
          <w:rFonts w:ascii="Times New Roman" w:hAnsi="Times New Roman" w:cs="Times New Roman"/>
          <w:sz w:val="24"/>
          <w:szCs w:val="24"/>
        </w:rPr>
        <w:t>. Gilman advanced to delineate her experiences and supplemented her rationale with the social enviro</w:t>
      </w:r>
      <w:r w:rsidR="004203CD">
        <w:rPr>
          <w:rFonts w:ascii="Times New Roman" w:hAnsi="Times New Roman" w:cs="Times New Roman"/>
          <w:sz w:val="24"/>
          <w:szCs w:val="24"/>
        </w:rPr>
        <w:t xml:space="preserve">nment of the </w:t>
      </w:r>
      <w:r>
        <w:rPr>
          <w:rFonts w:ascii="Times New Roman" w:hAnsi="Times New Roman" w:cs="Times New Roman"/>
          <w:sz w:val="24"/>
          <w:szCs w:val="24"/>
        </w:rPr>
        <w:t>19th century. Gilman, despite her depressed state of mind, paved the path for the acquisition of women's right and status in the patriarchal society. After several years, Gilman advanced to write and express her thoughts and creativity freely. This is explicit evidence of how she demonstrated the validity and the influence of The Yellow Paper on the American society in the later years.</w:t>
      </w:r>
    </w:p>
    <w:p w:rsidR="00993A48" w:rsidRDefault="00993A48" w:rsidP="003F7757">
      <w:pPr>
        <w:spacing w:after="0" w:line="480" w:lineRule="auto"/>
        <w:rPr>
          <w:rFonts w:ascii="Times New Roman" w:hAnsi="Times New Roman" w:cs="Times New Roman"/>
          <w:b/>
          <w:sz w:val="24"/>
          <w:szCs w:val="24"/>
        </w:rPr>
      </w:pPr>
    </w:p>
    <w:p w:rsidR="00993A48" w:rsidRDefault="00D2449D" w:rsidP="003F7757">
      <w:pPr>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lastRenderedPageBreak/>
        <w:t xml:space="preserve"> Work Cited</w:t>
      </w:r>
    </w:p>
    <w:p w:rsidR="004B7F8E" w:rsidRPr="004B7F8E" w:rsidRDefault="00D2449D" w:rsidP="003F7757">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4B7F8E">
        <w:rPr>
          <w:rFonts w:ascii="Times New Roman" w:hAnsi="Times New Roman" w:cs="Times New Roman"/>
          <w:sz w:val="24"/>
        </w:rPr>
        <w:t xml:space="preserve">Crewe, Jonathan. “Queering The Yellow Wallpaper? Charlotte Perkins Gilman and the Politics of Form.” </w:t>
      </w:r>
      <w:r w:rsidRPr="004B7F8E">
        <w:rPr>
          <w:rFonts w:ascii="Times New Roman" w:hAnsi="Times New Roman" w:cs="Times New Roman"/>
          <w:i/>
          <w:iCs/>
          <w:sz w:val="24"/>
        </w:rPr>
        <w:t>Tulsa Studies in Women’s Literature</w:t>
      </w:r>
      <w:r w:rsidRPr="004B7F8E">
        <w:rPr>
          <w:rFonts w:ascii="Times New Roman" w:hAnsi="Times New Roman" w:cs="Times New Roman"/>
          <w:sz w:val="24"/>
        </w:rPr>
        <w:t xml:space="preserve">, vol. 14, no. 2, 1995, pp. 273–93. JSTOR, </w:t>
      </w:r>
      <w:r w:rsidRPr="004B7F8E">
        <w:rPr>
          <w:rFonts w:ascii="Times New Roman" w:hAnsi="Times New Roman" w:cs="Times New Roman"/>
          <w:i/>
          <w:iCs/>
          <w:sz w:val="24"/>
        </w:rPr>
        <w:t>JSTOR</w:t>
      </w:r>
      <w:r w:rsidRPr="004B7F8E">
        <w:rPr>
          <w:rFonts w:ascii="Times New Roman" w:hAnsi="Times New Roman" w:cs="Times New Roman"/>
          <w:sz w:val="24"/>
        </w:rPr>
        <w:t>, doi:10.2307/463900.</w:t>
      </w:r>
    </w:p>
    <w:p w:rsidR="004B7F8E" w:rsidRPr="004B7F8E" w:rsidRDefault="00D2449D" w:rsidP="003F7757">
      <w:pPr>
        <w:pStyle w:val="Bibliography"/>
        <w:rPr>
          <w:rFonts w:ascii="Times New Roman" w:hAnsi="Times New Roman" w:cs="Times New Roman"/>
          <w:sz w:val="24"/>
        </w:rPr>
      </w:pPr>
      <w:r w:rsidRPr="004B7F8E">
        <w:rPr>
          <w:rFonts w:ascii="Times New Roman" w:hAnsi="Times New Roman" w:cs="Times New Roman"/>
          <w:sz w:val="24"/>
        </w:rPr>
        <w:t xml:space="preserve">Dock, Julie Bates, et al. “‘But One Expects That’: Charlotte Perkins Gilman’s ‘The Yellow Wallpaper’ and the Shifting Light of Scholarship.” </w:t>
      </w:r>
      <w:r w:rsidRPr="004B7F8E">
        <w:rPr>
          <w:rFonts w:ascii="Times New Roman" w:hAnsi="Times New Roman" w:cs="Times New Roman"/>
          <w:i/>
          <w:iCs/>
          <w:sz w:val="24"/>
        </w:rPr>
        <w:t>PMLA</w:t>
      </w:r>
      <w:r w:rsidRPr="004B7F8E">
        <w:rPr>
          <w:rFonts w:ascii="Times New Roman" w:hAnsi="Times New Roman" w:cs="Times New Roman"/>
          <w:sz w:val="24"/>
        </w:rPr>
        <w:t xml:space="preserve">, vol. 111, no. 1, 1996, pp. 52–65. JSTOR, </w:t>
      </w:r>
      <w:r w:rsidRPr="004B7F8E">
        <w:rPr>
          <w:rFonts w:ascii="Times New Roman" w:hAnsi="Times New Roman" w:cs="Times New Roman"/>
          <w:i/>
          <w:iCs/>
          <w:sz w:val="24"/>
        </w:rPr>
        <w:t>JSTOR</w:t>
      </w:r>
      <w:r w:rsidRPr="004B7F8E">
        <w:rPr>
          <w:rFonts w:ascii="Times New Roman" w:hAnsi="Times New Roman" w:cs="Times New Roman"/>
          <w:sz w:val="24"/>
        </w:rPr>
        <w:t>, doi:10.2307/463133.</w:t>
      </w:r>
    </w:p>
    <w:p w:rsidR="004B7F8E" w:rsidRPr="004B7F8E" w:rsidRDefault="00D2449D" w:rsidP="003F7757">
      <w:pPr>
        <w:pStyle w:val="Bibliography"/>
        <w:rPr>
          <w:rFonts w:ascii="Times New Roman" w:hAnsi="Times New Roman" w:cs="Times New Roman"/>
          <w:sz w:val="24"/>
        </w:rPr>
      </w:pPr>
      <w:r w:rsidRPr="004B7F8E">
        <w:rPr>
          <w:rFonts w:ascii="Times New Roman" w:hAnsi="Times New Roman" w:cs="Times New Roman"/>
          <w:sz w:val="24"/>
        </w:rPr>
        <w:t xml:space="preserve">Gilman, Charlotte Perkins. “‘Why I Wrote The Yellow Wallpaper?’” </w:t>
      </w:r>
      <w:r w:rsidRPr="004B7F8E">
        <w:rPr>
          <w:rFonts w:ascii="Times New Roman" w:hAnsi="Times New Roman" w:cs="Times New Roman"/>
          <w:i/>
          <w:iCs/>
          <w:sz w:val="24"/>
        </w:rPr>
        <w:t>Advances in Psychiatric Treatment</w:t>
      </w:r>
      <w:r w:rsidRPr="004B7F8E">
        <w:rPr>
          <w:rFonts w:ascii="Times New Roman" w:hAnsi="Times New Roman" w:cs="Times New Roman"/>
          <w:sz w:val="24"/>
        </w:rPr>
        <w:t xml:space="preserve">, vol. 17, no. 4, July 2011, pp. 265–265. </w:t>
      </w:r>
      <w:r w:rsidRPr="004B7F8E">
        <w:rPr>
          <w:rFonts w:ascii="Times New Roman" w:hAnsi="Times New Roman" w:cs="Times New Roman"/>
          <w:i/>
          <w:iCs/>
          <w:sz w:val="24"/>
        </w:rPr>
        <w:t>Cambridge Core</w:t>
      </w:r>
      <w:r w:rsidRPr="004B7F8E">
        <w:rPr>
          <w:rFonts w:ascii="Times New Roman" w:hAnsi="Times New Roman" w:cs="Times New Roman"/>
          <w:sz w:val="24"/>
        </w:rPr>
        <w:t>, doi:10.1192/apt.17.4.265.</w:t>
      </w:r>
    </w:p>
    <w:p w:rsidR="00993A48" w:rsidRPr="006F2CFD" w:rsidRDefault="00D2449D" w:rsidP="003F7757">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993A48" w:rsidRPr="006F2CF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C0" w:rsidRDefault="002D35C0">
      <w:pPr>
        <w:spacing w:after="0" w:line="240" w:lineRule="auto"/>
      </w:pPr>
      <w:r>
        <w:separator/>
      </w:r>
    </w:p>
  </w:endnote>
  <w:endnote w:type="continuationSeparator" w:id="0">
    <w:p w:rsidR="002D35C0" w:rsidRDefault="002D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C0" w:rsidRDefault="002D35C0">
      <w:pPr>
        <w:spacing w:after="0" w:line="240" w:lineRule="auto"/>
      </w:pPr>
      <w:r>
        <w:separator/>
      </w:r>
    </w:p>
  </w:footnote>
  <w:footnote w:type="continuationSeparator" w:id="0">
    <w:p w:rsidR="002D35C0" w:rsidRDefault="002D3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267851" w:rsidRDefault="00D2449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06072B">
      <w:rPr>
        <w:rFonts w:ascii="Times New Roman" w:hAnsi="Times New Roman" w:cs="Times New Roman"/>
        <w:noProof/>
        <w:sz w:val="24"/>
        <w:szCs w:val="24"/>
      </w:rPr>
      <w:t>5</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8B3B75" w:rsidRDefault="00D2449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B70059">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rgUAbkhJtCwAAAA="/>
  </w:docVars>
  <w:rsids>
    <w:rsidRoot w:val="0008177B"/>
    <w:rsid w:val="00024ABE"/>
    <w:rsid w:val="0006072B"/>
    <w:rsid w:val="0008177B"/>
    <w:rsid w:val="00086FDE"/>
    <w:rsid w:val="000A1601"/>
    <w:rsid w:val="000B30C1"/>
    <w:rsid w:val="00102F66"/>
    <w:rsid w:val="00103F2A"/>
    <w:rsid w:val="00141074"/>
    <w:rsid w:val="00187C02"/>
    <w:rsid w:val="001C28A7"/>
    <w:rsid w:val="001C7FB6"/>
    <w:rsid w:val="001D7477"/>
    <w:rsid w:val="002179BB"/>
    <w:rsid w:val="0022113F"/>
    <w:rsid w:val="00236496"/>
    <w:rsid w:val="0023736C"/>
    <w:rsid w:val="00267851"/>
    <w:rsid w:val="00271F3A"/>
    <w:rsid w:val="002777E7"/>
    <w:rsid w:val="002C01EB"/>
    <w:rsid w:val="002C653F"/>
    <w:rsid w:val="002D35C0"/>
    <w:rsid w:val="002D35E3"/>
    <w:rsid w:val="00336DD5"/>
    <w:rsid w:val="003525CA"/>
    <w:rsid w:val="003C2B45"/>
    <w:rsid w:val="003F7757"/>
    <w:rsid w:val="004203CD"/>
    <w:rsid w:val="004655D4"/>
    <w:rsid w:val="00471063"/>
    <w:rsid w:val="00473F69"/>
    <w:rsid w:val="004A754C"/>
    <w:rsid w:val="004B7F8E"/>
    <w:rsid w:val="004D4892"/>
    <w:rsid w:val="004E36A2"/>
    <w:rsid w:val="005025AC"/>
    <w:rsid w:val="00532BA6"/>
    <w:rsid w:val="00533DD6"/>
    <w:rsid w:val="00550EFD"/>
    <w:rsid w:val="00570BA7"/>
    <w:rsid w:val="00571CED"/>
    <w:rsid w:val="00595073"/>
    <w:rsid w:val="005A1A77"/>
    <w:rsid w:val="005B734B"/>
    <w:rsid w:val="005C20F1"/>
    <w:rsid w:val="005C5628"/>
    <w:rsid w:val="005D0EC8"/>
    <w:rsid w:val="00632D42"/>
    <w:rsid w:val="006F2CFD"/>
    <w:rsid w:val="007235E9"/>
    <w:rsid w:val="007642E7"/>
    <w:rsid w:val="00790737"/>
    <w:rsid w:val="007B64BB"/>
    <w:rsid w:val="007C1C60"/>
    <w:rsid w:val="00804DD5"/>
    <w:rsid w:val="00812A71"/>
    <w:rsid w:val="008A6D60"/>
    <w:rsid w:val="008B3B75"/>
    <w:rsid w:val="008E620E"/>
    <w:rsid w:val="008F157E"/>
    <w:rsid w:val="00923802"/>
    <w:rsid w:val="00941495"/>
    <w:rsid w:val="00993A48"/>
    <w:rsid w:val="00997E30"/>
    <w:rsid w:val="009B66C8"/>
    <w:rsid w:val="009F5BB9"/>
    <w:rsid w:val="00A1614A"/>
    <w:rsid w:val="00A4374D"/>
    <w:rsid w:val="00A61F80"/>
    <w:rsid w:val="00A81B8C"/>
    <w:rsid w:val="00A86637"/>
    <w:rsid w:val="00AD54C1"/>
    <w:rsid w:val="00AE12E2"/>
    <w:rsid w:val="00AE3430"/>
    <w:rsid w:val="00B17EC0"/>
    <w:rsid w:val="00B217F7"/>
    <w:rsid w:val="00B22BC7"/>
    <w:rsid w:val="00B24C9D"/>
    <w:rsid w:val="00B405F9"/>
    <w:rsid w:val="00B663E5"/>
    <w:rsid w:val="00B70059"/>
    <w:rsid w:val="00B73412"/>
    <w:rsid w:val="00B73E00"/>
    <w:rsid w:val="00B9080D"/>
    <w:rsid w:val="00BC6300"/>
    <w:rsid w:val="00C318D3"/>
    <w:rsid w:val="00C5356B"/>
    <w:rsid w:val="00C74D28"/>
    <w:rsid w:val="00C75C92"/>
    <w:rsid w:val="00C8278A"/>
    <w:rsid w:val="00CA0CDC"/>
    <w:rsid w:val="00CA2688"/>
    <w:rsid w:val="00CB34F2"/>
    <w:rsid w:val="00CE2274"/>
    <w:rsid w:val="00CF0A51"/>
    <w:rsid w:val="00D07A85"/>
    <w:rsid w:val="00D23D33"/>
    <w:rsid w:val="00D2449D"/>
    <w:rsid w:val="00D5076D"/>
    <w:rsid w:val="00D5779E"/>
    <w:rsid w:val="00D74986"/>
    <w:rsid w:val="00D7668E"/>
    <w:rsid w:val="00D806A5"/>
    <w:rsid w:val="00D923BB"/>
    <w:rsid w:val="00DA5C2B"/>
    <w:rsid w:val="00E059FB"/>
    <w:rsid w:val="00E11401"/>
    <w:rsid w:val="00E50E59"/>
    <w:rsid w:val="00E63809"/>
    <w:rsid w:val="00E728B2"/>
    <w:rsid w:val="00EF1641"/>
    <w:rsid w:val="00F337B7"/>
    <w:rsid w:val="00F42017"/>
    <w:rsid w:val="00F55FC0"/>
    <w:rsid w:val="00FF2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4F0A3-0224-4164-8270-8A603B9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993A4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CB76-58E3-4E99-AFEE-8BEF324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4</cp:revision>
  <dcterms:created xsi:type="dcterms:W3CDTF">2019-03-03T14:08:00Z</dcterms:created>
  <dcterms:modified xsi:type="dcterms:W3CDTF">2019-03-03T14:12:00Z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id="s2NOAfKd"/&gt;&lt;style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