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391279" w:rsidRDefault="001507A2"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[Name of the Writer]</w:t>
      </w:r>
    </w:p>
    <w:p w:rsidR="00923802" w:rsidRPr="00391279" w:rsidRDefault="001507A2"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[Name of Instructor]</w:t>
      </w:r>
    </w:p>
    <w:p w:rsidR="00923802" w:rsidRPr="00391279" w:rsidRDefault="001507A2"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[Subject]</w:t>
      </w:r>
    </w:p>
    <w:p w:rsidR="00923802" w:rsidRDefault="001507A2"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[Date]</w:t>
      </w:r>
    </w:p>
    <w:p w:rsidR="001243E1" w:rsidRPr="001243E1" w:rsidRDefault="001507A2" w:rsidP="007C1C60">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243E1">
        <w:rPr>
          <w:rFonts w:ascii="Times New Roman" w:hAnsi="Times New Roman" w:cs="Times New Roman"/>
          <w:b/>
          <w:sz w:val="24"/>
          <w:szCs w:val="24"/>
        </w:rPr>
        <w:t>Benchmark-Relapse Prevention Reosource (6.3,6.4,6.5,6.6)</w:t>
      </w:r>
    </w:p>
    <w:p w:rsidR="001243E1" w:rsidRDefault="001243E1" w:rsidP="00391279">
      <w:pPr>
        <w:spacing w:line="480" w:lineRule="auto"/>
        <w:rPr>
          <w:rFonts w:ascii="Times New Roman" w:hAnsi="Times New Roman" w:cs="Times New Roman"/>
          <w:b/>
          <w:sz w:val="24"/>
          <w:szCs w:val="24"/>
        </w:rPr>
      </w:pPr>
    </w:p>
    <w:p w:rsidR="006F4E4A" w:rsidRPr="001243E1" w:rsidRDefault="001507A2" w:rsidP="001243E1">
      <w:pPr>
        <w:pStyle w:val="ListParagraph"/>
        <w:numPr>
          <w:ilvl w:val="0"/>
          <w:numId w:val="2"/>
        </w:numPr>
        <w:spacing w:line="480" w:lineRule="auto"/>
        <w:rPr>
          <w:rFonts w:ascii="Times New Roman" w:hAnsi="Times New Roman"/>
          <w:b/>
          <w:sz w:val="24"/>
          <w:szCs w:val="24"/>
        </w:rPr>
      </w:pPr>
      <w:r w:rsidRPr="001243E1">
        <w:rPr>
          <w:rFonts w:ascii="Times New Roman" w:hAnsi="Times New Roman"/>
          <w:b/>
          <w:sz w:val="24"/>
          <w:szCs w:val="24"/>
        </w:rPr>
        <w:t>Defining Relapse</w:t>
      </w:r>
    </w:p>
    <w:p w:rsidR="001243E1" w:rsidRDefault="001507A2" w:rsidP="001243E1">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 drug or alcohol relapse is the recurrence of a disease which has gone into recovery or emission. Because of the </w:t>
      </w:r>
      <w:r>
        <w:rPr>
          <w:rFonts w:ascii="Times New Roman" w:hAnsi="Times New Roman" w:cs="Times New Roman"/>
          <w:sz w:val="24"/>
          <w:szCs w:val="24"/>
        </w:rPr>
        <w:t>nature of chronic disease, addiction is bound</w:t>
      </w:r>
      <w:r w:rsidR="002C2370">
        <w:rPr>
          <w:rFonts w:ascii="Times New Roman" w:hAnsi="Times New Roman" w:cs="Times New Roman"/>
          <w:sz w:val="24"/>
          <w:szCs w:val="24"/>
        </w:rPr>
        <w:t xml:space="preserve"> to certain periods of relapse.</w:t>
      </w:r>
      <w:r w:rsidR="003B3FE9">
        <w:rPr>
          <w:rFonts w:ascii="Times New Roman" w:hAnsi="Times New Roman" w:cs="Times New Roman"/>
          <w:sz w:val="24"/>
          <w:szCs w:val="24"/>
        </w:rPr>
        <w:t xml:space="preserve"> </w:t>
      </w:r>
      <w:r w:rsidR="00947801">
        <w:rPr>
          <w:rFonts w:ascii="Times New Roman" w:hAnsi="Times New Roman" w:cs="Times New Roman"/>
          <w:sz w:val="24"/>
          <w:szCs w:val="24"/>
        </w:rPr>
        <w:t>Relapses are common but they are, essentially, not inevitable.</w:t>
      </w:r>
    </w:p>
    <w:p w:rsidR="00947801" w:rsidRPr="00947801" w:rsidRDefault="001507A2" w:rsidP="00947801">
      <w:pPr>
        <w:pStyle w:val="ListParagraph"/>
        <w:numPr>
          <w:ilvl w:val="0"/>
          <w:numId w:val="2"/>
        </w:numPr>
        <w:spacing w:line="480" w:lineRule="auto"/>
        <w:rPr>
          <w:rFonts w:ascii="Times New Roman" w:hAnsi="Times New Roman"/>
          <w:b/>
          <w:sz w:val="24"/>
          <w:szCs w:val="24"/>
        </w:rPr>
      </w:pPr>
      <w:r w:rsidRPr="00947801">
        <w:rPr>
          <w:rFonts w:ascii="Times New Roman" w:hAnsi="Times New Roman"/>
          <w:b/>
          <w:sz w:val="24"/>
          <w:szCs w:val="24"/>
        </w:rPr>
        <w:t>Comprehensive Outlook of Relapse</w:t>
      </w:r>
    </w:p>
    <w:p w:rsidR="00947801" w:rsidRDefault="001507A2" w:rsidP="00947801">
      <w:pPr>
        <w:spacing w:line="480" w:lineRule="auto"/>
        <w:ind w:left="360"/>
        <w:rPr>
          <w:rFonts w:ascii="Times New Roman" w:hAnsi="Times New Roman"/>
          <w:sz w:val="24"/>
          <w:szCs w:val="24"/>
        </w:rPr>
      </w:pPr>
      <w:r>
        <w:rPr>
          <w:rFonts w:ascii="Times New Roman" w:hAnsi="Times New Roman"/>
          <w:sz w:val="24"/>
          <w:szCs w:val="24"/>
        </w:rPr>
        <w:t xml:space="preserve">The </w:t>
      </w:r>
      <w:r w:rsidR="00A023C2">
        <w:rPr>
          <w:rFonts w:ascii="Times New Roman" w:hAnsi="Times New Roman"/>
          <w:sz w:val="24"/>
          <w:szCs w:val="24"/>
        </w:rPr>
        <w:t xml:space="preserve">manifestations of the downward spiral into addiction and compulsive behavior </w:t>
      </w:r>
      <w:r w:rsidR="00EB6991">
        <w:rPr>
          <w:rFonts w:ascii="Times New Roman" w:hAnsi="Times New Roman"/>
          <w:sz w:val="24"/>
          <w:szCs w:val="24"/>
        </w:rPr>
        <w:t xml:space="preserve">initiate </w:t>
      </w:r>
      <w:r w:rsidR="00A023C2">
        <w:rPr>
          <w:rFonts w:ascii="Times New Roman" w:hAnsi="Times New Roman"/>
          <w:sz w:val="24"/>
          <w:szCs w:val="24"/>
        </w:rPr>
        <w:t>the process of relapse. It implies the drug relapse is not a sudden phenomenon. Instead, a wide range of identifiable factors and warning signals appear early on. In the recovery phase, persons are exposed to experiencing risk factors and specific triggers which enhance the threat of returning to the radi</w:t>
      </w:r>
      <w:r w:rsidR="00822364">
        <w:rPr>
          <w:rFonts w:ascii="Times New Roman" w:hAnsi="Times New Roman"/>
          <w:sz w:val="24"/>
          <w:szCs w:val="24"/>
        </w:rPr>
        <w:t>cal practice of substance abuse.</w:t>
      </w:r>
      <w:r w:rsidR="001E5D39">
        <w:rPr>
          <w:rFonts w:ascii="Times New Roman" w:hAnsi="Times New Roman"/>
          <w:sz w:val="24"/>
          <w:szCs w:val="24"/>
        </w:rPr>
        <w:t xml:space="preserve"> </w:t>
      </w:r>
    </w:p>
    <w:p w:rsidR="001E5D39" w:rsidRPr="001E5D39" w:rsidRDefault="001507A2" w:rsidP="001E5D39">
      <w:pPr>
        <w:pStyle w:val="ListParagraph"/>
        <w:numPr>
          <w:ilvl w:val="0"/>
          <w:numId w:val="2"/>
        </w:numPr>
        <w:spacing w:line="480" w:lineRule="auto"/>
        <w:rPr>
          <w:rFonts w:ascii="Times New Roman" w:hAnsi="Times New Roman"/>
          <w:b/>
          <w:sz w:val="24"/>
          <w:szCs w:val="24"/>
        </w:rPr>
      </w:pPr>
      <w:r w:rsidRPr="001E5D39">
        <w:rPr>
          <w:rFonts w:ascii="Times New Roman" w:hAnsi="Times New Roman"/>
          <w:b/>
          <w:sz w:val="24"/>
          <w:szCs w:val="24"/>
        </w:rPr>
        <w:t>Signals Indicating the Relapse</w:t>
      </w:r>
    </w:p>
    <w:p w:rsidR="00EB5756" w:rsidRDefault="001507A2" w:rsidP="00EB5756">
      <w:pPr>
        <w:spacing w:line="480" w:lineRule="auto"/>
        <w:ind w:left="360"/>
        <w:rPr>
          <w:rFonts w:ascii="Times New Roman" w:hAnsi="Times New Roman"/>
          <w:sz w:val="24"/>
          <w:szCs w:val="24"/>
        </w:rPr>
      </w:pPr>
      <w:r>
        <w:rPr>
          <w:rFonts w:ascii="Times New Roman" w:hAnsi="Times New Roman"/>
          <w:sz w:val="24"/>
          <w:szCs w:val="24"/>
        </w:rPr>
        <w:t>Primarily, the indicative signs of the drug relapse are divided into three major categories as emotional, physical and mental relap</w:t>
      </w:r>
      <w:r>
        <w:rPr>
          <w:rFonts w:ascii="Times New Roman" w:hAnsi="Times New Roman"/>
          <w:sz w:val="24"/>
          <w:szCs w:val="24"/>
        </w:rPr>
        <w:t xml:space="preserve">se. It is common to develop weeks or months to return to the menace of substance abuse after the initial indicators of emotional relapse. </w:t>
      </w:r>
      <w:r w:rsidR="001200D5">
        <w:rPr>
          <w:rFonts w:ascii="Times New Roman" w:hAnsi="Times New Roman"/>
          <w:sz w:val="24"/>
          <w:szCs w:val="24"/>
        </w:rPr>
        <w:t xml:space="preserve">Thus, it </w:t>
      </w:r>
      <w:r w:rsidR="001200D5">
        <w:rPr>
          <w:rFonts w:ascii="Times New Roman" w:hAnsi="Times New Roman"/>
          <w:sz w:val="24"/>
          <w:szCs w:val="24"/>
        </w:rPr>
        <w:lastRenderedPageBreak/>
        <w:t>reflects there exists a significant amount of time before returning to substance abuse for addressing the relapse and identifying the warning signs</w:t>
      </w:r>
      <w:r w:rsidR="003900F5">
        <w:rPr>
          <w:rFonts w:ascii="Times New Roman" w:hAnsi="Times New Roman"/>
          <w:sz w:val="24"/>
          <w:szCs w:val="24"/>
        </w:rPr>
        <w:fldChar w:fldCharType="begin"/>
      </w:r>
      <w:r w:rsidR="003900F5">
        <w:rPr>
          <w:rFonts w:ascii="Times New Roman" w:hAnsi="Times New Roman"/>
          <w:sz w:val="24"/>
          <w:szCs w:val="24"/>
        </w:rPr>
        <w:instrText xml:space="preserve"> ADDIN ZOTERO_ITEM CSL_CITATION {"citationID":"q5LZTUPW","properties":{"formattedCitation":"(Daley and Douaihy)","plainCitation":"(Daley and Douaihy)","noteIndex":0},"citationItems":[{"id":321,"uris":["http://zotero.org/users/local/h6KbaPMu/items/RWDKT2XU"],"uri":["http://zotero.org/users/local/h6KbaPMu/items/RWDKT2XU"],"itemData":{"id":321,"type":"book","title":"Relapse prevention counseling : clinical strategies to guide addiction recovery and reduce relapse : tools for individual or group setting, treatment models and therapies, group sessions for substance use and co-occuring disorders","publisher":"PESI Publishing &amp; Media","source":"EBSCOhost","archive_location":"E-Book Ebook Central. Restricted to GCU logins.","ISBN":"978-1-937661-70-0","shortTitle":"Relapse prevention counseling","author":[{"family":"Daley","given":"Dennis C."},{"family":"Douaihy","given":"Antoine B."}],"issued":{"date-parts":[["2015"]]}}}],"schema":"https://github.com/citation-style-language/schema/raw/master/csl-citation.json"} </w:instrText>
      </w:r>
      <w:r w:rsidR="003900F5">
        <w:rPr>
          <w:rFonts w:ascii="Times New Roman" w:hAnsi="Times New Roman"/>
          <w:sz w:val="24"/>
          <w:szCs w:val="24"/>
        </w:rPr>
        <w:fldChar w:fldCharType="separate"/>
      </w:r>
      <w:r w:rsidR="003900F5" w:rsidRPr="003900F5">
        <w:rPr>
          <w:rFonts w:ascii="Times New Roman" w:hAnsi="Times New Roman" w:cs="Times New Roman"/>
          <w:sz w:val="24"/>
        </w:rPr>
        <w:t>(Daley and Douaihy)</w:t>
      </w:r>
      <w:r w:rsidR="003900F5">
        <w:rPr>
          <w:rFonts w:ascii="Times New Roman" w:hAnsi="Times New Roman"/>
          <w:sz w:val="24"/>
          <w:szCs w:val="24"/>
        </w:rPr>
        <w:fldChar w:fldCharType="end"/>
      </w:r>
      <w:r w:rsidR="001200D5">
        <w:rPr>
          <w:rFonts w:ascii="Times New Roman" w:hAnsi="Times New Roman"/>
          <w:sz w:val="24"/>
          <w:szCs w:val="24"/>
        </w:rPr>
        <w:t>.</w:t>
      </w:r>
      <w:r w:rsidR="00C371D3">
        <w:rPr>
          <w:rFonts w:ascii="Times New Roman" w:hAnsi="Times New Roman"/>
          <w:sz w:val="24"/>
          <w:szCs w:val="24"/>
        </w:rPr>
        <w:t xml:space="preserve"> </w:t>
      </w:r>
    </w:p>
    <w:p w:rsidR="00C371D3" w:rsidRDefault="001507A2" w:rsidP="00EB5756">
      <w:pPr>
        <w:spacing w:line="480" w:lineRule="auto"/>
        <w:ind w:left="360"/>
        <w:rPr>
          <w:rFonts w:ascii="Times New Roman" w:hAnsi="Times New Roman"/>
          <w:sz w:val="24"/>
          <w:szCs w:val="24"/>
        </w:rPr>
      </w:pPr>
      <w:r>
        <w:rPr>
          <w:rFonts w:ascii="Times New Roman" w:hAnsi="Times New Roman"/>
          <w:sz w:val="24"/>
          <w:szCs w:val="24"/>
        </w:rPr>
        <w:t xml:space="preserve">In emotional relapse, the user witnessing recovery refrains from even thinking about returning to </w:t>
      </w:r>
      <w:r w:rsidR="009E0FE5">
        <w:rPr>
          <w:rFonts w:ascii="Times New Roman" w:hAnsi="Times New Roman"/>
          <w:sz w:val="24"/>
          <w:szCs w:val="24"/>
        </w:rPr>
        <w:t>substance abuse.</w:t>
      </w:r>
      <w:r w:rsidR="00B55291">
        <w:rPr>
          <w:rFonts w:ascii="Times New Roman" w:hAnsi="Times New Roman"/>
          <w:sz w:val="24"/>
          <w:szCs w:val="24"/>
        </w:rPr>
        <w:t xml:space="preserve"> However, behavior and emotions reflect a  contrasting picture. The following signals indicate the occurrence of an emotional relapse: isolation, emotional breakdown, neglecting support group gatherings, poor self-care and refraining from potentially</w:t>
      </w:r>
      <w:r w:rsidR="00F7004B">
        <w:rPr>
          <w:rFonts w:ascii="Times New Roman" w:hAnsi="Times New Roman"/>
          <w:sz w:val="24"/>
          <w:szCs w:val="24"/>
        </w:rPr>
        <w:t xml:space="preserve"> participating in the therapy sessions.</w:t>
      </w:r>
      <w:r w:rsidR="00CC1CC5">
        <w:rPr>
          <w:rFonts w:ascii="Times New Roman" w:hAnsi="Times New Roman"/>
          <w:sz w:val="24"/>
          <w:szCs w:val="24"/>
        </w:rPr>
        <w:t xml:space="preserve"> </w:t>
      </w:r>
    </w:p>
    <w:p w:rsidR="00CC1CC5" w:rsidRDefault="001507A2" w:rsidP="00EB5756">
      <w:pPr>
        <w:spacing w:line="480" w:lineRule="auto"/>
        <w:ind w:left="360"/>
        <w:rPr>
          <w:rFonts w:ascii="Times New Roman" w:hAnsi="Times New Roman"/>
          <w:sz w:val="24"/>
          <w:szCs w:val="24"/>
        </w:rPr>
      </w:pPr>
      <w:r>
        <w:rPr>
          <w:rFonts w:ascii="Times New Roman" w:hAnsi="Times New Roman"/>
          <w:sz w:val="24"/>
          <w:szCs w:val="24"/>
        </w:rPr>
        <w:t>In mental relapse, the mind of the user suffers from an emotional tug of war related to the usage of the drug again. He/she becomes a skeptic of whether or not to return to the substance abuse again.</w:t>
      </w:r>
      <w:r w:rsidR="00445A41">
        <w:rPr>
          <w:rFonts w:ascii="Times New Roman" w:hAnsi="Times New Roman"/>
          <w:sz w:val="24"/>
          <w:szCs w:val="24"/>
        </w:rPr>
        <w:t xml:space="preserve"> </w:t>
      </w:r>
      <w:r w:rsidR="000214C3">
        <w:rPr>
          <w:rFonts w:ascii="Times New Roman" w:hAnsi="Times New Roman"/>
          <w:sz w:val="24"/>
          <w:szCs w:val="24"/>
        </w:rPr>
        <w:t>Certain signs which make aware comprise bargaining, seeking opportunities for relapse, minimizing the ramifications of past use and switching an addictive substance for the other.</w:t>
      </w:r>
    </w:p>
    <w:p w:rsidR="000214C3" w:rsidRDefault="001507A2" w:rsidP="00EB5756">
      <w:pPr>
        <w:spacing w:line="480" w:lineRule="auto"/>
        <w:ind w:left="360"/>
        <w:rPr>
          <w:rFonts w:ascii="Times New Roman" w:hAnsi="Times New Roman"/>
          <w:sz w:val="24"/>
          <w:szCs w:val="24"/>
        </w:rPr>
      </w:pPr>
      <w:r>
        <w:rPr>
          <w:rFonts w:ascii="Times New Roman" w:hAnsi="Times New Roman"/>
          <w:sz w:val="24"/>
          <w:szCs w:val="24"/>
        </w:rPr>
        <w:t xml:space="preserve">In physical relapse, </w:t>
      </w:r>
      <w:r w:rsidR="001D79B0">
        <w:rPr>
          <w:rFonts w:ascii="Times New Roman" w:hAnsi="Times New Roman"/>
          <w:sz w:val="24"/>
          <w:szCs w:val="24"/>
        </w:rPr>
        <w:t xml:space="preserve">the warning signs are the most visible in comparison to the mental or physical relapse. </w:t>
      </w:r>
      <w:r w:rsidR="007F1651">
        <w:rPr>
          <w:rFonts w:ascii="Times New Roman" w:hAnsi="Times New Roman"/>
          <w:sz w:val="24"/>
          <w:szCs w:val="24"/>
        </w:rPr>
        <w:t xml:space="preserve">The person is potentially exposed to returning to the substance abuse and may use it during the recovery phase. </w:t>
      </w:r>
      <w:r w:rsidR="004E5793">
        <w:rPr>
          <w:rFonts w:ascii="Times New Roman" w:hAnsi="Times New Roman"/>
          <w:sz w:val="24"/>
          <w:szCs w:val="24"/>
        </w:rPr>
        <w:t xml:space="preserve">It is worthy to highlight the manifestations of the term drug relapse and behavioral slip in this framework. </w:t>
      </w:r>
      <w:r w:rsidR="00B30503">
        <w:rPr>
          <w:rFonts w:ascii="Times New Roman" w:hAnsi="Times New Roman"/>
          <w:sz w:val="24"/>
          <w:szCs w:val="24"/>
        </w:rPr>
        <w:t xml:space="preserve">Slip stipulates lapses in judgment or behavioral mistakes wherein an addictive substance is used during an isolated instance. </w:t>
      </w:r>
      <w:r w:rsidR="00B1770C">
        <w:rPr>
          <w:rFonts w:ascii="Times New Roman" w:hAnsi="Times New Roman"/>
          <w:sz w:val="24"/>
          <w:szCs w:val="24"/>
        </w:rPr>
        <w:t>The very thought of lost sobriety essentially urges people to establish a destructive behavior which may ultimately lead to relapse.</w:t>
      </w:r>
    </w:p>
    <w:p w:rsidR="00B37ABB" w:rsidRPr="00B37ABB" w:rsidRDefault="001507A2" w:rsidP="00B37ABB">
      <w:pPr>
        <w:pStyle w:val="ListParagraph"/>
        <w:numPr>
          <w:ilvl w:val="0"/>
          <w:numId w:val="2"/>
        </w:numPr>
        <w:spacing w:line="480" w:lineRule="auto"/>
        <w:rPr>
          <w:rFonts w:ascii="Times New Roman" w:hAnsi="Times New Roman"/>
          <w:b/>
          <w:sz w:val="24"/>
          <w:szCs w:val="24"/>
        </w:rPr>
      </w:pPr>
      <w:r w:rsidRPr="00B37ABB">
        <w:rPr>
          <w:rFonts w:ascii="Times New Roman" w:hAnsi="Times New Roman"/>
          <w:b/>
          <w:sz w:val="24"/>
          <w:szCs w:val="24"/>
        </w:rPr>
        <w:t>Prevention Strategie</w:t>
      </w:r>
      <w:r w:rsidRPr="00B37ABB">
        <w:rPr>
          <w:rFonts w:ascii="Times New Roman" w:hAnsi="Times New Roman"/>
          <w:b/>
          <w:sz w:val="24"/>
          <w:szCs w:val="24"/>
        </w:rPr>
        <w:t>s, Identification of Warning Signs and Triggers</w:t>
      </w:r>
    </w:p>
    <w:p w:rsidR="00B37ABB" w:rsidRDefault="001507A2" w:rsidP="00EB5756">
      <w:pPr>
        <w:spacing w:line="480" w:lineRule="auto"/>
        <w:ind w:left="360"/>
        <w:rPr>
          <w:rFonts w:ascii="Times New Roman" w:hAnsi="Times New Roman"/>
          <w:sz w:val="24"/>
          <w:szCs w:val="24"/>
        </w:rPr>
      </w:pPr>
      <w:r>
        <w:rPr>
          <w:rFonts w:ascii="Times New Roman" w:hAnsi="Times New Roman"/>
          <w:sz w:val="24"/>
          <w:szCs w:val="24"/>
        </w:rPr>
        <w:t xml:space="preserve">The drug relapse never occurs suddenly. The environmental trigger and stress play an instrumental role even in instances where people have advanced to remain sober for several </w:t>
      </w:r>
      <w:r>
        <w:rPr>
          <w:rFonts w:ascii="Times New Roman" w:hAnsi="Times New Roman"/>
          <w:sz w:val="24"/>
          <w:szCs w:val="24"/>
        </w:rPr>
        <w:lastRenderedPageBreak/>
        <w:t xml:space="preserve">years. </w:t>
      </w:r>
      <w:r w:rsidR="00C4570A">
        <w:rPr>
          <w:rFonts w:ascii="Times New Roman" w:hAnsi="Times New Roman"/>
          <w:sz w:val="24"/>
          <w:szCs w:val="24"/>
        </w:rPr>
        <w:t xml:space="preserve">The three stages as emotional, physical and mental can be further broken into ten stages to explicitly identify </w:t>
      </w:r>
      <w:r w:rsidR="00220C19">
        <w:rPr>
          <w:rFonts w:ascii="Times New Roman" w:hAnsi="Times New Roman"/>
          <w:sz w:val="24"/>
          <w:szCs w:val="24"/>
        </w:rPr>
        <w:t>the triggers and war</w:t>
      </w:r>
      <w:r w:rsidR="0081015A">
        <w:rPr>
          <w:rFonts w:ascii="Times New Roman" w:hAnsi="Times New Roman"/>
          <w:sz w:val="24"/>
          <w:szCs w:val="24"/>
        </w:rPr>
        <w:t>ning signs and act accordingly.</w:t>
      </w:r>
      <w:r w:rsidR="00B514E7">
        <w:rPr>
          <w:rFonts w:ascii="Times New Roman" w:hAnsi="Times New Roman"/>
          <w:sz w:val="24"/>
          <w:szCs w:val="24"/>
        </w:rPr>
        <w:t xml:space="preserve"> </w:t>
      </w:r>
      <w:r w:rsidR="00E36516">
        <w:rPr>
          <w:rFonts w:ascii="Times New Roman" w:hAnsi="Times New Roman"/>
          <w:sz w:val="24"/>
          <w:szCs w:val="24"/>
        </w:rPr>
        <w:t xml:space="preserve">The first stage is denial. Before relapse, the person deems everything is fine but remains concerned about well-being. The second stage is manifested in adopting defensive behavior and avoiding questions. The person advances to adopt a defensive approach about questions related to the present or past events. The third stage comprises crisis building where the person establishes adverse thought patterns </w:t>
      </w:r>
      <w:r w:rsidR="00456B54">
        <w:rPr>
          <w:rFonts w:ascii="Times New Roman" w:hAnsi="Times New Roman"/>
          <w:sz w:val="24"/>
          <w:szCs w:val="24"/>
        </w:rPr>
        <w:t>which lead to minor depression</w:t>
      </w:r>
      <w:r w:rsidR="003E5876">
        <w:rPr>
          <w:rFonts w:ascii="Times New Roman" w:hAnsi="Times New Roman"/>
          <w:sz w:val="24"/>
          <w:szCs w:val="24"/>
        </w:rPr>
        <w:t>. The fourth stage is immobilization. Here, the person explicates the complications to be unsolvable and craves for a pleasant life.</w:t>
      </w:r>
      <w:r w:rsidR="00704040">
        <w:rPr>
          <w:rFonts w:ascii="Times New Roman" w:hAnsi="Times New Roman"/>
          <w:sz w:val="24"/>
          <w:szCs w:val="24"/>
        </w:rPr>
        <w:t xml:space="preserve"> Sage five causes the person to overreact and be confused which translates into depression in the sixth stage. The seventh stage shatters the perseverance of a person pertinent to outside assistance. The eighth stage manifests in the loss of control</w:t>
      </w:r>
      <w:r w:rsidR="00D828B5">
        <w:rPr>
          <w:rFonts w:ascii="Times New Roman" w:hAnsi="Times New Roman"/>
          <w:sz w:val="24"/>
          <w:szCs w:val="24"/>
        </w:rPr>
        <w:t>. The person deludes himself that drinking occasionally will never make him an addict again. The ninth stage occurs right before the relapse which is defined by the sentiments of anger, loneliness and stress</w:t>
      </w:r>
      <w:r w:rsidR="003900F5">
        <w:rPr>
          <w:rFonts w:ascii="Times New Roman" w:hAnsi="Times New Roman"/>
          <w:sz w:val="24"/>
          <w:szCs w:val="24"/>
        </w:rPr>
        <w:t xml:space="preserve"> </w:t>
      </w:r>
      <w:r w:rsidR="003900F5">
        <w:rPr>
          <w:rFonts w:ascii="Times New Roman" w:hAnsi="Times New Roman"/>
          <w:sz w:val="24"/>
          <w:szCs w:val="24"/>
        </w:rPr>
        <w:fldChar w:fldCharType="begin"/>
      </w:r>
      <w:r w:rsidR="003900F5">
        <w:rPr>
          <w:rFonts w:ascii="Times New Roman" w:hAnsi="Times New Roman"/>
          <w:sz w:val="24"/>
          <w:szCs w:val="24"/>
        </w:rPr>
        <w:instrText xml:space="preserve"> ADDIN ZOTERO_ITEM CSL_CITATION {"citationID":"11jzVPWn","properties":{"formattedCitation":"(Song et al.)","plainCitation":"(Song et al.)","noteIndex":0},"citationItems":[{"id":325,"uris":["http://zotero.org/users/local/h6KbaPMu/items/MJEAHAUI"],"uri":["http://zotero.org/users/local/h6KbaPMu/items/MJEAHAUI"],"itemData":{"id":325,"type":"article-journal","title":"Relapse to smoking and health-related quality of life: Secondary analysis of data from a study of smoking relapse prevention","container-title":"PLoS ONE","page":"1-12","volume":"13","issue":"11","source":"EBSCOhost","abstract":"Background:  Previous studies have shown that smoking and smoking cessation may be associated with health-related quality of life (HRQoL). In this study, we compared changes in HRQoL in people who maintained abstinence with people who had relapsed to smoking. Methods:  This was a secondary analysis of data from a trial of a relapse prevention intervention in 1,407 short-term quitters. The European Quality of Life -5 Dimensions (EQ-5D) measured HRQoL at baseline, 3 and 12 months. Smoking outcome was continuous abstinence from 2 to 12 months, and 7-day smoking at 3 and 12 months. We used nonparametric test for differences in EQ-5D utility scores, and chi-square test for dichotomised response to each of the five EQ-5D dimensions. Multivariable regression analyses were conducted to evaluate associations between smoking relapse and HRQoL or anxiety/depression problems. Results:  The mean EQ-5D tariff score was 0.8252 at baseline. People who maintained abstinence experienced a statistically non-significant increase in the EQ-5D score (mean change 0.0015, P = 0.88), while returning to smoking was associated with a statistically significant decrease in the EQ-5D score (mean change -0.0270, P = 0.004). After adjusting for multiple baseline characteristics, the utility change during baseline and 12 months was statistically significantly associated with continuous abstinence, with a difference of 0.0288 (95% CI: 0.0006 to 0.0571, P = 0.045) between relapsers and continuous quitters. The only difference in quality of life dimensions between those who relapsed and those who maintained abstinence was in the proportion of participants with anxiety/depression problems at 12 months (30% vs. 22%, P = 0.001). Smoking relapse was associated with a simultaneous increase in anxiety/depression problems. Conclusions:  People who achieve short-term smoking abstinence but subsequently relapse to smoking have a reduced quality of life, which appears mostly due to worsening of symptoms of anxiety and depression. Further research is required to more fully understand the relationship between smoking and health-related quality of life, and to develop cessation interventions by taking into account the impact of anxiety or depression on smoking.","DOI":"10.1371/journal.pone.0205992","ISSN":"19326203","shortTitle":"Relapse to smoking and health-related quality of life","journalAbbreviation":"PLoS ONE","author":[{"family":"Song","given":"Fujian"},{"family":"Bachmann","given":"Max O."},{"family":"Aveyard","given":"Paul"},{"family":"Barton","given":"Garry R."},{"family":"Brown","given":"Tracey J."},{"family":"Maskrey","given":"Vivienne"},{"family":"Blyth","given":"Annie"},{"family":"Notley","given":"Caitlin"},{"family":"Holland","given":"Richard"},{"family":"Sutton","given":"Stephen"},{"family":"Brandon","given":"Thomas H."}],"issued":{"date-parts":[["2018",11,20]]}}}],"schema":"https://github.com/citation-style-language/schema/raw/master/csl-citation.json"} </w:instrText>
      </w:r>
      <w:r w:rsidR="003900F5">
        <w:rPr>
          <w:rFonts w:ascii="Times New Roman" w:hAnsi="Times New Roman"/>
          <w:sz w:val="24"/>
          <w:szCs w:val="24"/>
        </w:rPr>
        <w:fldChar w:fldCharType="separate"/>
      </w:r>
      <w:r w:rsidR="003900F5" w:rsidRPr="003900F5">
        <w:rPr>
          <w:rFonts w:ascii="Times New Roman" w:hAnsi="Times New Roman" w:cs="Times New Roman"/>
          <w:sz w:val="24"/>
        </w:rPr>
        <w:t>(Song et al.)</w:t>
      </w:r>
      <w:r w:rsidR="003900F5">
        <w:rPr>
          <w:rFonts w:ascii="Times New Roman" w:hAnsi="Times New Roman"/>
          <w:sz w:val="24"/>
          <w:szCs w:val="24"/>
        </w:rPr>
        <w:fldChar w:fldCharType="end"/>
      </w:r>
      <w:r w:rsidR="00D828B5">
        <w:rPr>
          <w:rFonts w:ascii="Times New Roman" w:hAnsi="Times New Roman"/>
          <w:sz w:val="24"/>
          <w:szCs w:val="24"/>
        </w:rPr>
        <w:t>. The ultimate stage results in the relapse where the substance provoking addiction in used.</w:t>
      </w:r>
    </w:p>
    <w:p w:rsidR="00D828B5" w:rsidRDefault="001507A2" w:rsidP="00EB5756">
      <w:pPr>
        <w:spacing w:line="480" w:lineRule="auto"/>
        <w:ind w:left="360"/>
        <w:rPr>
          <w:rFonts w:ascii="Times New Roman" w:hAnsi="Times New Roman"/>
          <w:sz w:val="24"/>
          <w:szCs w:val="24"/>
        </w:rPr>
      </w:pPr>
      <w:r>
        <w:rPr>
          <w:rFonts w:ascii="Times New Roman" w:hAnsi="Times New Roman"/>
          <w:sz w:val="24"/>
          <w:szCs w:val="24"/>
        </w:rPr>
        <w:t xml:space="preserve">To prevent relapse, the very first step is accomplished through medical </w:t>
      </w:r>
      <w:r w:rsidR="00E36E97">
        <w:rPr>
          <w:rFonts w:ascii="Times New Roman" w:hAnsi="Times New Roman"/>
          <w:sz w:val="24"/>
          <w:szCs w:val="24"/>
        </w:rPr>
        <w:t>detox.</w:t>
      </w:r>
      <w:r w:rsidR="00E014F2">
        <w:rPr>
          <w:rFonts w:ascii="Times New Roman" w:hAnsi="Times New Roman"/>
          <w:sz w:val="24"/>
          <w:szCs w:val="24"/>
        </w:rPr>
        <w:t xml:space="preserve"> The goal of the treatment is successfully removing the drug or alcohol from the body. Detox primarily focuses on the physical aspect but the behavioral and emotional aspects are of paramount significance to prevent the </w:t>
      </w:r>
      <w:r w:rsidR="00183E3C">
        <w:rPr>
          <w:rFonts w:ascii="Times New Roman" w:hAnsi="Times New Roman"/>
          <w:sz w:val="24"/>
          <w:szCs w:val="24"/>
        </w:rPr>
        <w:t xml:space="preserve">relapse. </w:t>
      </w:r>
    </w:p>
    <w:p w:rsidR="00183E3C" w:rsidRDefault="001507A2" w:rsidP="00EB5756">
      <w:pPr>
        <w:spacing w:line="480" w:lineRule="auto"/>
        <w:ind w:left="360"/>
        <w:rPr>
          <w:rFonts w:ascii="Times New Roman" w:hAnsi="Times New Roman"/>
          <w:sz w:val="24"/>
          <w:szCs w:val="24"/>
        </w:rPr>
      </w:pPr>
      <w:r>
        <w:rPr>
          <w:rFonts w:ascii="Times New Roman" w:hAnsi="Times New Roman"/>
          <w:sz w:val="24"/>
          <w:szCs w:val="24"/>
        </w:rPr>
        <w:t xml:space="preserve">Cognitive behavioral therapy is the key to be implemented during the identification of triggers and warning </w:t>
      </w:r>
      <w:r>
        <w:rPr>
          <w:rFonts w:ascii="Times New Roman" w:hAnsi="Times New Roman"/>
          <w:sz w:val="24"/>
          <w:szCs w:val="24"/>
        </w:rPr>
        <w:t>signs.</w:t>
      </w:r>
      <w:r w:rsidR="00FA6B72">
        <w:rPr>
          <w:rFonts w:ascii="Times New Roman" w:hAnsi="Times New Roman"/>
          <w:sz w:val="24"/>
          <w:szCs w:val="24"/>
        </w:rPr>
        <w:t xml:space="preserve"> </w:t>
      </w:r>
      <w:r w:rsidR="00A62030">
        <w:rPr>
          <w:rFonts w:ascii="Times New Roman" w:hAnsi="Times New Roman"/>
          <w:sz w:val="24"/>
          <w:szCs w:val="24"/>
        </w:rPr>
        <w:t>As per the Psychiatric Clinics of North America, abstinence rates potentially increase after deploying the CBT techniques. These are imperative to lead into the prevention phase without inflicting harm on the person.</w:t>
      </w:r>
    </w:p>
    <w:p w:rsidR="00252463" w:rsidRPr="00252463" w:rsidRDefault="001507A2" w:rsidP="00252463">
      <w:pPr>
        <w:pStyle w:val="ListParagraph"/>
        <w:numPr>
          <w:ilvl w:val="0"/>
          <w:numId w:val="2"/>
        </w:numPr>
        <w:spacing w:line="480" w:lineRule="auto"/>
        <w:rPr>
          <w:rFonts w:ascii="Times New Roman" w:hAnsi="Times New Roman"/>
          <w:b/>
          <w:sz w:val="24"/>
          <w:szCs w:val="24"/>
        </w:rPr>
      </w:pPr>
      <w:r w:rsidRPr="00252463">
        <w:rPr>
          <w:rFonts w:ascii="Times New Roman" w:hAnsi="Times New Roman"/>
          <w:b/>
          <w:sz w:val="24"/>
          <w:szCs w:val="24"/>
        </w:rPr>
        <w:lastRenderedPageBreak/>
        <w:t>Treatment of Identified</w:t>
      </w:r>
      <w:r w:rsidR="00DD56DE" w:rsidRPr="00252463">
        <w:rPr>
          <w:rFonts w:ascii="Times New Roman" w:hAnsi="Times New Roman"/>
          <w:b/>
          <w:sz w:val="24"/>
          <w:szCs w:val="24"/>
        </w:rPr>
        <w:t xml:space="preserve"> </w:t>
      </w:r>
      <w:r w:rsidRPr="00252463">
        <w:rPr>
          <w:rFonts w:ascii="Times New Roman" w:hAnsi="Times New Roman"/>
          <w:b/>
          <w:sz w:val="24"/>
          <w:szCs w:val="24"/>
        </w:rPr>
        <w:t>Signs</w:t>
      </w:r>
    </w:p>
    <w:p w:rsidR="00252463" w:rsidRPr="001E5D39" w:rsidRDefault="001507A2" w:rsidP="00252463">
      <w:pPr>
        <w:spacing w:line="480" w:lineRule="auto"/>
        <w:ind w:left="360"/>
        <w:rPr>
          <w:rFonts w:ascii="Times New Roman" w:hAnsi="Times New Roman"/>
          <w:sz w:val="24"/>
          <w:szCs w:val="24"/>
        </w:rPr>
      </w:pPr>
      <w:r>
        <w:rPr>
          <w:rFonts w:ascii="Times New Roman" w:hAnsi="Times New Roman"/>
          <w:sz w:val="24"/>
          <w:szCs w:val="24"/>
        </w:rPr>
        <w:t>Stress is the defining principle a person exhibits as the potential warning sign. The neurobiological circuits of the person’s brain ought to be enhanced which are accomplished through seasoned and persistent therapy sessions. Besides, mood swings, anxiety</w:t>
      </w:r>
      <w:r>
        <w:rPr>
          <w:rFonts w:ascii="Times New Roman" w:hAnsi="Times New Roman"/>
          <w:sz w:val="24"/>
          <w:szCs w:val="24"/>
        </w:rPr>
        <w:t xml:space="preserve"> and depression are also indicative which make it imperative to continue the therapy or CBT for an extended period of time</w:t>
      </w:r>
      <w:r w:rsidR="003900F5">
        <w:rPr>
          <w:rFonts w:ascii="Times New Roman" w:hAnsi="Times New Roman"/>
          <w:sz w:val="24"/>
          <w:szCs w:val="24"/>
        </w:rPr>
        <w:fldChar w:fldCharType="begin"/>
      </w:r>
      <w:r w:rsidR="003900F5">
        <w:rPr>
          <w:rFonts w:ascii="Times New Roman" w:hAnsi="Times New Roman"/>
          <w:sz w:val="24"/>
          <w:szCs w:val="24"/>
        </w:rPr>
        <w:instrText xml:space="preserve"> ADDIN ZOTERO_ITEM CSL_CITATION {"citationID":"11jzVPWn","properties":{"formattedCitation":"(Song et al.)","plainCitation":"(Song et al.)","noteIndex":0},"citationItems":[{"id":325,"uris":["http://zotero.org/users/local/h6KbaPMu/items/MJEAHAUI"],"uri":["http://zotero.org/users/local/h6KbaPMu/items/MJEAHAUI"],"itemData":{"id":325,"type":"article-journal","title":"Relapse to smoking and health-related quality of life: Secondary analysis of data from a study of smoking relapse prevention","container-title":"PLoS ONE","page":"1-12","volume":"13","issue":"11","source":"EBSCOhost","abstract":"Background:  Previous studies have shown that smoking and smoking cessation may be associated with health-related quality of life (HRQoL). In this study, we compared changes in HRQoL in people who maintained abstinence with people who had relapsed to smoking. Methods:  This was a secondary analysis of data from a trial of a relapse prevention intervention in 1,407 short-term quitters. The European Quality of Life -5 Dimensions (EQ-5D) measured HRQoL at baseline, 3 and 12 months. Smoking outcome was continuous abstinence from 2 to 12 months, and 7-day smoking at 3 and 12 months. We used nonparametric test for differences in EQ-5D utility scores, and chi-square test for dichotomised response to each of the five EQ-5D dimensions. Multivariable regression analyses were conducted to evaluate associations between smoking relapse and HRQoL or anxiety/depression problems. Results:  The mean EQ-5D tariff score was 0.8252 at baseline. People who maintained abstinence experienced a statistically non-significant increase in the EQ-5D score (mean change 0.0015, P = 0.88), while returning to smoking was associated with a statistically significant decrease in the EQ-5D score (mean change -0.0270, P = 0.004). After adjusting for multiple baseline characteristics, the utility change during baseline and 12 months was statistically significantly associated with continuous abstinence, with a difference of 0.0288 (95% CI: 0.0006 to 0.0571, P = 0.045) between relapsers and continuous quitters. The only difference in quality of life dimensions between those who relapsed and those who maintained abstinence was in the proportion of participants with anxiety/depression problems at 12 months (30% vs. 22%, P = 0.001). Smoking relapse was associated with a simultaneous increase in anxiety/depression problems. Conclusions:  People who achieve short-term smoking abstinence but subsequently relapse to smoking have a reduced quality of life, which appears mostly due to worsening of symptoms of anxiety and depression. Further research is required to more fully understand the relationship between smoking and health-related quality of life, and to develop cessation interventions by taking into account the impact of anxiety or depression on smoking.","DOI":"10.1371/journal.pone.0205992","ISSN":"19326203","shortTitle":"Relapse to smoking and health-related quality of life","journalAbbreviation":"PLoS ONE","author":[{"family":"Song","given":"Fujian"},{"family":"Bachmann","given":"Max O."},{"family":"Aveyard","given":"Paul"},{"family":"Barton","given":"Garry R."},{"family":"Brown","given":"Tracey J."},{"family":"Maskrey","given":"Vivienne"},{"family":"Blyth","given":"Annie"},{"family":"Notley","given":"Caitlin"},{"family":"Holland","given":"Richard"},{"family":"Sutton","given":"Stephen"},{"family":"Brandon","given":"Thomas H."}],"issued":{"date-parts":[["2018",11,20]]}}}],"schema":"https://github.com/citation-style-language/schema/raw/master/csl-citation.json"} </w:instrText>
      </w:r>
      <w:r w:rsidR="003900F5">
        <w:rPr>
          <w:rFonts w:ascii="Times New Roman" w:hAnsi="Times New Roman"/>
          <w:sz w:val="24"/>
          <w:szCs w:val="24"/>
        </w:rPr>
        <w:fldChar w:fldCharType="separate"/>
      </w:r>
      <w:r w:rsidR="003900F5" w:rsidRPr="003900F5">
        <w:rPr>
          <w:rFonts w:ascii="Times New Roman" w:hAnsi="Times New Roman" w:cs="Times New Roman"/>
          <w:sz w:val="24"/>
        </w:rPr>
        <w:t>(Song et al.)</w:t>
      </w:r>
      <w:r w:rsidR="003900F5">
        <w:rPr>
          <w:rFonts w:ascii="Times New Roman" w:hAnsi="Times New Roman"/>
          <w:sz w:val="24"/>
          <w:szCs w:val="24"/>
        </w:rPr>
        <w:fldChar w:fldCharType="end"/>
      </w:r>
      <w:r>
        <w:rPr>
          <w:rFonts w:ascii="Times New Roman" w:hAnsi="Times New Roman"/>
          <w:sz w:val="24"/>
          <w:szCs w:val="24"/>
        </w:rPr>
        <w:t>.</w:t>
      </w:r>
      <w:r w:rsidR="00C669D4">
        <w:rPr>
          <w:rFonts w:ascii="Times New Roman" w:hAnsi="Times New Roman"/>
          <w:sz w:val="24"/>
          <w:szCs w:val="24"/>
        </w:rPr>
        <w:t xml:space="preserve"> Medications have proved to cast a positive impact to manage withdrawal and suppress the cravings.</w:t>
      </w:r>
      <w:r w:rsidR="00BC6E6F">
        <w:rPr>
          <w:rFonts w:ascii="Times New Roman" w:hAnsi="Times New Roman"/>
          <w:sz w:val="24"/>
          <w:szCs w:val="24"/>
        </w:rPr>
        <w:t xml:space="preserve"> Thus, they are a crucial </w:t>
      </w:r>
      <w:r w:rsidR="008D4434">
        <w:rPr>
          <w:rFonts w:ascii="Times New Roman" w:hAnsi="Times New Roman"/>
          <w:sz w:val="24"/>
          <w:szCs w:val="24"/>
        </w:rPr>
        <w:t>aspect of the treatment program.</w:t>
      </w:r>
      <w:r w:rsidR="003C1C8C">
        <w:rPr>
          <w:rFonts w:ascii="Times New Roman" w:hAnsi="Times New Roman"/>
          <w:sz w:val="24"/>
          <w:szCs w:val="24"/>
        </w:rPr>
        <w:t xml:space="preserve"> Both pharmacological and therapeutic techniques are used </w:t>
      </w:r>
      <w:r w:rsidR="00427AAA">
        <w:rPr>
          <w:rFonts w:ascii="Times New Roman" w:hAnsi="Times New Roman"/>
          <w:sz w:val="24"/>
          <w:szCs w:val="24"/>
        </w:rPr>
        <w:t>to sustain and promote recovery while striving to confront triggered and minimizing relapse.</w:t>
      </w:r>
      <w:r w:rsidR="003604FE">
        <w:rPr>
          <w:rFonts w:ascii="Times New Roman" w:hAnsi="Times New Roman"/>
          <w:sz w:val="24"/>
          <w:szCs w:val="24"/>
        </w:rPr>
        <w:t xml:space="preserve"> </w:t>
      </w:r>
    </w:p>
    <w:p w:rsidR="006F4E4A" w:rsidRPr="00222DC1" w:rsidRDefault="001507A2" w:rsidP="00222DC1">
      <w:pPr>
        <w:pStyle w:val="ListParagraph"/>
        <w:numPr>
          <w:ilvl w:val="0"/>
          <w:numId w:val="2"/>
        </w:numPr>
        <w:spacing w:line="480" w:lineRule="auto"/>
        <w:rPr>
          <w:rFonts w:ascii="Times New Roman" w:hAnsi="Times New Roman"/>
          <w:b/>
          <w:sz w:val="24"/>
          <w:szCs w:val="24"/>
        </w:rPr>
      </w:pPr>
      <w:r>
        <w:rPr>
          <w:rFonts w:ascii="Times New Roman" w:hAnsi="Times New Roman"/>
          <w:b/>
          <w:sz w:val="24"/>
          <w:szCs w:val="24"/>
        </w:rPr>
        <w:t>The After C</w:t>
      </w:r>
      <w:r w:rsidRPr="00222DC1">
        <w:rPr>
          <w:rFonts w:ascii="Times New Roman" w:hAnsi="Times New Roman"/>
          <w:b/>
          <w:sz w:val="24"/>
          <w:szCs w:val="24"/>
        </w:rPr>
        <w:t>are Plan</w:t>
      </w:r>
    </w:p>
    <w:p w:rsidR="006F4E4A" w:rsidRPr="00222DC1" w:rsidRDefault="001507A2" w:rsidP="00222DC1">
      <w:pPr>
        <w:spacing w:line="480" w:lineRule="auto"/>
        <w:ind w:left="360"/>
        <w:rPr>
          <w:rFonts w:ascii="Times New Roman" w:hAnsi="Times New Roman" w:cs="Times New Roman"/>
          <w:sz w:val="24"/>
          <w:szCs w:val="24"/>
        </w:rPr>
      </w:pPr>
      <w:r>
        <w:rPr>
          <w:rFonts w:ascii="Times New Roman" w:hAnsi="Times New Roman" w:cs="Times New Roman"/>
          <w:sz w:val="24"/>
          <w:szCs w:val="24"/>
        </w:rPr>
        <w:t>The aftercare plan is a holistic approach to enhance t</w:t>
      </w:r>
      <w:r w:rsidR="000F217E">
        <w:rPr>
          <w:rFonts w:ascii="Times New Roman" w:hAnsi="Times New Roman" w:cs="Times New Roman"/>
          <w:sz w:val="24"/>
          <w:szCs w:val="24"/>
        </w:rPr>
        <w:t xml:space="preserve">he quality of life of a person, spiritual, physical and emotional aspects of daily life. </w:t>
      </w:r>
      <w:r w:rsidR="006126EF">
        <w:rPr>
          <w:rFonts w:ascii="Times New Roman" w:hAnsi="Times New Roman" w:cs="Times New Roman"/>
          <w:sz w:val="24"/>
          <w:szCs w:val="24"/>
        </w:rPr>
        <w:t>Getting deprived of sleep engages the trigger for relapse and thus must be avoided.</w:t>
      </w:r>
      <w:r w:rsidR="000B72F3">
        <w:rPr>
          <w:rFonts w:ascii="Times New Roman" w:hAnsi="Times New Roman" w:cs="Times New Roman"/>
          <w:sz w:val="24"/>
          <w:szCs w:val="24"/>
        </w:rPr>
        <w:t xml:space="preserve"> The New York Office of Alcoholism and Substance Abuse Services</w:t>
      </w:r>
      <w:r w:rsidR="00E5221A">
        <w:rPr>
          <w:rFonts w:ascii="Times New Roman" w:hAnsi="Times New Roman" w:cs="Times New Roman"/>
          <w:sz w:val="24"/>
          <w:szCs w:val="24"/>
        </w:rPr>
        <w:t xml:space="preserve"> (OASAS) reports that a balanced diet and persistent physical exertion can enhance eating, sleeping and exercise patterns</w:t>
      </w:r>
      <w:r w:rsidR="003900F5">
        <w:rPr>
          <w:rFonts w:ascii="Times New Roman" w:hAnsi="Times New Roman" w:cs="Times New Roman"/>
          <w:sz w:val="24"/>
          <w:szCs w:val="24"/>
        </w:rPr>
        <w:t xml:space="preserve"> </w:t>
      </w:r>
      <w:r w:rsidR="003900F5">
        <w:rPr>
          <w:rFonts w:ascii="Times New Roman" w:hAnsi="Times New Roman" w:cs="Times New Roman"/>
          <w:sz w:val="24"/>
          <w:szCs w:val="24"/>
        </w:rPr>
        <w:fldChar w:fldCharType="begin"/>
      </w:r>
      <w:r w:rsidR="003900F5">
        <w:rPr>
          <w:rFonts w:ascii="Times New Roman" w:hAnsi="Times New Roman" w:cs="Times New Roman"/>
          <w:sz w:val="24"/>
          <w:szCs w:val="24"/>
        </w:rPr>
        <w:instrText xml:space="preserve"> ADDIN ZOTERO_ITEM CSL_CITATION {"citationID":"GZVR8dDg","properties":{"formattedCitation":"(Segal et al.)","plainCitation":"(Segal et al.)","noteIndex":0},"citationItems":[{"id":323,"uris":["http://zotero.org/users/local/h6KbaPMu/items/G89Y5FNL"],"uri":["http://zotero.org/users/local/h6KbaPMu/items/G89Y5FNL"],"itemData":{"id":323,"type":"article-journal","title":"Practice of therapy acquired regulatory skills and depressive relapse/recurrence prophylaxis following cognitive therapy or mindfulness based cognitive therapy","container-title":"Journal of Consulting and Clinical Psychology","page":"161-170","volume":"87","issue":"2","source":"EBSCOhost","archive_location":"2018-57240-001","abstract":"Background: To investigate whether usage of treatment-acquired regulatory skills is associated with prevention of depressive relapse/recurrence. Method: Remitted depressed outpatients entered a 24-month clinical follow up after either 8 weekly group sessions of cognitive therapy (CT; N = 84) or mindfulness-based cognitive therapy (MBCT; N = 82). The primary outcome was symptom return meeting the criteria for major depression on Module A of the SCID. Results: Factor analysis identified three latent factors (53% of the variance): decentering (DC), distress tolerance (DT), and residual symptoms (RS), which were equivalent across CT and MBCT. Latent change score modeling of factor slopes over the follow up revealed positive slopes for DC (β = .177), and for DT (β = .259), but not for RS (β = −.017), indicating posttreatment growth in DC and DT, but no change in RS. Cox regression indicated that DC slope was a significant predictor of relapse/recurrence prophylaxis, Hazard Ratio (HR) = .232 90% Confidence Interval (CI) [.067, .806], controlling for past depressive episodes, treatment group, and medication. The practice of therapy-acquired regulatory skills had no direct effect on relapse/recurrence (β = .028) but predicted relapse/recurrence through an indirect path (β = −.125), such that greater practice of regulatory skills following treatment promoted increases in DC (β = .462), which, in turn, predicted a reduced risk of relapse/recurrence over 24 months (β = −.270). Conclusions: Preventing major depressive disorder relapse/recurrence may depend upon developing DC in addition to managing residual symptoms. Following the acquisition of therapy skills during maintenance psychotherapies, DC is strengthened by continued skill utilization beyond treatment termination. (PsycINFO Database Record (c) 2019 APA, all rights reserved)","DOI":"10.1037/ccp0000351","ISSN":"0022-006X","journalAbbreviation":"Journal of Consulting and Clinical Psychology","author":[{"family":"Segal","given":"Zindel V."},{"family":"Anderson","given":"Adam K."},{"family":"Gulamani","given":"Tahira"},{"family":"Dinh Williams","given":"Le-Ahn"},{"family":"Desormeau","given":"Philip"},{"family":"Ferguson","given":"Amanda"},{"family":"Walsh","given":"Kathleen"},{"family":"Farb","given":"Norman A. S."}],"issued":{"date-parts":[["2019",2]]}}}],"schema":"https://github.com/citation-style-language/schema/raw/master/csl-citation.json"} </w:instrText>
      </w:r>
      <w:r w:rsidR="003900F5">
        <w:rPr>
          <w:rFonts w:ascii="Times New Roman" w:hAnsi="Times New Roman" w:cs="Times New Roman"/>
          <w:sz w:val="24"/>
          <w:szCs w:val="24"/>
        </w:rPr>
        <w:fldChar w:fldCharType="separate"/>
      </w:r>
      <w:r w:rsidR="003900F5" w:rsidRPr="003900F5">
        <w:rPr>
          <w:rFonts w:ascii="Times New Roman" w:hAnsi="Times New Roman" w:cs="Times New Roman"/>
          <w:sz w:val="24"/>
        </w:rPr>
        <w:t>(Segal et al.)</w:t>
      </w:r>
      <w:r w:rsidR="003900F5">
        <w:rPr>
          <w:rFonts w:ascii="Times New Roman" w:hAnsi="Times New Roman" w:cs="Times New Roman"/>
          <w:sz w:val="24"/>
          <w:szCs w:val="24"/>
        </w:rPr>
        <w:fldChar w:fldCharType="end"/>
      </w:r>
      <w:r w:rsidR="00E5221A">
        <w:rPr>
          <w:rFonts w:ascii="Times New Roman" w:hAnsi="Times New Roman" w:cs="Times New Roman"/>
          <w:sz w:val="24"/>
          <w:szCs w:val="24"/>
        </w:rPr>
        <w:t xml:space="preserve">. </w:t>
      </w:r>
      <w:r w:rsidR="00A77A73">
        <w:rPr>
          <w:rFonts w:ascii="Times New Roman" w:hAnsi="Times New Roman" w:cs="Times New Roman"/>
          <w:sz w:val="24"/>
          <w:szCs w:val="24"/>
        </w:rPr>
        <w:t>Appuncute, massage therapy, yoga and mindfulness meditation are the key aspects of the aftercare plan. In addition, a critical contribution is made by the environment and family. These complementary methods manifest in a strong resistance against the return to substance abuse.</w:t>
      </w:r>
    </w:p>
    <w:p w:rsidR="00BC4F37" w:rsidRDefault="00BC4F37" w:rsidP="00BC4F37">
      <w:pPr>
        <w:spacing w:line="480" w:lineRule="auto"/>
        <w:rPr>
          <w:rFonts w:ascii="Times New Roman" w:hAnsi="Times New Roman" w:cs="Times New Roman"/>
          <w:b/>
          <w:sz w:val="24"/>
          <w:szCs w:val="24"/>
        </w:rPr>
      </w:pPr>
    </w:p>
    <w:p w:rsidR="00BC4F37" w:rsidRDefault="00BC4F37" w:rsidP="00BC4F37">
      <w:pPr>
        <w:spacing w:line="480" w:lineRule="auto"/>
        <w:rPr>
          <w:rFonts w:ascii="Times New Roman" w:hAnsi="Times New Roman" w:cs="Times New Roman"/>
          <w:b/>
          <w:sz w:val="24"/>
          <w:szCs w:val="24"/>
        </w:rPr>
      </w:pPr>
    </w:p>
    <w:p w:rsidR="00BC4F37" w:rsidRDefault="00BC4F37" w:rsidP="00BC4F37">
      <w:pPr>
        <w:spacing w:line="480" w:lineRule="auto"/>
        <w:rPr>
          <w:rFonts w:ascii="Times New Roman" w:hAnsi="Times New Roman" w:cs="Times New Roman"/>
          <w:b/>
          <w:sz w:val="24"/>
          <w:szCs w:val="24"/>
        </w:rPr>
      </w:pPr>
    </w:p>
    <w:p w:rsidR="008B2A86" w:rsidRDefault="001507A2" w:rsidP="00BC4F37">
      <w:pPr>
        <w:spacing w:line="480" w:lineRule="auto"/>
        <w:ind w:left="3600" w:firstLine="720"/>
        <w:rPr>
          <w:rFonts w:ascii="Times New Roman" w:hAnsi="Times New Roman" w:cs="Times New Roman"/>
          <w:sz w:val="24"/>
          <w:szCs w:val="24"/>
        </w:rPr>
      </w:pPr>
      <w:r w:rsidRPr="006F4E4A">
        <w:rPr>
          <w:rFonts w:ascii="Times New Roman" w:hAnsi="Times New Roman" w:cs="Times New Roman"/>
          <w:sz w:val="24"/>
          <w:szCs w:val="24"/>
        </w:rPr>
        <w:lastRenderedPageBreak/>
        <w:t>Work Cited</w:t>
      </w:r>
      <w:r w:rsidR="00391279" w:rsidRPr="006F4E4A">
        <w:rPr>
          <w:rFonts w:ascii="Times New Roman" w:hAnsi="Times New Roman" w:cs="Times New Roman"/>
          <w:sz w:val="24"/>
          <w:szCs w:val="24"/>
        </w:rPr>
        <w:t xml:space="preserve"> </w:t>
      </w:r>
    </w:p>
    <w:p w:rsidR="003900F5" w:rsidRPr="003900F5" w:rsidRDefault="001507A2" w:rsidP="003900F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900F5">
        <w:rPr>
          <w:rFonts w:ascii="Times New Roman" w:hAnsi="Times New Roman" w:cs="Times New Roman"/>
          <w:sz w:val="24"/>
        </w:rPr>
        <w:t>Daley, Dennis C., and Antoine B. Douaihy. Relapse Prevention Counseling : Clinical Strategies to Guide Addiction Recovery and Reduce Relapse : Tools for Individual or Group Setting</w:t>
      </w:r>
      <w:r w:rsidRPr="003900F5">
        <w:rPr>
          <w:rFonts w:ascii="Times New Roman" w:hAnsi="Times New Roman" w:cs="Times New Roman"/>
          <w:sz w:val="24"/>
        </w:rPr>
        <w:t>, Treatment Models and Therapies, Group Sessions for Substance Use and Co-Occurring Disorders. PESI Publishing &amp; Media, 2015. E-Book Ebook Central. Restricted to GCU logins.</w:t>
      </w:r>
    </w:p>
    <w:p w:rsidR="003900F5" w:rsidRPr="003900F5" w:rsidRDefault="001507A2" w:rsidP="003900F5">
      <w:pPr>
        <w:pStyle w:val="Bibliography"/>
        <w:rPr>
          <w:rFonts w:ascii="Times New Roman" w:hAnsi="Times New Roman" w:cs="Times New Roman"/>
          <w:sz w:val="24"/>
        </w:rPr>
      </w:pPr>
      <w:r w:rsidRPr="003900F5">
        <w:rPr>
          <w:rFonts w:ascii="Times New Roman" w:hAnsi="Times New Roman" w:cs="Times New Roman"/>
          <w:sz w:val="24"/>
        </w:rPr>
        <w:t>Segal, Zindel V., et al. "Practice of Therapy Acquired Regulatory Skills and Depre</w:t>
      </w:r>
      <w:r w:rsidRPr="003900F5">
        <w:rPr>
          <w:rFonts w:ascii="Times New Roman" w:hAnsi="Times New Roman" w:cs="Times New Roman"/>
          <w:sz w:val="24"/>
        </w:rPr>
        <w:t>ssive Relapse/Recurrence Prophylaxis Following Cognitive Therapy or Mindfulness-Based Cognitive Therapy." Journal of Consulting and Clinical Psychology, vol. 87, no. 2, Feb. 2019, pp. 161–70. 2018-57240-001, EBSCOhost, doi:10.1037/ccp0000351.</w:t>
      </w:r>
    </w:p>
    <w:p w:rsidR="003900F5" w:rsidRPr="003900F5" w:rsidRDefault="001507A2" w:rsidP="003900F5">
      <w:pPr>
        <w:pStyle w:val="Bibliography"/>
        <w:rPr>
          <w:rFonts w:ascii="Times New Roman" w:hAnsi="Times New Roman" w:cs="Times New Roman"/>
          <w:sz w:val="24"/>
        </w:rPr>
      </w:pPr>
      <w:r w:rsidRPr="003900F5">
        <w:rPr>
          <w:rFonts w:ascii="Times New Roman" w:hAnsi="Times New Roman" w:cs="Times New Roman"/>
          <w:sz w:val="24"/>
        </w:rPr>
        <w:t>Song, Fujian,</w:t>
      </w:r>
      <w:r w:rsidRPr="003900F5">
        <w:rPr>
          <w:rFonts w:ascii="Times New Roman" w:hAnsi="Times New Roman" w:cs="Times New Roman"/>
          <w:sz w:val="24"/>
        </w:rPr>
        <w:t xml:space="preserve"> et al. “Relapse to Smoking and Health-Related Quality of Life: Secondary Analysis of Data from a Study of Smoking Relapse Prevention.” PLoS ONE, vol. 13, no. 11, Nov. 2018, pp. 1–12. EBSCOhost, doi:10.1371/journal.pone.0205992.</w:t>
      </w:r>
    </w:p>
    <w:p w:rsidR="003900F5" w:rsidRPr="006F4E4A" w:rsidRDefault="001507A2" w:rsidP="003900F5">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3900F5" w:rsidRPr="006F4E4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A2" w:rsidRDefault="001507A2">
      <w:pPr>
        <w:spacing w:after="0" w:line="240" w:lineRule="auto"/>
      </w:pPr>
      <w:r>
        <w:separator/>
      </w:r>
    </w:p>
  </w:endnote>
  <w:endnote w:type="continuationSeparator" w:id="0">
    <w:p w:rsidR="001507A2" w:rsidRDefault="0015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A2" w:rsidRDefault="001507A2">
      <w:pPr>
        <w:spacing w:after="0" w:line="240" w:lineRule="auto"/>
      </w:pPr>
      <w:r>
        <w:separator/>
      </w:r>
    </w:p>
  </w:footnote>
  <w:footnote w:type="continuationSeparator" w:id="0">
    <w:p w:rsidR="001507A2" w:rsidRDefault="00150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1507A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0A2732"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A2732" w:rsidRPr="00267851">
      <w:rPr>
        <w:rFonts w:ascii="Times New Roman" w:hAnsi="Times New Roman" w:cs="Times New Roman"/>
        <w:sz w:val="24"/>
        <w:szCs w:val="24"/>
      </w:rPr>
      <w:fldChar w:fldCharType="separate"/>
    </w:r>
    <w:r w:rsidR="00EB6991">
      <w:rPr>
        <w:rFonts w:ascii="Times New Roman" w:hAnsi="Times New Roman" w:cs="Times New Roman"/>
        <w:noProof/>
        <w:sz w:val="24"/>
        <w:szCs w:val="24"/>
      </w:rPr>
      <w:t>4</w:t>
    </w:r>
    <w:r w:rsidR="000A2732"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1507A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0A2732"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0A2732" w:rsidRPr="008B3B75">
          <w:rPr>
            <w:rFonts w:ascii="Times New Roman" w:hAnsi="Times New Roman" w:cs="Times New Roman"/>
            <w:sz w:val="24"/>
            <w:szCs w:val="24"/>
          </w:rPr>
          <w:fldChar w:fldCharType="separate"/>
        </w:r>
        <w:r w:rsidR="00EB6991">
          <w:rPr>
            <w:rFonts w:ascii="Times New Roman" w:hAnsi="Times New Roman" w:cs="Times New Roman"/>
            <w:noProof/>
            <w:sz w:val="24"/>
            <w:szCs w:val="24"/>
          </w:rPr>
          <w:t>1</w:t>
        </w:r>
        <w:r w:rsidR="000A2732"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41D25"/>
    <w:multiLevelType w:val="hybridMultilevel"/>
    <w:tmpl w:val="ED72E864"/>
    <w:lvl w:ilvl="0" w:tplc="00644118">
      <w:start w:val="1"/>
      <w:numFmt w:val="bullet"/>
      <w:lvlText w:val=""/>
      <w:lvlJc w:val="left"/>
      <w:pPr>
        <w:ind w:left="720" w:hanging="360"/>
      </w:pPr>
      <w:rPr>
        <w:rFonts w:ascii="Symbol" w:hAnsi="Symbol" w:hint="default"/>
      </w:rPr>
    </w:lvl>
    <w:lvl w:ilvl="1" w:tplc="C6206D66" w:tentative="1">
      <w:start w:val="1"/>
      <w:numFmt w:val="bullet"/>
      <w:lvlText w:val="o"/>
      <w:lvlJc w:val="left"/>
      <w:pPr>
        <w:ind w:left="1440" w:hanging="360"/>
      </w:pPr>
      <w:rPr>
        <w:rFonts w:ascii="Courier New" w:hAnsi="Courier New" w:cs="Courier New" w:hint="default"/>
      </w:rPr>
    </w:lvl>
    <w:lvl w:ilvl="2" w:tplc="39B09796" w:tentative="1">
      <w:start w:val="1"/>
      <w:numFmt w:val="bullet"/>
      <w:lvlText w:val=""/>
      <w:lvlJc w:val="left"/>
      <w:pPr>
        <w:ind w:left="2160" w:hanging="360"/>
      </w:pPr>
      <w:rPr>
        <w:rFonts w:ascii="Wingdings" w:hAnsi="Wingdings" w:hint="default"/>
      </w:rPr>
    </w:lvl>
    <w:lvl w:ilvl="3" w:tplc="DBAC128C" w:tentative="1">
      <w:start w:val="1"/>
      <w:numFmt w:val="bullet"/>
      <w:lvlText w:val=""/>
      <w:lvlJc w:val="left"/>
      <w:pPr>
        <w:ind w:left="2880" w:hanging="360"/>
      </w:pPr>
      <w:rPr>
        <w:rFonts w:ascii="Symbol" w:hAnsi="Symbol" w:hint="default"/>
      </w:rPr>
    </w:lvl>
    <w:lvl w:ilvl="4" w:tplc="07AA534C" w:tentative="1">
      <w:start w:val="1"/>
      <w:numFmt w:val="bullet"/>
      <w:lvlText w:val="o"/>
      <w:lvlJc w:val="left"/>
      <w:pPr>
        <w:ind w:left="3600" w:hanging="360"/>
      </w:pPr>
      <w:rPr>
        <w:rFonts w:ascii="Courier New" w:hAnsi="Courier New" w:cs="Courier New" w:hint="default"/>
      </w:rPr>
    </w:lvl>
    <w:lvl w:ilvl="5" w:tplc="F98E6944" w:tentative="1">
      <w:start w:val="1"/>
      <w:numFmt w:val="bullet"/>
      <w:lvlText w:val=""/>
      <w:lvlJc w:val="left"/>
      <w:pPr>
        <w:ind w:left="4320" w:hanging="360"/>
      </w:pPr>
      <w:rPr>
        <w:rFonts w:ascii="Wingdings" w:hAnsi="Wingdings" w:hint="default"/>
      </w:rPr>
    </w:lvl>
    <w:lvl w:ilvl="6" w:tplc="CD466E5C" w:tentative="1">
      <w:start w:val="1"/>
      <w:numFmt w:val="bullet"/>
      <w:lvlText w:val=""/>
      <w:lvlJc w:val="left"/>
      <w:pPr>
        <w:ind w:left="5040" w:hanging="360"/>
      </w:pPr>
      <w:rPr>
        <w:rFonts w:ascii="Symbol" w:hAnsi="Symbol" w:hint="default"/>
      </w:rPr>
    </w:lvl>
    <w:lvl w:ilvl="7" w:tplc="5894972A" w:tentative="1">
      <w:start w:val="1"/>
      <w:numFmt w:val="bullet"/>
      <w:lvlText w:val="o"/>
      <w:lvlJc w:val="left"/>
      <w:pPr>
        <w:ind w:left="5760" w:hanging="360"/>
      </w:pPr>
      <w:rPr>
        <w:rFonts w:ascii="Courier New" w:hAnsi="Courier New" w:cs="Courier New" w:hint="default"/>
      </w:rPr>
    </w:lvl>
    <w:lvl w:ilvl="8" w:tplc="B360D7A8" w:tentative="1">
      <w:start w:val="1"/>
      <w:numFmt w:val="bullet"/>
      <w:lvlText w:val=""/>
      <w:lvlJc w:val="left"/>
      <w:pPr>
        <w:ind w:left="6480" w:hanging="360"/>
      </w:pPr>
      <w:rPr>
        <w:rFonts w:ascii="Wingdings" w:hAnsi="Wingdings" w:hint="default"/>
      </w:rPr>
    </w:lvl>
  </w:abstractNum>
  <w:abstractNum w:abstractNumId="1">
    <w:nsid w:val="76027E1F"/>
    <w:multiLevelType w:val="hybridMultilevel"/>
    <w:tmpl w:val="6748BD22"/>
    <w:lvl w:ilvl="0" w:tplc="A84CDB00">
      <w:start w:val="1"/>
      <w:numFmt w:val="bullet"/>
      <w:lvlText w:val=""/>
      <w:lvlJc w:val="left"/>
      <w:pPr>
        <w:ind w:left="720" w:hanging="360"/>
      </w:pPr>
      <w:rPr>
        <w:rFonts w:ascii="Symbol" w:hAnsi="Symbol" w:hint="default"/>
      </w:rPr>
    </w:lvl>
    <w:lvl w:ilvl="1" w:tplc="0786E5B4" w:tentative="1">
      <w:start w:val="1"/>
      <w:numFmt w:val="bullet"/>
      <w:lvlText w:val="o"/>
      <w:lvlJc w:val="left"/>
      <w:pPr>
        <w:ind w:left="1440" w:hanging="360"/>
      </w:pPr>
      <w:rPr>
        <w:rFonts w:ascii="Courier New" w:hAnsi="Courier New" w:cs="Courier New" w:hint="default"/>
      </w:rPr>
    </w:lvl>
    <w:lvl w:ilvl="2" w:tplc="D11CA210" w:tentative="1">
      <w:start w:val="1"/>
      <w:numFmt w:val="bullet"/>
      <w:lvlText w:val=""/>
      <w:lvlJc w:val="left"/>
      <w:pPr>
        <w:ind w:left="2160" w:hanging="360"/>
      </w:pPr>
      <w:rPr>
        <w:rFonts w:ascii="Wingdings" w:hAnsi="Wingdings" w:hint="default"/>
      </w:rPr>
    </w:lvl>
    <w:lvl w:ilvl="3" w:tplc="B26697F2" w:tentative="1">
      <w:start w:val="1"/>
      <w:numFmt w:val="bullet"/>
      <w:lvlText w:val=""/>
      <w:lvlJc w:val="left"/>
      <w:pPr>
        <w:ind w:left="2880" w:hanging="360"/>
      </w:pPr>
      <w:rPr>
        <w:rFonts w:ascii="Symbol" w:hAnsi="Symbol" w:hint="default"/>
      </w:rPr>
    </w:lvl>
    <w:lvl w:ilvl="4" w:tplc="A89E4326" w:tentative="1">
      <w:start w:val="1"/>
      <w:numFmt w:val="bullet"/>
      <w:lvlText w:val="o"/>
      <w:lvlJc w:val="left"/>
      <w:pPr>
        <w:ind w:left="3600" w:hanging="360"/>
      </w:pPr>
      <w:rPr>
        <w:rFonts w:ascii="Courier New" w:hAnsi="Courier New" w:cs="Courier New" w:hint="default"/>
      </w:rPr>
    </w:lvl>
    <w:lvl w:ilvl="5" w:tplc="96607350" w:tentative="1">
      <w:start w:val="1"/>
      <w:numFmt w:val="bullet"/>
      <w:lvlText w:val=""/>
      <w:lvlJc w:val="left"/>
      <w:pPr>
        <w:ind w:left="4320" w:hanging="360"/>
      </w:pPr>
      <w:rPr>
        <w:rFonts w:ascii="Wingdings" w:hAnsi="Wingdings" w:hint="default"/>
      </w:rPr>
    </w:lvl>
    <w:lvl w:ilvl="6" w:tplc="66E018E2" w:tentative="1">
      <w:start w:val="1"/>
      <w:numFmt w:val="bullet"/>
      <w:lvlText w:val=""/>
      <w:lvlJc w:val="left"/>
      <w:pPr>
        <w:ind w:left="5040" w:hanging="360"/>
      </w:pPr>
      <w:rPr>
        <w:rFonts w:ascii="Symbol" w:hAnsi="Symbol" w:hint="default"/>
      </w:rPr>
    </w:lvl>
    <w:lvl w:ilvl="7" w:tplc="057CBDA4" w:tentative="1">
      <w:start w:val="1"/>
      <w:numFmt w:val="bullet"/>
      <w:lvlText w:val="o"/>
      <w:lvlJc w:val="left"/>
      <w:pPr>
        <w:ind w:left="5760" w:hanging="360"/>
      </w:pPr>
      <w:rPr>
        <w:rFonts w:ascii="Courier New" w:hAnsi="Courier New" w:cs="Courier New" w:hint="default"/>
      </w:rPr>
    </w:lvl>
    <w:lvl w:ilvl="8" w:tplc="E4BA59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QUA6O8T4iwAAAA="/>
  </w:docVars>
  <w:rsids>
    <w:rsidRoot w:val="0008177B"/>
    <w:rsid w:val="000214C3"/>
    <w:rsid w:val="00024ABE"/>
    <w:rsid w:val="00073598"/>
    <w:rsid w:val="0008177B"/>
    <w:rsid w:val="00086FDE"/>
    <w:rsid w:val="000A1601"/>
    <w:rsid w:val="000A2732"/>
    <w:rsid w:val="000B30C1"/>
    <w:rsid w:val="000B72F3"/>
    <w:rsid w:val="000F0EC3"/>
    <w:rsid w:val="000F217E"/>
    <w:rsid w:val="00102F66"/>
    <w:rsid w:val="00103F2A"/>
    <w:rsid w:val="001200D5"/>
    <w:rsid w:val="0012186B"/>
    <w:rsid w:val="001243E1"/>
    <w:rsid w:val="00141074"/>
    <w:rsid w:val="001507A2"/>
    <w:rsid w:val="00183E3C"/>
    <w:rsid w:val="00187C02"/>
    <w:rsid w:val="001D7477"/>
    <w:rsid w:val="001D79B0"/>
    <w:rsid w:val="001E5D39"/>
    <w:rsid w:val="00220C19"/>
    <w:rsid w:val="0022113F"/>
    <w:rsid w:val="00222DC1"/>
    <w:rsid w:val="0023736C"/>
    <w:rsid w:val="00252463"/>
    <w:rsid w:val="00267851"/>
    <w:rsid w:val="00271F3A"/>
    <w:rsid w:val="002777E7"/>
    <w:rsid w:val="002C01EB"/>
    <w:rsid w:val="002C2370"/>
    <w:rsid w:val="002D35E3"/>
    <w:rsid w:val="003504CE"/>
    <w:rsid w:val="003525CA"/>
    <w:rsid w:val="003604FE"/>
    <w:rsid w:val="003900F5"/>
    <w:rsid w:val="00391279"/>
    <w:rsid w:val="003B3FE9"/>
    <w:rsid w:val="003C1C8C"/>
    <w:rsid w:val="003C2B45"/>
    <w:rsid w:val="003E5876"/>
    <w:rsid w:val="00427AAA"/>
    <w:rsid w:val="00445A41"/>
    <w:rsid w:val="00456B54"/>
    <w:rsid w:val="004655D4"/>
    <w:rsid w:val="00471063"/>
    <w:rsid w:val="00473F69"/>
    <w:rsid w:val="004A754C"/>
    <w:rsid w:val="004D4892"/>
    <w:rsid w:val="004E36A2"/>
    <w:rsid w:val="004E5793"/>
    <w:rsid w:val="0054742D"/>
    <w:rsid w:val="00550EFD"/>
    <w:rsid w:val="005A1A77"/>
    <w:rsid w:val="005B734B"/>
    <w:rsid w:val="005C20F1"/>
    <w:rsid w:val="005C5628"/>
    <w:rsid w:val="006126EF"/>
    <w:rsid w:val="00632D42"/>
    <w:rsid w:val="006D2F16"/>
    <w:rsid w:val="006F4E4A"/>
    <w:rsid w:val="00704040"/>
    <w:rsid w:val="00707163"/>
    <w:rsid w:val="00707AE1"/>
    <w:rsid w:val="00751805"/>
    <w:rsid w:val="00773BD5"/>
    <w:rsid w:val="00790737"/>
    <w:rsid w:val="0079408B"/>
    <w:rsid w:val="007B64BB"/>
    <w:rsid w:val="007C1C60"/>
    <w:rsid w:val="007F1651"/>
    <w:rsid w:val="00802802"/>
    <w:rsid w:val="00804DD5"/>
    <w:rsid w:val="0081015A"/>
    <w:rsid w:val="00812A71"/>
    <w:rsid w:val="00822364"/>
    <w:rsid w:val="008A6D60"/>
    <w:rsid w:val="008B2A86"/>
    <w:rsid w:val="008B3B75"/>
    <w:rsid w:val="008D4434"/>
    <w:rsid w:val="008F157E"/>
    <w:rsid w:val="00923802"/>
    <w:rsid w:val="00941495"/>
    <w:rsid w:val="00943EC6"/>
    <w:rsid w:val="00947801"/>
    <w:rsid w:val="00997E30"/>
    <w:rsid w:val="009C4C15"/>
    <w:rsid w:val="009E0FE5"/>
    <w:rsid w:val="009F5BB9"/>
    <w:rsid w:val="00A023C2"/>
    <w:rsid w:val="00A1614A"/>
    <w:rsid w:val="00A4374D"/>
    <w:rsid w:val="00A61F80"/>
    <w:rsid w:val="00A62030"/>
    <w:rsid w:val="00A77A73"/>
    <w:rsid w:val="00AD54C1"/>
    <w:rsid w:val="00AE4F95"/>
    <w:rsid w:val="00B1770C"/>
    <w:rsid w:val="00B17EC0"/>
    <w:rsid w:val="00B217F7"/>
    <w:rsid w:val="00B22BC7"/>
    <w:rsid w:val="00B30503"/>
    <w:rsid w:val="00B37ABB"/>
    <w:rsid w:val="00B405F9"/>
    <w:rsid w:val="00B514E7"/>
    <w:rsid w:val="00B55291"/>
    <w:rsid w:val="00B663E5"/>
    <w:rsid w:val="00B73412"/>
    <w:rsid w:val="00BB1511"/>
    <w:rsid w:val="00BC05E7"/>
    <w:rsid w:val="00BC4F37"/>
    <w:rsid w:val="00BC6300"/>
    <w:rsid w:val="00BC6E6F"/>
    <w:rsid w:val="00C371D3"/>
    <w:rsid w:val="00C4570A"/>
    <w:rsid w:val="00C5356B"/>
    <w:rsid w:val="00C669D4"/>
    <w:rsid w:val="00C74D28"/>
    <w:rsid w:val="00C75C92"/>
    <w:rsid w:val="00C8278A"/>
    <w:rsid w:val="00CA0CDC"/>
    <w:rsid w:val="00CA2688"/>
    <w:rsid w:val="00CC1CC5"/>
    <w:rsid w:val="00CF0A51"/>
    <w:rsid w:val="00D02304"/>
    <w:rsid w:val="00D23D33"/>
    <w:rsid w:val="00D5076D"/>
    <w:rsid w:val="00D5779E"/>
    <w:rsid w:val="00D74986"/>
    <w:rsid w:val="00D828B5"/>
    <w:rsid w:val="00D923BB"/>
    <w:rsid w:val="00DD56DE"/>
    <w:rsid w:val="00E014F2"/>
    <w:rsid w:val="00E36516"/>
    <w:rsid w:val="00E36E97"/>
    <w:rsid w:val="00E5221A"/>
    <w:rsid w:val="00E63809"/>
    <w:rsid w:val="00E728B2"/>
    <w:rsid w:val="00E91808"/>
    <w:rsid w:val="00EB5756"/>
    <w:rsid w:val="00EB6991"/>
    <w:rsid w:val="00EF1641"/>
    <w:rsid w:val="00F337B7"/>
    <w:rsid w:val="00F42017"/>
    <w:rsid w:val="00F55FC0"/>
    <w:rsid w:val="00F7004B"/>
    <w:rsid w:val="00FA27B4"/>
    <w:rsid w:val="00FA6B72"/>
    <w:rsid w:val="00FD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B28FE-363F-4AE1-BD80-2782F2B7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91279"/>
    <w:pPr>
      <w:ind w:left="720"/>
      <w:contextualSpacing/>
    </w:pPr>
    <w:rPr>
      <w:rFonts w:ascii="Calibri" w:eastAsia="Calibri" w:hAnsi="Calibri" w:cs="Times New Roman"/>
    </w:rPr>
  </w:style>
  <w:style w:type="paragraph" w:styleId="Bibliography">
    <w:name w:val="Bibliography"/>
    <w:basedOn w:val="Normal"/>
    <w:next w:val="Normal"/>
    <w:uiPriority w:val="37"/>
    <w:unhideWhenUsed/>
    <w:rsid w:val="003900F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92F4-10F7-4133-BB77-2882E8C2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63</cp:revision>
  <dcterms:created xsi:type="dcterms:W3CDTF">2019-04-13T01:06:00Z</dcterms:created>
  <dcterms:modified xsi:type="dcterms:W3CDTF">2019-04-13T02:13:00Z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id="JReziH6Y"/&gt;&lt;style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