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D32" w:rsidRPr="006D5930" w:rsidRDefault="00677D32" w:rsidP="006D5930">
      <w:pPr>
        <w:spacing w:line="480" w:lineRule="auto"/>
        <w:jc w:val="center"/>
        <w:rPr>
          <w:rFonts w:asciiTheme="majorBidi" w:hAnsiTheme="majorBidi" w:cstheme="majorBidi"/>
          <w:sz w:val="24"/>
          <w:szCs w:val="24"/>
        </w:rPr>
      </w:pPr>
      <w:r w:rsidRPr="006D5930">
        <w:rPr>
          <w:rFonts w:asciiTheme="majorBidi" w:hAnsiTheme="majorBidi" w:cstheme="majorBidi"/>
          <w:sz w:val="24"/>
          <w:szCs w:val="24"/>
        </w:rPr>
        <w:t>Protected Classes and Employment Laws</w:t>
      </w:r>
    </w:p>
    <w:p w:rsidR="00AE435B" w:rsidRPr="006D5930" w:rsidRDefault="00677D32" w:rsidP="006D5930">
      <w:pPr>
        <w:pStyle w:val="ListParagraph"/>
        <w:numPr>
          <w:ilvl w:val="0"/>
          <w:numId w:val="1"/>
        </w:numPr>
        <w:spacing w:line="480" w:lineRule="auto"/>
        <w:rPr>
          <w:rFonts w:asciiTheme="majorBidi" w:hAnsiTheme="majorBidi" w:cstheme="majorBidi"/>
          <w:sz w:val="24"/>
          <w:szCs w:val="24"/>
        </w:rPr>
      </w:pPr>
      <w:r w:rsidRPr="006D5930">
        <w:rPr>
          <w:rFonts w:asciiTheme="majorBidi" w:hAnsiTheme="majorBidi" w:cstheme="majorBidi"/>
          <w:sz w:val="24"/>
          <w:szCs w:val="24"/>
        </w:rPr>
        <w:t>Equal Pay Act: Th</w:t>
      </w:r>
      <w:r w:rsidRPr="006D5930">
        <w:rPr>
          <w:rFonts w:asciiTheme="majorBidi" w:hAnsiTheme="majorBidi" w:cstheme="majorBidi"/>
          <w:sz w:val="24"/>
          <w:szCs w:val="24"/>
        </w:rPr>
        <w:t xml:space="preserve">is act protect any gender base discrimination </w:t>
      </w:r>
      <w:r w:rsidR="00F625B5" w:rsidRPr="006D5930">
        <w:rPr>
          <w:rFonts w:asciiTheme="majorBidi" w:hAnsiTheme="majorBidi" w:cstheme="majorBidi"/>
          <w:sz w:val="24"/>
          <w:szCs w:val="24"/>
        </w:rPr>
        <w:t xml:space="preserve">in pays. This acts states that </w:t>
      </w:r>
      <w:r w:rsidRPr="006D5930">
        <w:rPr>
          <w:rFonts w:asciiTheme="majorBidi" w:hAnsiTheme="majorBidi" w:cstheme="majorBidi"/>
          <w:sz w:val="24"/>
          <w:szCs w:val="24"/>
        </w:rPr>
        <w:t xml:space="preserve"> </w:t>
      </w:r>
      <w:r w:rsidR="00F625B5" w:rsidRPr="006D5930">
        <w:rPr>
          <w:rFonts w:asciiTheme="majorBidi" w:hAnsiTheme="majorBidi" w:cstheme="majorBidi"/>
          <w:sz w:val="24"/>
          <w:szCs w:val="24"/>
        </w:rPr>
        <w:t>there will be no discrimination in wages of  men or women.</w:t>
      </w:r>
      <w:r w:rsidR="00AE435B" w:rsidRPr="006D5930">
        <w:rPr>
          <w:rFonts w:asciiTheme="majorBidi" w:hAnsiTheme="majorBidi" w:cstheme="majorBidi"/>
          <w:sz w:val="24"/>
          <w:szCs w:val="24"/>
        </w:rPr>
        <w:t xml:space="preserve"> </w:t>
      </w:r>
      <w:r w:rsidR="006D5930" w:rsidRPr="006D5930">
        <w:rPr>
          <w:rFonts w:asciiTheme="majorBidi" w:hAnsiTheme="majorBidi" w:cstheme="majorBidi"/>
          <w:sz w:val="24"/>
          <w:szCs w:val="24"/>
        </w:rPr>
        <w:t>“</w:t>
      </w:r>
      <w:r w:rsidR="00AE435B" w:rsidRPr="006D5930">
        <w:rPr>
          <w:rFonts w:asciiTheme="majorBidi" w:hAnsiTheme="majorBidi" w:cstheme="majorBidi"/>
          <w:sz w:val="24"/>
          <w:szCs w:val="24"/>
        </w:rPr>
        <w:t>The Equality Act prohibits discrimination on grounds of age, origin, nationality, language, religion, belief, opinion, political activity, trade union, family relationship, health, disability, sexual orientation, or any other person-related reason</w:t>
      </w:r>
      <w:r w:rsidR="006D5930" w:rsidRPr="006D5930">
        <w:rPr>
          <w:rFonts w:asciiTheme="majorBidi" w:hAnsiTheme="majorBidi" w:cstheme="majorBidi"/>
          <w:sz w:val="24"/>
          <w:szCs w:val="24"/>
        </w:rPr>
        <w:t xml:space="preserve">”( </w:t>
      </w:r>
      <w:r w:rsidR="006D5930" w:rsidRPr="006D5930">
        <w:rPr>
          <w:rFonts w:asciiTheme="majorBidi" w:hAnsiTheme="majorBidi" w:cstheme="majorBidi"/>
          <w:sz w:val="24"/>
          <w:szCs w:val="24"/>
        </w:rPr>
        <w:t>Weatherspoon, 2018).</w:t>
      </w:r>
      <w:r w:rsidR="00AE435B" w:rsidRPr="006D5930">
        <w:rPr>
          <w:rFonts w:asciiTheme="majorBidi" w:hAnsiTheme="majorBidi" w:cstheme="majorBidi"/>
          <w:sz w:val="24"/>
          <w:szCs w:val="24"/>
        </w:rPr>
        <w:t xml:space="preserve"> No one should be disadvantaged by these things.</w:t>
      </w:r>
    </w:p>
    <w:p w:rsidR="00677D32" w:rsidRPr="006D5930" w:rsidRDefault="00677D32" w:rsidP="006D5930">
      <w:pPr>
        <w:pStyle w:val="ListParagraph"/>
        <w:spacing w:line="480" w:lineRule="auto"/>
        <w:rPr>
          <w:rFonts w:asciiTheme="majorBidi" w:hAnsiTheme="majorBidi" w:cstheme="majorBidi"/>
          <w:sz w:val="24"/>
          <w:szCs w:val="24"/>
        </w:rPr>
      </w:pPr>
    </w:p>
    <w:p w:rsidR="00F625B5" w:rsidRPr="006D5930" w:rsidRDefault="00677D32" w:rsidP="006D5930">
      <w:pPr>
        <w:pStyle w:val="ListParagraph"/>
        <w:numPr>
          <w:ilvl w:val="0"/>
          <w:numId w:val="1"/>
        </w:numPr>
        <w:spacing w:line="480" w:lineRule="auto"/>
        <w:rPr>
          <w:rFonts w:asciiTheme="majorBidi" w:hAnsiTheme="majorBidi" w:cstheme="majorBidi"/>
          <w:sz w:val="24"/>
          <w:szCs w:val="24"/>
        </w:rPr>
      </w:pPr>
      <w:r w:rsidRPr="006D5930">
        <w:rPr>
          <w:rFonts w:asciiTheme="majorBidi" w:hAnsiTheme="majorBidi" w:cstheme="majorBidi"/>
          <w:sz w:val="24"/>
          <w:szCs w:val="24"/>
        </w:rPr>
        <w:t xml:space="preserve">Civil Rights Act of 1964: </w:t>
      </w:r>
      <w:r w:rsidR="00F625B5" w:rsidRPr="006D5930">
        <w:rPr>
          <w:rFonts w:asciiTheme="majorBidi" w:hAnsiTheme="majorBidi" w:cstheme="majorBidi"/>
          <w:sz w:val="24"/>
          <w:szCs w:val="24"/>
        </w:rPr>
        <w:t>According to this act all forms of protected classes including race, gender, color, religion or origin will have no segregation. No company is allowed to refuse any person on the bases of these protected classes. In past it was common to reject person on the bases of color or race.</w:t>
      </w:r>
    </w:p>
    <w:p w:rsidR="00677D32" w:rsidRPr="006D5930" w:rsidRDefault="00677D32" w:rsidP="006D5930">
      <w:pPr>
        <w:pStyle w:val="ListParagraph"/>
        <w:numPr>
          <w:ilvl w:val="0"/>
          <w:numId w:val="1"/>
        </w:numPr>
        <w:spacing w:line="480" w:lineRule="auto"/>
        <w:rPr>
          <w:rFonts w:asciiTheme="majorBidi" w:hAnsiTheme="majorBidi" w:cstheme="majorBidi"/>
          <w:sz w:val="24"/>
          <w:szCs w:val="24"/>
        </w:rPr>
      </w:pPr>
      <w:r w:rsidRPr="006D5930">
        <w:rPr>
          <w:rFonts w:asciiTheme="majorBidi" w:hAnsiTheme="majorBidi" w:cstheme="majorBidi"/>
          <w:sz w:val="24"/>
          <w:szCs w:val="24"/>
        </w:rPr>
        <w:t>A</w:t>
      </w:r>
      <w:r w:rsidR="00F625B5" w:rsidRPr="006D5930">
        <w:rPr>
          <w:rFonts w:asciiTheme="majorBidi" w:hAnsiTheme="majorBidi" w:cstheme="majorBidi"/>
          <w:sz w:val="24"/>
          <w:szCs w:val="24"/>
        </w:rPr>
        <w:t>ge Discrimination in Employment Act: according to this act there will be no discrimination on the bases of age. This act covers the individual age from 40-65 years old.</w:t>
      </w:r>
    </w:p>
    <w:p w:rsidR="00677D32" w:rsidRPr="006D5930" w:rsidRDefault="00677D32" w:rsidP="006D5930">
      <w:pPr>
        <w:spacing w:line="480" w:lineRule="auto"/>
        <w:rPr>
          <w:rFonts w:asciiTheme="majorBidi" w:hAnsiTheme="majorBidi" w:cstheme="majorBidi"/>
          <w:b/>
          <w:bCs/>
          <w:sz w:val="24"/>
          <w:szCs w:val="24"/>
        </w:rPr>
      </w:pPr>
    </w:p>
    <w:p w:rsidR="001017D4" w:rsidRPr="006D5930" w:rsidRDefault="00F625B5" w:rsidP="006D5930">
      <w:pPr>
        <w:spacing w:line="480" w:lineRule="auto"/>
        <w:rPr>
          <w:rFonts w:asciiTheme="majorBidi" w:hAnsiTheme="majorBidi" w:cstheme="majorBidi"/>
          <w:sz w:val="24"/>
          <w:szCs w:val="24"/>
        </w:rPr>
      </w:pPr>
      <w:r w:rsidRPr="006D5930">
        <w:rPr>
          <w:rFonts w:asciiTheme="majorBidi" w:hAnsiTheme="majorBidi" w:cstheme="majorBidi"/>
          <w:sz w:val="24"/>
          <w:szCs w:val="24"/>
        </w:rPr>
        <w:t xml:space="preserve">EEOC </w:t>
      </w:r>
      <w:r w:rsidR="001017D4" w:rsidRPr="006D5930">
        <w:rPr>
          <w:rFonts w:asciiTheme="majorBidi" w:hAnsiTheme="majorBidi" w:cstheme="majorBidi"/>
          <w:sz w:val="24"/>
          <w:szCs w:val="24"/>
        </w:rPr>
        <w:t xml:space="preserve"> receives complain and if complaint is eligible means against protected person and EEOC goes for further investigation. This is long procedure and usually take up to 6 months. And during this period or till the investigation completes, employers  is not permitted to destroy any record. Formal interviews and data or documents  gathered. If EEOC do not take any action in 6 months,  then applicant can  ask for right -to-sue letter. After getting right-to-sue letter ,applicant need to file formal case against employer in 90 days.</w:t>
      </w:r>
    </w:p>
    <w:p w:rsidR="00C82FC2" w:rsidRPr="006D5930" w:rsidRDefault="00E235AE" w:rsidP="006D5930">
      <w:pPr>
        <w:spacing w:line="480" w:lineRule="auto"/>
        <w:rPr>
          <w:rFonts w:asciiTheme="majorBidi" w:hAnsiTheme="majorBidi" w:cstheme="majorBidi"/>
          <w:sz w:val="24"/>
          <w:szCs w:val="24"/>
        </w:rPr>
      </w:pPr>
      <w:r w:rsidRPr="006D5930">
        <w:rPr>
          <w:rFonts w:asciiTheme="majorBidi" w:hAnsiTheme="majorBidi" w:cstheme="majorBidi"/>
          <w:sz w:val="24"/>
          <w:szCs w:val="24"/>
        </w:rPr>
        <w:lastRenderedPageBreak/>
        <w:t xml:space="preserve"> </w:t>
      </w:r>
      <w:r w:rsidR="00AE435B" w:rsidRPr="006D5930">
        <w:rPr>
          <w:rFonts w:asciiTheme="majorBidi" w:hAnsiTheme="majorBidi" w:cstheme="majorBidi"/>
          <w:sz w:val="24"/>
          <w:szCs w:val="24"/>
        </w:rPr>
        <w:t xml:space="preserve">It is a duty of top-class management to keep eye on hiring process. There should be clear cut rules and no discrimination  on bases of age, sex, color or religion etc. If any allegation occurs against employment discrimination, then employers need to cooperate fully and better to </w:t>
      </w:r>
      <w:r w:rsidR="003D4CD0" w:rsidRPr="006D5930">
        <w:rPr>
          <w:rFonts w:asciiTheme="majorBidi" w:hAnsiTheme="majorBidi" w:cstheme="majorBidi"/>
          <w:sz w:val="24"/>
          <w:szCs w:val="24"/>
        </w:rPr>
        <w:t xml:space="preserve">accept allegation if they are correct. </w:t>
      </w:r>
      <w:r w:rsidRPr="006D5930">
        <w:rPr>
          <w:rFonts w:asciiTheme="majorBidi" w:hAnsiTheme="majorBidi" w:cstheme="majorBidi"/>
          <w:sz w:val="24"/>
          <w:szCs w:val="24"/>
        </w:rPr>
        <w:t>This will help them to save extra cost of lawsuit and penalty.</w:t>
      </w:r>
    </w:p>
    <w:p w:rsidR="006D5930" w:rsidRPr="006D5930" w:rsidRDefault="006D5930" w:rsidP="006D5930">
      <w:pPr>
        <w:spacing w:line="480" w:lineRule="auto"/>
        <w:rPr>
          <w:rFonts w:asciiTheme="majorBidi" w:hAnsiTheme="majorBidi" w:cstheme="majorBidi"/>
          <w:sz w:val="24"/>
          <w:szCs w:val="24"/>
        </w:rPr>
      </w:pPr>
    </w:p>
    <w:p w:rsidR="006D5930" w:rsidRPr="006D5930" w:rsidRDefault="006D5930" w:rsidP="006D5930">
      <w:pPr>
        <w:spacing w:line="480" w:lineRule="auto"/>
        <w:rPr>
          <w:rFonts w:asciiTheme="majorBidi" w:hAnsiTheme="majorBidi" w:cstheme="majorBidi"/>
          <w:sz w:val="24"/>
          <w:szCs w:val="24"/>
        </w:rPr>
      </w:pPr>
    </w:p>
    <w:p w:rsidR="006D5930" w:rsidRPr="006D5930" w:rsidRDefault="006D5930" w:rsidP="006D5930">
      <w:pPr>
        <w:spacing w:line="480" w:lineRule="auto"/>
        <w:rPr>
          <w:rFonts w:asciiTheme="majorBidi" w:hAnsiTheme="majorBidi" w:cstheme="majorBidi"/>
          <w:sz w:val="24"/>
          <w:szCs w:val="24"/>
        </w:rPr>
      </w:pPr>
    </w:p>
    <w:p w:rsidR="006D5930" w:rsidRPr="006D5930" w:rsidRDefault="006D5930" w:rsidP="006D5930">
      <w:pPr>
        <w:spacing w:line="480" w:lineRule="auto"/>
        <w:rPr>
          <w:rFonts w:asciiTheme="majorBidi" w:hAnsiTheme="majorBidi" w:cstheme="majorBidi"/>
          <w:sz w:val="24"/>
          <w:szCs w:val="24"/>
        </w:rPr>
      </w:pPr>
    </w:p>
    <w:p w:rsidR="006D5930" w:rsidRPr="006D5930" w:rsidRDefault="006D5930" w:rsidP="006D5930">
      <w:pPr>
        <w:spacing w:line="480" w:lineRule="auto"/>
        <w:rPr>
          <w:rFonts w:asciiTheme="majorBidi" w:hAnsiTheme="majorBidi" w:cstheme="majorBidi"/>
          <w:sz w:val="24"/>
          <w:szCs w:val="24"/>
        </w:rPr>
      </w:pPr>
    </w:p>
    <w:p w:rsidR="006D5930" w:rsidRPr="006D5930" w:rsidRDefault="006D5930" w:rsidP="006D5930">
      <w:pPr>
        <w:spacing w:line="480" w:lineRule="auto"/>
        <w:rPr>
          <w:rFonts w:asciiTheme="majorBidi" w:hAnsiTheme="majorBidi" w:cstheme="majorBidi"/>
          <w:sz w:val="24"/>
          <w:szCs w:val="24"/>
        </w:rPr>
      </w:pPr>
    </w:p>
    <w:p w:rsidR="006D5930" w:rsidRPr="006D5930" w:rsidRDefault="006D5930" w:rsidP="006D5930">
      <w:pPr>
        <w:spacing w:line="480" w:lineRule="auto"/>
        <w:rPr>
          <w:rFonts w:asciiTheme="majorBidi" w:hAnsiTheme="majorBidi" w:cstheme="majorBidi"/>
          <w:sz w:val="24"/>
          <w:szCs w:val="24"/>
        </w:rPr>
      </w:pPr>
    </w:p>
    <w:p w:rsidR="006D5930" w:rsidRDefault="006D5930" w:rsidP="006D5930">
      <w:pPr>
        <w:spacing w:line="480" w:lineRule="auto"/>
        <w:rPr>
          <w:rFonts w:asciiTheme="majorBidi" w:hAnsiTheme="majorBidi" w:cstheme="majorBidi"/>
          <w:sz w:val="24"/>
          <w:szCs w:val="24"/>
        </w:rPr>
      </w:pPr>
    </w:p>
    <w:p w:rsidR="006D5930" w:rsidRDefault="006D5930" w:rsidP="006D5930">
      <w:pPr>
        <w:spacing w:line="480" w:lineRule="auto"/>
        <w:rPr>
          <w:rFonts w:asciiTheme="majorBidi" w:hAnsiTheme="majorBidi" w:cstheme="majorBidi"/>
          <w:sz w:val="24"/>
          <w:szCs w:val="24"/>
        </w:rPr>
      </w:pPr>
    </w:p>
    <w:p w:rsidR="006D5930" w:rsidRDefault="006D5930" w:rsidP="006D5930">
      <w:pPr>
        <w:spacing w:line="480" w:lineRule="auto"/>
        <w:rPr>
          <w:rFonts w:asciiTheme="majorBidi" w:hAnsiTheme="majorBidi" w:cstheme="majorBidi"/>
          <w:sz w:val="24"/>
          <w:szCs w:val="24"/>
        </w:rPr>
      </w:pPr>
    </w:p>
    <w:p w:rsidR="006D5930" w:rsidRDefault="006D5930" w:rsidP="006D5930">
      <w:pPr>
        <w:spacing w:line="480" w:lineRule="auto"/>
        <w:rPr>
          <w:rFonts w:asciiTheme="majorBidi" w:hAnsiTheme="majorBidi" w:cstheme="majorBidi"/>
          <w:sz w:val="24"/>
          <w:szCs w:val="24"/>
        </w:rPr>
      </w:pPr>
    </w:p>
    <w:p w:rsidR="006D5930" w:rsidRDefault="006D5930" w:rsidP="006D5930">
      <w:pPr>
        <w:spacing w:line="480" w:lineRule="auto"/>
        <w:rPr>
          <w:rFonts w:asciiTheme="majorBidi" w:hAnsiTheme="majorBidi" w:cstheme="majorBidi"/>
          <w:sz w:val="24"/>
          <w:szCs w:val="24"/>
        </w:rPr>
      </w:pPr>
    </w:p>
    <w:p w:rsidR="006D5930" w:rsidRDefault="006D5930" w:rsidP="006D5930">
      <w:pPr>
        <w:spacing w:line="480" w:lineRule="auto"/>
        <w:rPr>
          <w:rFonts w:asciiTheme="majorBidi" w:hAnsiTheme="majorBidi" w:cstheme="majorBidi"/>
          <w:sz w:val="24"/>
          <w:szCs w:val="24"/>
        </w:rPr>
      </w:pPr>
    </w:p>
    <w:p w:rsidR="006D5930" w:rsidRDefault="006D5930" w:rsidP="006D5930">
      <w:pPr>
        <w:spacing w:line="480" w:lineRule="auto"/>
        <w:rPr>
          <w:rFonts w:asciiTheme="majorBidi" w:hAnsiTheme="majorBidi" w:cstheme="majorBidi"/>
          <w:sz w:val="24"/>
          <w:szCs w:val="24"/>
        </w:rPr>
      </w:pPr>
    </w:p>
    <w:p w:rsidR="006D5930" w:rsidRPr="006D5930" w:rsidRDefault="006D5930" w:rsidP="006D5930">
      <w:pPr>
        <w:spacing w:line="480" w:lineRule="auto"/>
        <w:rPr>
          <w:rFonts w:asciiTheme="majorBidi" w:hAnsiTheme="majorBidi" w:cstheme="majorBidi"/>
          <w:sz w:val="24"/>
          <w:szCs w:val="24"/>
        </w:rPr>
      </w:pPr>
    </w:p>
    <w:p w:rsidR="006D5930" w:rsidRPr="006D5930" w:rsidRDefault="006D5930" w:rsidP="006D5930">
      <w:pPr>
        <w:spacing w:line="480" w:lineRule="auto"/>
        <w:rPr>
          <w:rFonts w:asciiTheme="majorBidi" w:hAnsiTheme="majorBidi" w:cstheme="majorBidi"/>
          <w:sz w:val="24"/>
          <w:szCs w:val="24"/>
        </w:rPr>
      </w:pPr>
      <w:r w:rsidRPr="006D5930">
        <w:rPr>
          <w:rFonts w:asciiTheme="majorBidi" w:hAnsiTheme="majorBidi" w:cstheme="majorBidi"/>
          <w:sz w:val="24"/>
          <w:szCs w:val="24"/>
        </w:rPr>
        <w:t>References</w:t>
      </w:r>
    </w:p>
    <w:p w:rsidR="006D5930" w:rsidRDefault="006D5930" w:rsidP="006D5930">
      <w:pPr>
        <w:spacing w:line="480" w:lineRule="auto"/>
        <w:rPr>
          <w:rFonts w:asciiTheme="majorBidi" w:hAnsiTheme="majorBidi" w:cstheme="majorBidi"/>
          <w:sz w:val="24"/>
          <w:szCs w:val="24"/>
        </w:rPr>
      </w:pPr>
      <w:r w:rsidRPr="006D5930">
        <w:rPr>
          <w:rFonts w:asciiTheme="majorBidi" w:hAnsiTheme="majorBidi" w:cstheme="majorBidi"/>
          <w:sz w:val="24"/>
          <w:szCs w:val="24"/>
        </w:rPr>
        <w:t xml:space="preserve">Weatherspoon, F. D. (2018). Equal employment opportunity and affirmative action: A </w:t>
      </w:r>
    </w:p>
    <w:p w:rsidR="006D5930" w:rsidRPr="006D5930" w:rsidRDefault="006D5930" w:rsidP="006D5930">
      <w:pPr>
        <w:spacing w:line="480" w:lineRule="auto"/>
        <w:ind w:firstLine="720"/>
        <w:rPr>
          <w:rFonts w:asciiTheme="majorBidi" w:hAnsiTheme="majorBidi" w:cstheme="majorBidi"/>
          <w:sz w:val="24"/>
          <w:szCs w:val="24"/>
        </w:rPr>
      </w:pPr>
      <w:bookmarkStart w:id="0" w:name="_GoBack"/>
      <w:bookmarkEnd w:id="0"/>
      <w:r w:rsidRPr="006D5930">
        <w:rPr>
          <w:rFonts w:asciiTheme="majorBidi" w:hAnsiTheme="majorBidi" w:cstheme="majorBidi"/>
          <w:sz w:val="24"/>
          <w:szCs w:val="24"/>
        </w:rPr>
        <w:t>sourcebook. Routledge.</w:t>
      </w:r>
    </w:p>
    <w:sectPr w:rsidR="006D5930" w:rsidRPr="006D59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C4659"/>
    <w:multiLevelType w:val="hybridMultilevel"/>
    <w:tmpl w:val="3BAC9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141"/>
    <w:rsid w:val="001017D4"/>
    <w:rsid w:val="001D30F5"/>
    <w:rsid w:val="001F06E4"/>
    <w:rsid w:val="00221852"/>
    <w:rsid w:val="00276BCA"/>
    <w:rsid w:val="002D60EF"/>
    <w:rsid w:val="00312AAC"/>
    <w:rsid w:val="00386141"/>
    <w:rsid w:val="003D4CD0"/>
    <w:rsid w:val="004025FE"/>
    <w:rsid w:val="00421CC0"/>
    <w:rsid w:val="00485832"/>
    <w:rsid w:val="005C44E3"/>
    <w:rsid w:val="005F1F2A"/>
    <w:rsid w:val="00677D32"/>
    <w:rsid w:val="006D5930"/>
    <w:rsid w:val="00986007"/>
    <w:rsid w:val="00A67E21"/>
    <w:rsid w:val="00AE435B"/>
    <w:rsid w:val="00B62D69"/>
    <w:rsid w:val="00BA592C"/>
    <w:rsid w:val="00C21B6B"/>
    <w:rsid w:val="00C82FC2"/>
    <w:rsid w:val="00CC5E57"/>
    <w:rsid w:val="00D5215C"/>
    <w:rsid w:val="00E235AE"/>
    <w:rsid w:val="00F625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30C6"/>
  <w15:chartTrackingRefBased/>
  <w15:docId w15:val="{6B1414B6-BEB9-4015-AABB-2D80F2880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D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Nouf Alzaid</cp:lastModifiedBy>
  <cp:revision>21</cp:revision>
  <dcterms:created xsi:type="dcterms:W3CDTF">2019-08-02T17:53:00Z</dcterms:created>
  <dcterms:modified xsi:type="dcterms:W3CDTF">2019-08-02T18:47:00Z</dcterms:modified>
</cp:coreProperties>
</file>