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6C0606" w:rsidRDefault="002A2A03" w:rsidP="00730D0E"/>
    <w:p w:rsidR="002A2A03" w:rsidRPr="006C0606" w:rsidRDefault="002A2A03" w:rsidP="00730D0E">
      <w:pPr>
        <w:ind w:firstLine="0"/>
      </w:pPr>
    </w:p>
    <w:p w:rsidR="002A2A03" w:rsidRPr="006C0606" w:rsidRDefault="002A2A03" w:rsidP="00730D0E"/>
    <w:p w:rsidR="002A2A03" w:rsidRPr="006C0606" w:rsidRDefault="002A2A03" w:rsidP="00730D0E"/>
    <w:p w:rsidR="0009570C" w:rsidRPr="006C0606" w:rsidRDefault="0009570C" w:rsidP="003A0A26">
      <w:pPr>
        <w:ind w:firstLine="0"/>
        <w:rPr>
          <w:color w:val="222222"/>
          <w:shd w:val="clear" w:color="auto" w:fill="FFFFFF"/>
        </w:rPr>
      </w:pPr>
    </w:p>
    <w:p w:rsidR="0009570C" w:rsidRPr="006C0606" w:rsidRDefault="0009570C" w:rsidP="00730D0E">
      <w:pPr>
        <w:jc w:val="center"/>
        <w:rPr>
          <w:color w:val="222222"/>
          <w:shd w:val="clear" w:color="auto" w:fill="FFFFFF"/>
        </w:rPr>
      </w:pPr>
    </w:p>
    <w:p w:rsidR="0009570C" w:rsidRPr="006C0606" w:rsidRDefault="0009570C" w:rsidP="00730D0E">
      <w:pPr>
        <w:jc w:val="center"/>
        <w:rPr>
          <w:color w:val="222222"/>
          <w:shd w:val="clear" w:color="auto" w:fill="FFFFFF"/>
        </w:rPr>
      </w:pPr>
    </w:p>
    <w:p w:rsidR="0009570C" w:rsidRPr="006C0606" w:rsidRDefault="0009570C" w:rsidP="00730D0E">
      <w:pPr>
        <w:jc w:val="center"/>
        <w:rPr>
          <w:color w:val="222222"/>
          <w:shd w:val="clear" w:color="auto" w:fill="FFFFFF"/>
        </w:rPr>
      </w:pPr>
    </w:p>
    <w:p w:rsidR="003A0A26" w:rsidRPr="006C0606" w:rsidRDefault="004B017B" w:rsidP="003A0A26">
      <w:pPr>
        <w:jc w:val="center"/>
        <w:rPr>
          <w:shd w:val="clear" w:color="auto" w:fill="FFFFFF"/>
        </w:rPr>
      </w:pPr>
      <w:r w:rsidRPr="006C0606">
        <w:rPr>
          <w:shd w:val="clear" w:color="auto" w:fill="FFFFFF"/>
        </w:rPr>
        <w:t xml:space="preserve">Strategy </w:t>
      </w:r>
      <w:r w:rsidR="003468DD" w:rsidRPr="006C0606">
        <w:rPr>
          <w:shd w:val="clear" w:color="auto" w:fill="FFFFFF"/>
        </w:rPr>
        <w:t xml:space="preserve">Implementation </w:t>
      </w:r>
    </w:p>
    <w:p w:rsidR="003A0A26" w:rsidRPr="006C0606" w:rsidRDefault="004B017B" w:rsidP="003A0A26">
      <w:pPr>
        <w:jc w:val="center"/>
      </w:pPr>
      <w:r w:rsidRPr="006C0606">
        <w:t xml:space="preserve">Evette Snyder </w:t>
      </w:r>
    </w:p>
    <w:p w:rsidR="003A0A26" w:rsidRPr="006C0606" w:rsidRDefault="004B017B" w:rsidP="003A0A26">
      <w:pPr>
        <w:jc w:val="center"/>
      </w:pPr>
      <w:r w:rsidRPr="006C0606">
        <w:t>MGT/498</w:t>
      </w:r>
    </w:p>
    <w:p w:rsidR="003A0A26" w:rsidRPr="006C0606" w:rsidRDefault="004B017B" w:rsidP="003A0A26">
      <w:pPr>
        <w:jc w:val="center"/>
      </w:pPr>
      <w:r w:rsidRPr="006C0606">
        <w:t>February, 2019</w:t>
      </w:r>
    </w:p>
    <w:p w:rsidR="003A0A26" w:rsidRPr="006C0606" w:rsidRDefault="004B017B" w:rsidP="003A0A26">
      <w:pPr>
        <w:jc w:val="center"/>
      </w:pPr>
      <w:r w:rsidRPr="006C0606">
        <w:t>Steven Balke</w:t>
      </w:r>
    </w:p>
    <w:p w:rsidR="00CA38D8" w:rsidRPr="006C0606" w:rsidRDefault="00CA38D8" w:rsidP="00730D0E">
      <w:pPr>
        <w:tabs>
          <w:tab w:val="left" w:pos="90"/>
        </w:tabs>
        <w:ind w:firstLine="0"/>
      </w:pPr>
    </w:p>
    <w:p w:rsidR="00EC507D" w:rsidRPr="006C0606" w:rsidRDefault="00EC507D" w:rsidP="00730D0E">
      <w:pPr>
        <w:tabs>
          <w:tab w:val="left" w:pos="90"/>
        </w:tabs>
        <w:ind w:firstLine="0"/>
      </w:pPr>
    </w:p>
    <w:p w:rsidR="00EC507D" w:rsidRPr="006C0606" w:rsidRDefault="00EC507D" w:rsidP="00730D0E">
      <w:pPr>
        <w:tabs>
          <w:tab w:val="left" w:pos="90"/>
        </w:tabs>
        <w:ind w:firstLine="0"/>
      </w:pPr>
    </w:p>
    <w:p w:rsidR="00EC507D" w:rsidRPr="006C0606" w:rsidRDefault="00EC507D" w:rsidP="00730D0E">
      <w:pPr>
        <w:tabs>
          <w:tab w:val="left" w:pos="90"/>
        </w:tabs>
        <w:ind w:firstLine="0"/>
      </w:pPr>
    </w:p>
    <w:p w:rsidR="00EC507D" w:rsidRPr="006C0606" w:rsidRDefault="00EC507D" w:rsidP="00730D0E">
      <w:pPr>
        <w:tabs>
          <w:tab w:val="left" w:pos="90"/>
        </w:tabs>
        <w:ind w:firstLine="0"/>
      </w:pPr>
    </w:p>
    <w:p w:rsidR="00EC507D" w:rsidRPr="006C0606" w:rsidRDefault="00EC507D" w:rsidP="00730D0E">
      <w:pPr>
        <w:tabs>
          <w:tab w:val="left" w:pos="90"/>
        </w:tabs>
        <w:ind w:firstLine="0"/>
      </w:pPr>
    </w:p>
    <w:p w:rsidR="00F8440D" w:rsidRPr="006C0606" w:rsidRDefault="00F8440D" w:rsidP="00730D0E">
      <w:pPr>
        <w:ind w:firstLine="0"/>
        <w:rPr>
          <w:color w:val="222222"/>
          <w:shd w:val="clear" w:color="auto" w:fill="FFFFFF"/>
        </w:rPr>
      </w:pPr>
    </w:p>
    <w:p w:rsidR="003A0A26" w:rsidRPr="006C0606" w:rsidRDefault="003A0A26" w:rsidP="004C3ADE">
      <w:pPr>
        <w:jc w:val="center"/>
        <w:rPr>
          <w:b/>
          <w:shd w:val="clear" w:color="auto" w:fill="FFFFFF"/>
        </w:rPr>
      </w:pPr>
    </w:p>
    <w:p w:rsidR="003A0A26" w:rsidRPr="006C0606" w:rsidRDefault="003A0A26" w:rsidP="004C3ADE">
      <w:pPr>
        <w:jc w:val="center"/>
        <w:rPr>
          <w:b/>
          <w:shd w:val="clear" w:color="auto" w:fill="FFFFFF"/>
        </w:rPr>
      </w:pPr>
    </w:p>
    <w:p w:rsidR="003A0A26" w:rsidRPr="006C0606" w:rsidRDefault="003A0A26" w:rsidP="004C3ADE">
      <w:pPr>
        <w:jc w:val="center"/>
        <w:rPr>
          <w:b/>
          <w:shd w:val="clear" w:color="auto" w:fill="FFFFFF"/>
        </w:rPr>
      </w:pPr>
    </w:p>
    <w:p w:rsidR="004D091F" w:rsidRPr="006C0606" w:rsidRDefault="004B017B" w:rsidP="009D62A7">
      <w:pPr>
        <w:rPr>
          <w:shd w:val="clear" w:color="auto" w:fill="FFFFFF"/>
        </w:rPr>
      </w:pPr>
      <w:r w:rsidRPr="006C0606">
        <w:rPr>
          <w:shd w:val="clear" w:color="auto" w:fill="FFFFFF"/>
        </w:rPr>
        <w:lastRenderedPageBreak/>
        <w:t>Cisco Systems Inc. is a wor</w:t>
      </w:r>
      <w:r w:rsidR="005E1D91" w:rsidRPr="006C0606">
        <w:rPr>
          <w:shd w:val="clear" w:color="auto" w:fill="FFFFFF"/>
        </w:rPr>
        <w:t xml:space="preserve">ldwide leader in IT, cybersecurity and </w:t>
      </w:r>
      <w:r w:rsidR="00682624" w:rsidRPr="006C0606">
        <w:rPr>
          <w:shd w:val="clear" w:color="auto" w:fill="FFFFFF"/>
        </w:rPr>
        <w:t>networking</w:t>
      </w:r>
      <w:r w:rsidR="005E1D91" w:rsidRPr="006C0606">
        <w:rPr>
          <w:shd w:val="clear" w:color="auto" w:fill="FFFFFF"/>
        </w:rPr>
        <w:t xml:space="preserve"> solutions. </w:t>
      </w:r>
      <w:r w:rsidR="00682624" w:rsidRPr="006C0606">
        <w:rPr>
          <w:shd w:val="clear" w:color="auto" w:fill="FFFFFF"/>
        </w:rPr>
        <w:t xml:space="preserve">The company is responsible for developing internet protocols and </w:t>
      </w:r>
      <w:r w:rsidR="003A51F5" w:rsidRPr="006C0606">
        <w:rPr>
          <w:shd w:val="clear" w:color="auto" w:fill="FFFFFF"/>
        </w:rPr>
        <w:t>making</w:t>
      </w:r>
      <w:r w:rsidR="00682624" w:rsidRPr="006C0606">
        <w:rPr>
          <w:shd w:val="clear" w:color="auto" w:fill="FFFFFF"/>
        </w:rPr>
        <w:t xml:space="preserve"> </w:t>
      </w:r>
      <w:r w:rsidR="003A51F5" w:rsidRPr="006C0606">
        <w:rPr>
          <w:shd w:val="clear" w:color="auto" w:fill="FFFFFF"/>
        </w:rPr>
        <w:t>and</w:t>
      </w:r>
      <w:r w:rsidR="00682624" w:rsidRPr="006C0606">
        <w:rPr>
          <w:shd w:val="clear" w:color="auto" w:fill="FFFFFF"/>
        </w:rPr>
        <w:t xml:space="preserve"> selling IT related items for domestic and corporate </w:t>
      </w:r>
      <w:r w:rsidR="003A51F5" w:rsidRPr="006C0606">
        <w:rPr>
          <w:shd w:val="clear" w:color="auto" w:fill="FFFFFF"/>
        </w:rPr>
        <w:t>clients</w:t>
      </w:r>
      <w:r w:rsidR="00767ED6" w:rsidRPr="006C0606">
        <w:rPr>
          <w:shd w:val="clear" w:color="auto" w:fill="FFFFFF"/>
        </w:rPr>
        <w:t xml:space="preserve">. It has its head office in California and operates in Europe, Asia Pacific, and America. </w:t>
      </w:r>
      <w:r w:rsidR="00CF2851" w:rsidRPr="006C0606">
        <w:rPr>
          <w:shd w:val="clear" w:color="auto" w:fill="FFFFFF"/>
        </w:rPr>
        <w:t xml:space="preserve">The company has most of the market share in LAN </w:t>
      </w:r>
      <w:r w:rsidR="00B671B7" w:rsidRPr="006C0606">
        <w:rPr>
          <w:shd w:val="clear" w:color="auto" w:fill="FFFFFF"/>
        </w:rPr>
        <w:t>development</w:t>
      </w:r>
      <w:r w:rsidR="00CF2851" w:rsidRPr="006C0606">
        <w:rPr>
          <w:shd w:val="clear" w:color="auto" w:fill="FFFFFF"/>
        </w:rPr>
        <w:t xml:space="preserve">, and it can grow further by the implementation of new corporate, business and functional </w:t>
      </w:r>
      <w:r w:rsidR="00B671B7" w:rsidRPr="006C0606">
        <w:rPr>
          <w:shd w:val="clear" w:color="auto" w:fill="FFFFFF"/>
        </w:rPr>
        <w:t>strategies</w:t>
      </w:r>
      <w:r w:rsidR="00CF2851" w:rsidRPr="006C0606">
        <w:rPr>
          <w:shd w:val="clear" w:color="auto" w:fill="FFFFFF"/>
        </w:rPr>
        <w:t xml:space="preserve">. </w:t>
      </w:r>
      <w:r w:rsidR="00F62A2B" w:rsidRPr="006C0606">
        <w:rPr>
          <w:shd w:val="clear" w:color="auto" w:fill="FFFFFF"/>
        </w:rPr>
        <w:t xml:space="preserve">The strategy implementation is putting all the plans into action to achieve the strategic objectives. </w:t>
      </w:r>
      <w:r w:rsidR="00105E1A" w:rsidRPr="006C0606">
        <w:rPr>
          <w:shd w:val="clear" w:color="auto" w:fill="FFFFFF"/>
        </w:rPr>
        <w:t>The strategic objectives of the company lie in the 3-year competitive vision, which includes the growth of the company in terms of cloud traffic and improvement in the existing services to enhance market share.</w:t>
      </w:r>
    </w:p>
    <w:p w:rsidR="00140A90" w:rsidRPr="006C0606" w:rsidRDefault="004B017B" w:rsidP="00CD6127">
      <w:pPr>
        <w:rPr>
          <w:shd w:val="clear" w:color="auto" w:fill="FFFFFF"/>
        </w:rPr>
      </w:pPr>
      <w:r w:rsidRPr="006C0606">
        <w:rPr>
          <w:shd w:val="clear" w:color="auto" w:fill="FFFFFF"/>
        </w:rPr>
        <w:t>The strategies proposed deal with the overal</w:t>
      </w:r>
      <w:r w:rsidR="007D0127" w:rsidRPr="006C0606">
        <w:rPr>
          <w:shd w:val="clear" w:color="auto" w:fill="FFFFFF"/>
        </w:rPr>
        <w:t xml:space="preserve">l growth of the company in existing and new markets. </w:t>
      </w:r>
      <w:r w:rsidR="00C423FF" w:rsidRPr="006C0606">
        <w:rPr>
          <w:shd w:val="clear" w:color="auto" w:fill="FFFFFF"/>
        </w:rPr>
        <w:t>The corporate level strategy recommended is to enter the new emerging markets such as India, Poland, and Brazil to expand the market of LAN technology and routers markets</w:t>
      </w:r>
      <w:r w:rsidR="006C0606" w:rsidRPr="006C0606">
        <w:rPr>
          <w:shd w:val="clear" w:color="auto" w:fill="FFFFFF"/>
        </w:rPr>
        <w:t xml:space="preserve"> and it is linked with corporate goals of growth </w:t>
      </w:r>
      <w:sdt>
        <w:sdtPr>
          <w:rPr>
            <w:shd w:val="clear" w:color="auto" w:fill="FFFFFF"/>
          </w:rPr>
          <w:id w:val="2018031393"/>
          <w:citation/>
        </w:sdtPr>
        <w:sdtEndPr/>
        <w:sdtContent>
          <w:r w:rsidR="006C0606" w:rsidRPr="006C0606">
            <w:rPr>
              <w:shd w:val="clear" w:color="auto" w:fill="FFFFFF"/>
            </w:rPr>
            <w:fldChar w:fldCharType="begin"/>
          </w:r>
          <w:r w:rsidR="006C0606" w:rsidRPr="006C0606">
            <w:rPr>
              <w:shd w:val="clear" w:color="auto" w:fill="FFFFFF"/>
            </w:rPr>
            <w:instrText xml:space="preserve"> CITATION Jef16 \l 1033 </w:instrText>
          </w:r>
          <w:r w:rsidR="006C0606" w:rsidRPr="006C0606">
            <w:rPr>
              <w:shd w:val="clear" w:color="auto" w:fill="FFFFFF"/>
            </w:rPr>
            <w:fldChar w:fldCharType="separate"/>
          </w:r>
          <w:r w:rsidR="006C0606" w:rsidRPr="006C0606">
            <w:rPr>
              <w:noProof/>
              <w:shd w:val="clear" w:color="auto" w:fill="FFFFFF"/>
            </w:rPr>
            <w:t>(Jeffrey H. Dyer, 2016)</w:t>
          </w:r>
          <w:r w:rsidR="006C0606" w:rsidRPr="006C0606">
            <w:rPr>
              <w:shd w:val="clear" w:color="auto" w:fill="FFFFFF"/>
            </w:rPr>
            <w:fldChar w:fldCharType="end"/>
          </w:r>
        </w:sdtContent>
      </w:sdt>
      <w:r w:rsidR="00C423FF" w:rsidRPr="006C0606">
        <w:rPr>
          <w:shd w:val="clear" w:color="auto" w:fill="FFFFFF"/>
        </w:rPr>
        <w:t xml:space="preserve">. </w:t>
      </w:r>
      <w:r w:rsidR="00ED60B2" w:rsidRPr="006C0606">
        <w:rPr>
          <w:shd w:val="clear" w:color="auto" w:fill="FFFFFF"/>
        </w:rPr>
        <w:t xml:space="preserve">The business strategy recommended to Cisco is the improvement of the business process to </w:t>
      </w:r>
      <w:r w:rsidR="009311A3" w:rsidRPr="006C0606">
        <w:rPr>
          <w:shd w:val="clear" w:color="auto" w:fill="FFFFFF"/>
        </w:rPr>
        <w:t xml:space="preserve">achieve the desired results in terms of </w:t>
      </w:r>
      <w:r w:rsidR="00217914" w:rsidRPr="006C0606">
        <w:rPr>
          <w:shd w:val="clear" w:color="auto" w:fill="FFFFFF"/>
        </w:rPr>
        <w:t>customer</w:t>
      </w:r>
      <w:r w:rsidR="009311A3" w:rsidRPr="006C0606">
        <w:rPr>
          <w:shd w:val="clear" w:color="auto" w:fill="FFFFFF"/>
        </w:rPr>
        <w:t xml:space="preserve"> satisfaction. </w:t>
      </w:r>
      <w:r w:rsidR="00217914" w:rsidRPr="006C0606">
        <w:rPr>
          <w:shd w:val="clear" w:color="auto" w:fill="FFFFFF"/>
        </w:rPr>
        <w:t xml:space="preserve">The functional strategy recommended is to </w:t>
      </w:r>
      <w:r w:rsidR="00BE34CB" w:rsidRPr="006C0606">
        <w:rPr>
          <w:shd w:val="clear" w:color="auto" w:fill="FFFFFF"/>
        </w:rPr>
        <w:t xml:space="preserve">collaborate with leadership teams for the successful promotion of these strategies and create a center of excellence for strategic capabilities and skills. </w:t>
      </w:r>
    </w:p>
    <w:p w:rsidR="005127C5" w:rsidRPr="006C0606" w:rsidRDefault="004B017B" w:rsidP="003509DF">
      <w:pPr>
        <w:rPr>
          <w:shd w:val="clear" w:color="auto" w:fill="FFFFFF"/>
        </w:rPr>
      </w:pPr>
      <w:r w:rsidRPr="006C0606">
        <w:rPr>
          <w:shd w:val="clear" w:color="auto" w:fill="FFFFFF"/>
        </w:rPr>
        <w:t xml:space="preserve">Strategy implementation is difficult than its formulation </w:t>
      </w:r>
      <w:sdt>
        <w:sdtPr>
          <w:rPr>
            <w:shd w:val="clear" w:color="auto" w:fill="FFFFFF"/>
          </w:rPr>
          <w:id w:val="1631972512"/>
          <w:citation/>
        </w:sdtPr>
        <w:sdtEndPr/>
        <w:sdtContent>
          <w:r w:rsidRPr="006C0606">
            <w:rPr>
              <w:shd w:val="clear" w:color="auto" w:fill="FFFFFF"/>
            </w:rPr>
            <w:fldChar w:fldCharType="begin"/>
          </w:r>
          <w:r w:rsidRPr="006C0606">
            <w:rPr>
              <w:shd w:val="clear" w:color="auto" w:fill="FFFFFF"/>
            </w:rPr>
            <w:instrText xml:space="preserve"> CITATION Hre06 \l 1033 </w:instrText>
          </w:r>
          <w:r w:rsidRPr="006C0606">
            <w:rPr>
              <w:shd w:val="clear" w:color="auto" w:fill="FFFFFF"/>
            </w:rPr>
            <w:fldChar w:fldCharType="separate"/>
          </w:r>
          <w:r w:rsidRPr="006C0606">
            <w:rPr>
              <w:noProof/>
              <w:shd w:val="clear" w:color="auto" w:fill="FFFFFF"/>
            </w:rPr>
            <w:t>(Hrebiniak, 2006)</w:t>
          </w:r>
          <w:r w:rsidRPr="006C0606">
            <w:rPr>
              <w:shd w:val="clear" w:color="auto" w:fill="FFFFFF"/>
            </w:rPr>
            <w:fldChar w:fldCharType="end"/>
          </w:r>
        </w:sdtContent>
      </w:sdt>
      <w:r w:rsidRPr="006C0606">
        <w:rPr>
          <w:shd w:val="clear" w:color="auto" w:fill="FFFFFF"/>
        </w:rPr>
        <w:t xml:space="preserve">. </w:t>
      </w:r>
      <w:r w:rsidR="000C7183" w:rsidRPr="006C0606">
        <w:rPr>
          <w:shd w:val="clear" w:color="auto" w:fill="FFFFFF"/>
        </w:rPr>
        <w:t xml:space="preserve">The implementation plan will put all the </w:t>
      </w:r>
      <w:r w:rsidRPr="006C0606">
        <w:rPr>
          <w:shd w:val="clear" w:color="auto" w:fill="FFFFFF"/>
        </w:rPr>
        <w:t>above-mentioned</w:t>
      </w:r>
      <w:r w:rsidR="000C7183" w:rsidRPr="006C0606">
        <w:rPr>
          <w:shd w:val="clear" w:color="auto" w:fill="FFFFFF"/>
        </w:rPr>
        <w:t xml:space="preserve"> strategies into action. </w:t>
      </w:r>
      <w:r w:rsidRPr="006C0606">
        <w:rPr>
          <w:shd w:val="clear" w:color="auto" w:fill="FFFFFF"/>
        </w:rPr>
        <w:t>After the successful implementation of these three strategies, the company will achieve its strategic vision of 3 years of business growth and improved business operati</w:t>
      </w:r>
      <w:r w:rsidRPr="006C0606">
        <w:rPr>
          <w:shd w:val="clear" w:color="auto" w:fill="FFFFFF"/>
        </w:rPr>
        <w:t xml:space="preserve">ons. Strategic implementation timeline allows examining that all the strategies are on track. </w:t>
      </w:r>
    </w:p>
    <w:p w:rsidR="00525737" w:rsidRPr="006C0606" w:rsidRDefault="004B017B" w:rsidP="000C7183">
      <w:r w:rsidRPr="006C0606">
        <w:rPr>
          <w:shd w:val="clear" w:color="auto" w:fill="FFFFFF"/>
        </w:rPr>
        <w:fldChar w:fldCharType="begin"/>
      </w:r>
      <w:r w:rsidRPr="006C0606">
        <w:rPr>
          <w:shd w:val="clear" w:color="auto" w:fill="FFFFFF"/>
        </w:rPr>
        <w:instrText xml:space="preserve"> LINK </w:instrText>
      </w:r>
      <w:r w:rsidR="00710A86">
        <w:rPr>
          <w:shd w:val="clear" w:color="auto" w:fill="FFFFFF"/>
        </w:rPr>
        <w:instrText xml:space="preserve">Excel.Sheet.12 "C:\\Users\\Cv\\Desktop\\New Microsoft Excel Worksheet.xlsx" Sheet1!R2C1:R13C3 </w:instrText>
      </w:r>
      <w:r w:rsidRPr="006C0606">
        <w:rPr>
          <w:shd w:val="clear" w:color="auto" w:fill="FFFFFF"/>
        </w:rPr>
        <w:instrText xml:space="preserve">\a \f 5 \h  \* MERGEFORMAT </w:instrText>
      </w:r>
      <w:r w:rsidRPr="006C0606">
        <w:rPr>
          <w:shd w:val="clear" w:color="auto" w:fill="FFFFFF"/>
        </w:rPr>
        <w:fldChar w:fldCharType="separate"/>
      </w:r>
    </w:p>
    <w:tbl>
      <w:tblPr>
        <w:tblStyle w:val="TableGrid"/>
        <w:tblW w:w="10723" w:type="dxa"/>
        <w:jc w:val="center"/>
        <w:tblLook w:val="04A0" w:firstRow="1" w:lastRow="0" w:firstColumn="1" w:lastColumn="0" w:noHBand="0" w:noVBand="1"/>
      </w:tblPr>
      <w:tblGrid>
        <w:gridCol w:w="4987"/>
        <w:gridCol w:w="2258"/>
        <w:gridCol w:w="3478"/>
      </w:tblGrid>
      <w:tr w:rsidR="00D61D38" w:rsidTr="00525737">
        <w:trPr>
          <w:trHeight w:val="315"/>
          <w:jc w:val="center"/>
        </w:trPr>
        <w:tc>
          <w:tcPr>
            <w:tcW w:w="4987" w:type="dxa"/>
            <w:hideMark/>
          </w:tcPr>
          <w:p w:rsidR="00525737" w:rsidRPr="006C0606" w:rsidRDefault="004B017B">
            <w:pPr>
              <w:rPr>
                <w:b/>
                <w:bCs/>
                <w:shd w:val="clear" w:color="auto" w:fill="FFFFFF"/>
              </w:rPr>
            </w:pPr>
            <w:r w:rsidRPr="006C0606">
              <w:rPr>
                <w:b/>
                <w:bCs/>
                <w:shd w:val="clear" w:color="auto" w:fill="FFFFFF"/>
              </w:rPr>
              <w:lastRenderedPageBreak/>
              <w:t xml:space="preserve">Strategies and Milestones 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b/>
                <w:bCs/>
                <w:shd w:val="clear" w:color="auto" w:fill="FFFFFF"/>
              </w:rPr>
            </w:pPr>
            <w:r w:rsidRPr="006C0606">
              <w:rPr>
                <w:b/>
                <w:bCs/>
                <w:shd w:val="clear" w:color="auto" w:fill="FFFFFF"/>
              </w:rPr>
              <w:t>Durati</w:t>
            </w:r>
            <w:r w:rsidRPr="006C0606">
              <w:rPr>
                <w:b/>
                <w:bCs/>
                <w:shd w:val="clear" w:color="auto" w:fill="FFFFFF"/>
              </w:rPr>
              <w:t xml:space="preserve">on </w:t>
            </w:r>
          </w:p>
        </w:tc>
        <w:tc>
          <w:tcPr>
            <w:tcW w:w="3478" w:type="dxa"/>
            <w:noWrap/>
            <w:hideMark/>
          </w:tcPr>
          <w:p w:rsidR="00525737" w:rsidRPr="006C0606" w:rsidRDefault="004B017B" w:rsidP="00525737">
            <w:pPr>
              <w:rPr>
                <w:b/>
                <w:bCs/>
                <w:shd w:val="clear" w:color="auto" w:fill="FFFFFF"/>
              </w:rPr>
            </w:pPr>
            <w:r w:rsidRPr="006C0606">
              <w:rPr>
                <w:b/>
                <w:bCs/>
                <w:shd w:val="clear" w:color="auto" w:fill="FFFFFF"/>
              </w:rPr>
              <w:t xml:space="preserve">Ongoing Activities </w:t>
            </w:r>
          </w:p>
        </w:tc>
      </w:tr>
      <w:tr w:rsidR="00D61D38" w:rsidTr="00525737">
        <w:trPr>
          <w:trHeight w:val="300"/>
          <w:jc w:val="center"/>
        </w:trPr>
        <w:tc>
          <w:tcPr>
            <w:tcW w:w="4987" w:type="dxa"/>
            <w:hideMark/>
          </w:tcPr>
          <w:p w:rsidR="00525737" w:rsidRPr="006C0606" w:rsidRDefault="004B017B">
            <w:pPr>
              <w:rPr>
                <w:b/>
                <w:bCs/>
                <w:shd w:val="clear" w:color="auto" w:fill="FFFFFF"/>
              </w:rPr>
            </w:pPr>
            <w:r w:rsidRPr="006C0606">
              <w:rPr>
                <w:b/>
                <w:bCs/>
                <w:shd w:val="clear" w:color="auto" w:fill="FFFFFF"/>
              </w:rPr>
              <w:t xml:space="preserve">Corporate Strategy </w:t>
            </w:r>
          </w:p>
        </w:tc>
        <w:tc>
          <w:tcPr>
            <w:tcW w:w="2258" w:type="dxa"/>
            <w:hideMark/>
          </w:tcPr>
          <w:p w:rsidR="00525737" w:rsidRPr="006C0606" w:rsidRDefault="0052573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478" w:type="dxa"/>
            <w:noWrap/>
            <w:hideMark/>
          </w:tcPr>
          <w:p w:rsidR="00525737" w:rsidRPr="006C0606" w:rsidRDefault="00525737" w:rsidP="00525737">
            <w:pPr>
              <w:rPr>
                <w:shd w:val="clear" w:color="auto" w:fill="FFFFFF"/>
              </w:rPr>
            </w:pPr>
          </w:p>
        </w:tc>
      </w:tr>
      <w:tr w:rsidR="00D61D38" w:rsidTr="00525737">
        <w:trPr>
          <w:trHeight w:val="661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Budget and Financial Resources Evaluation 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3 to 6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541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Market Research in emerging markets 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4 to 5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946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Alignment of Budgetary requirements with each new market 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5 to 5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601"/>
          <w:jc w:val="center"/>
        </w:trPr>
        <w:tc>
          <w:tcPr>
            <w:tcW w:w="4987" w:type="dxa"/>
            <w:hideMark/>
          </w:tcPr>
          <w:p w:rsidR="00525737" w:rsidRPr="006C0606" w:rsidRDefault="004B017B">
            <w:pPr>
              <w:rPr>
                <w:b/>
                <w:bCs/>
                <w:shd w:val="clear" w:color="auto" w:fill="FFFFFF"/>
              </w:rPr>
            </w:pPr>
            <w:r w:rsidRPr="006C0606">
              <w:rPr>
                <w:b/>
                <w:bCs/>
                <w:shd w:val="clear" w:color="auto" w:fill="FFFFFF"/>
              </w:rPr>
              <w:t xml:space="preserve">Business Strategy </w:t>
            </w:r>
          </w:p>
        </w:tc>
        <w:tc>
          <w:tcPr>
            <w:tcW w:w="2258" w:type="dxa"/>
            <w:hideMark/>
          </w:tcPr>
          <w:p w:rsidR="00525737" w:rsidRPr="006C0606" w:rsidRDefault="0052573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556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>Process Improvement Team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>2 to 3 months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345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Process Improvement Plan 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4 to 5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676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>Plan Implementation and Evaluation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5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601"/>
          <w:jc w:val="center"/>
        </w:trPr>
        <w:tc>
          <w:tcPr>
            <w:tcW w:w="4987" w:type="dxa"/>
            <w:hideMark/>
          </w:tcPr>
          <w:p w:rsidR="00525737" w:rsidRPr="006C0606" w:rsidRDefault="004B017B">
            <w:pPr>
              <w:rPr>
                <w:b/>
                <w:bCs/>
                <w:shd w:val="clear" w:color="auto" w:fill="FFFFFF"/>
              </w:rPr>
            </w:pPr>
            <w:r w:rsidRPr="006C0606">
              <w:rPr>
                <w:b/>
                <w:bCs/>
                <w:shd w:val="clear" w:color="auto" w:fill="FFFFFF"/>
              </w:rPr>
              <w:t xml:space="preserve">Functional Strategy </w:t>
            </w:r>
          </w:p>
        </w:tc>
        <w:tc>
          <w:tcPr>
            <w:tcW w:w="2258" w:type="dxa"/>
            <w:hideMark/>
          </w:tcPr>
          <w:p w:rsidR="00525737" w:rsidRPr="006C0606" w:rsidRDefault="0052573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691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Effective Leadership Programs and Training 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3 to 4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  <w:tr w:rsidR="00D61D38" w:rsidTr="00525737">
        <w:trPr>
          <w:trHeight w:val="616"/>
          <w:jc w:val="center"/>
        </w:trPr>
        <w:tc>
          <w:tcPr>
            <w:tcW w:w="4987" w:type="dxa"/>
            <w:hideMark/>
          </w:tcPr>
          <w:p w:rsidR="00525737" w:rsidRPr="006C0606" w:rsidRDefault="004B017B" w:rsidP="00525737">
            <w:pPr>
              <w:ind w:firstLine="0"/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Employee Involvement in the </w:t>
            </w:r>
            <w:r w:rsidRPr="006C0606">
              <w:rPr>
                <w:shd w:val="clear" w:color="auto" w:fill="FFFFFF"/>
              </w:rPr>
              <w:t>Implementation of strategies</w:t>
            </w:r>
          </w:p>
        </w:tc>
        <w:tc>
          <w:tcPr>
            <w:tcW w:w="2258" w:type="dxa"/>
            <w:hideMark/>
          </w:tcPr>
          <w:p w:rsidR="00525737" w:rsidRPr="006C0606" w:rsidRDefault="004B017B" w:rsidP="00525737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4 to 6 months </w:t>
            </w:r>
          </w:p>
        </w:tc>
        <w:tc>
          <w:tcPr>
            <w:tcW w:w="3478" w:type="dxa"/>
            <w:hideMark/>
          </w:tcPr>
          <w:p w:rsidR="00525737" w:rsidRPr="006C0606" w:rsidRDefault="004B017B">
            <w:pPr>
              <w:rPr>
                <w:shd w:val="clear" w:color="auto" w:fill="FFFFFF"/>
              </w:rPr>
            </w:pPr>
            <w:r w:rsidRPr="006C0606">
              <w:rPr>
                <w:shd w:val="clear" w:color="auto" w:fill="FFFFFF"/>
              </w:rPr>
              <w:t xml:space="preserve">On-going Communication </w:t>
            </w:r>
          </w:p>
        </w:tc>
      </w:tr>
    </w:tbl>
    <w:p w:rsidR="008E30E1" w:rsidRDefault="004B017B" w:rsidP="008E30E1">
      <w:pPr>
        <w:jc w:val="center"/>
        <w:rPr>
          <w:shd w:val="clear" w:color="auto" w:fill="FFFFFF"/>
        </w:rPr>
      </w:pPr>
      <w:r w:rsidRPr="006C0606">
        <w:rPr>
          <w:shd w:val="clear" w:color="auto" w:fill="FFFFFF"/>
        </w:rPr>
        <w:fldChar w:fldCharType="end"/>
      </w:r>
      <w:r w:rsidR="008E30E1">
        <w:rPr>
          <w:shd w:val="clear" w:color="auto" w:fill="FFFFFF"/>
        </w:rPr>
        <w:t>Table 1: Strategy Implementation Timeline</w:t>
      </w:r>
    </w:p>
    <w:p w:rsidR="005047CA" w:rsidRPr="006C0606" w:rsidRDefault="004B017B" w:rsidP="005047CA">
      <w:pPr>
        <w:rPr>
          <w:shd w:val="clear" w:color="auto" w:fill="FFFFFF"/>
        </w:rPr>
      </w:pPr>
      <w:r w:rsidRPr="006C0606">
        <w:rPr>
          <w:shd w:val="clear" w:color="auto" w:fill="FFFFFF"/>
        </w:rPr>
        <w:t>The corporate align with the global business needs of a company. Being a market leader Cisco has to serve the countries on a global level. It will meet all the social and legal requirements and ethical consideration of penetrating in the new market and exa</w:t>
      </w:r>
      <w:r w:rsidRPr="006C0606">
        <w:rPr>
          <w:shd w:val="clear" w:color="auto" w:fill="FFFFFF"/>
        </w:rPr>
        <w:t xml:space="preserve">mining its social and legal environment. </w:t>
      </w:r>
      <w:r w:rsidR="00002091" w:rsidRPr="006C0606">
        <w:rPr>
          <w:shd w:val="clear" w:color="auto" w:fill="FFFFFF"/>
        </w:rPr>
        <w:t xml:space="preserve">In </w:t>
      </w:r>
      <w:r w:rsidR="00875C10" w:rsidRPr="006C0606">
        <w:rPr>
          <w:shd w:val="clear" w:color="auto" w:fill="FFFFFF"/>
        </w:rPr>
        <w:t>addition,</w:t>
      </w:r>
      <w:r w:rsidR="00002091" w:rsidRPr="006C0606">
        <w:rPr>
          <w:shd w:val="clear" w:color="auto" w:fill="FFFFFF"/>
        </w:rPr>
        <w:t xml:space="preserve"> being a technology business, it will consider the ethical requirements and will fulfill the cybersecurity needs of corporate and other customers.  </w:t>
      </w:r>
    </w:p>
    <w:p w:rsidR="005047CA" w:rsidRPr="006C0606" w:rsidRDefault="004B017B" w:rsidP="005047CA">
      <w:pPr>
        <w:rPr>
          <w:shd w:val="clear" w:color="auto" w:fill="FFFFFF"/>
        </w:rPr>
      </w:pPr>
      <w:r w:rsidRPr="006C0606">
        <w:rPr>
          <w:shd w:val="clear" w:color="auto" w:fill="FFFFFF"/>
        </w:rPr>
        <w:t>The Balanced Score Card is the strategic management to</w:t>
      </w:r>
      <w:r w:rsidRPr="006C0606">
        <w:rPr>
          <w:shd w:val="clear" w:color="auto" w:fill="FFFFFF"/>
        </w:rPr>
        <w:t>ol which helps an organization to communicate their targets and analyze the day to day acti</w:t>
      </w:r>
      <w:r w:rsidR="001F4AA6" w:rsidRPr="006C0606">
        <w:rPr>
          <w:shd w:val="clear" w:color="auto" w:fill="FFFFFF"/>
        </w:rPr>
        <w:t xml:space="preserve">vities for their business goals </w:t>
      </w:r>
      <w:r w:rsidR="001F4AA6" w:rsidRPr="006C0606">
        <w:rPr>
          <w:color w:val="000000"/>
          <w:shd w:val="clear" w:color="auto" w:fill="FFFFFF"/>
        </w:rPr>
        <w:lastRenderedPageBreak/>
        <w:t>(Balancedscorecard.org, 2019)</w:t>
      </w:r>
      <w:r w:rsidR="001F4AA6" w:rsidRPr="006C0606">
        <w:rPr>
          <w:shd w:val="clear" w:color="auto" w:fill="FFFFFF"/>
        </w:rPr>
        <w:t>.</w:t>
      </w:r>
      <w:r w:rsidRPr="006C0606">
        <w:rPr>
          <w:shd w:val="clear" w:color="auto" w:fill="FFFFFF"/>
        </w:rPr>
        <w:t xml:space="preserve"> in this case, the balanced scorecard indicates </w:t>
      </w:r>
      <w:r w:rsidR="00D96C57" w:rsidRPr="006C0606">
        <w:rPr>
          <w:shd w:val="clear" w:color="auto" w:fill="FFFFFF"/>
        </w:rPr>
        <w:t>the performance</w:t>
      </w:r>
      <w:r w:rsidRPr="006C0606">
        <w:rPr>
          <w:shd w:val="clear" w:color="auto" w:fill="FFFFFF"/>
        </w:rPr>
        <w:t xml:space="preserve"> indicators that will reveal the success</w:t>
      </w:r>
      <w:r w:rsidRPr="006C0606">
        <w:rPr>
          <w:shd w:val="clear" w:color="auto" w:fill="FFFFFF"/>
        </w:rPr>
        <w:t xml:space="preserve"> of the three </w:t>
      </w:r>
      <w:r w:rsidR="00D96C57" w:rsidRPr="006C0606">
        <w:rPr>
          <w:shd w:val="clear" w:color="auto" w:fill="FFFFFF"/>
        </w:rPr>
        <w:t>proposed</w:t>
      </w:r>
      <w:r w:rsidRPr="006C0606">
        <w:rPr>
          <w:shd w:val="clear" w:color="auto" w:fill="FFFFFF"/>
        </w:rPr>
        <w:t xml:space="preserve"> strategies on three business levels. </w:t>
      </w:r>
      <w:r w:rsidR="00D96C57" w:rsidRPr="006C0606">
        <w:rPr>
          <w:shd w:val="clear" w:color="auto" w:fill="FFFFFF"/>
        </w:rPr>
        <w:t xml:space="preserve">It measures the targets and monitors progress </w:t>
      </w:r>
      <w:r w:rsidR="00E57A0B" w:rsidRPr="006C0606">
        <w:rPr>
          <w:shd w:val="clear" w:color="auto" w:fill="FFFFFF"/>
        </w:rPr>
        <w:t>towards</w:t>
      </w:r>
      <w:r w:rsidR="00D96C57" w:rsidRPr="006C0606">
        <w:rPr>
          <w:shd w:val="clear" w:color="auto" w:fill="FFFFFF"/>
        </w:rPr>
        <w:t xml:space="preserve"> the </w:t>
      </w:r>
      <w:r w:rsidR="00E57A0B" w:rsidRPr="006C0606">
        <w:rPr>
          <w:shd w:val="clear" w:color="auto" w:fill="FFFFFF"/>
        </w:rPr>
        <w:t>3-year</w:t>
      </w:r>
      <w:r w:rsidR="00D96C57" w:rsidRPr="006C0606">
        <w:rPr>
          <w:shd w:val="clear" w:color="auto" w:fill="FFFFFF"/>
        </w:rPr>
        <w:t xml:space="preserve"> </w:t>
      </w:r>
      <w:r w:rsidR="00E57A0B" w:rsidRPr="006C0606">
        <w:rPr>
          <w:shd w:val="clear" w:color="auto" w:fill="FFFFFF"/>
        </w:rPr>
        <w:t>vision</w:t>
      </w:r>
      <w:r w:rsidR="00D96C57" w:rsidRPr="006C0606">
        <w:rPr>
          <w:shd w:val="clear" w:color="auto" w:fill="FFFFFF"/>
        </w:rPr>
        <w:t xml:space="preserve"> plan of Cisco. </w:t>
      </w:r>
    </w:p>
    <w:p w:rsidR="005047CA" w:rsidRPr="006C0606" w:rsidRDefault="004B017B" w:rsidP="005047CA">
      <w:pPr>
        <w:rPr>
          <w:shd w:val="clear" w:color="auto" w:fill="FFFFFF"/>
        </w:rPr>
      </w:pPr>
      <w:r w:rsidRPr="006C0606"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63AB9C0" wp14:editId="25F4D7F6">
            <wp:simplePos x="0" y="0"/>
            <wp:positionH relativeFrom="column">
              <wp:posOffset>342900</wp:posOffset>
            </wp:positionH>
            <wp:positionV relativeFrom="paragraph">
              <wp:posOffset>213360</wp:posOffset>
            </wp:positionV>
            <wp:extent cx="5486400" cy="3200400"/>
            <wp:effectExtent l="0" t="0" r="19050" b="19050"/>
            <wp:wrapThrough wrapText="bothSides">
              <wp:wrapPolygon edited="0">
                <wp:start x="600" y="0"/>
                <wp:lineTo x="0" y="514"/>
                <wp:lineTo x="0" y="20829"/>
                <wp:lineTo x="375" y="21600"/>
                <wp:lineTo x="525" y="21600"/>
                <wp:lineTo x="21075" y="21600"/>
                <wp:lineTo x="21225" y="21600"/>
                <wp:lineTo x="21600" y="20829"/>
                <wp:lineTo x="21600" y="514"/>
                <wp:lineTo x="21000" y="0"/>
                <wp:lineTo x="600" y="0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8E30E1" w:rsidRPr="006C0606" w:rsidRDefault="008E30E1" w:rsidP="008E30E1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Figure</w:t>
      </w:r>
      <w:r>
        <w:rPr>
          <w:shd w:val="clear" w:color="auto" w:fill="FFFFFF"/>
        </w:rPr>
        <w:t xml:space="preserve"> 1: </w:t>
      </w:r>
      <w:r>
        <w:rPr>
          <w:shd w:val="clear" w:color="auto" w:fill="FFFFFF"/>
        </w:rPr>
        <w:t xml:space="preserve">Balanced Score </w:t>
      </w:r>
      <w:bookmarkStart w:id="0" w:name="_GoBack"/>
      <w:bookmarkEnd w:id="0"/>
      <w:r>
        <w:rPr>
          <w:shd w:val="clear" w:color="auto" w:fill="FFFFFF"/>
        </w:rPr>
        <w:t>card</w:t>
      </w: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5047CA">
      <w:pPr>
        <w:rPr>
          <w:noProof/>
          <w:shd w:val="clear" w:color="auto" w:fill="FFFFFF"/>
        </w:rPr>
      </w:pPr>
    </w:p>
    <w:p w:rsidR="001F4AA6" w:rsidRPr="006C0606" w:rsidRDefault="001F4AA6" w:rsidP="006C0606">
      <w:pPr>
        <w:ind w:firstLine="0"/>
        <w:rPr>
          <w:noProof/>
          <w:shd w:val="clear" w:color="auto" w:fill="FFFFFF"/>
        </w:rPr>
      </w:pPr>
    </w:p>
    <w:sdt>
      <w:sdtPr>
        <w:rPr>
          <w:rFonts w:cs="Times New Roman"/>
          <w:b w:val="0"/>
          <w:bCs w:val="0"/>
          <w:kern w:val="0"/>
          <w:szCs w:val="24"/>
        </w:rPr>
        <w:id w:val="1916815839"/>
        <w:docPartObj>
          <w:docPartGallery w:val="Bibliographies"/>
          <w:docPartUnique/>
        </w:docPartObj>
      </w:sdtPr>
      <w:sdtEndPr/>
      <w:sdtContent>
        <w:p w:rsidR="006C0606" w:rsidRPr="006C0606" w:rsidRDefault="004B017B">
          <w:pPr>
            <w:pStyle w:val="Heading1"/>
            <w:rPr>
              <w:rFonts w:cs="Times New Roman"/>
              <w:szCs w:val="24"/>
            </w:rPr>
          </w:pPr>
          <w:r w:rsidRPr="006C0606">
            <w:rPr>
              <w:rFonts w:cs="Times New Roman"/>
              <w:szCs w:val="24"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:rsidR="006C0606" w:rsidRPr="006C0606" w:rsidRDefault="004B017B" w:rsidP="006C0606">
              <w:pPr>
                <w:ind w:left="720" w:hanging="720"/>
                <w:rPr>
                  <w:color w:val="000000"/>
                  <w:shd w:val="clear" w:color="auto" w:fill="FFFFFF"/>
                </w:rPr>
              </w:pPr>
              <w:r w:rsidRPr="006C0606">
                <w:rPr>
                  <w:color w:val="000000"/>
                  <w:shd w:val="clear" w:color="auto" w:fill="FFFFFF"/>
                </w:rPr>
                <w:t>Balancedscorecard.org. (2019). </w:t>
              </w:r>
              <w:r w:rsidRPr="006C0606">
                <w:rPr>
                  <w:i/>
                  <w:iCs/>
                  <w:color w:val="000000"/>
                  <w:shd w:val="clear" w:color="auto" w:fill="FFFFFF"/>
                </w:rPr>
                <w:t>What is the Balanced Scorecard?</w:t>
              </w:r>
              <w:r w:rsidRPr="006C0606">
                <w:rPr>
                  <w:color w:val="000000"/>
                  <w:shd w:val="clear" w:color="auto" w:fill="FFFFFF"/>
                </w:rPr>
                <w:t xml:space="preserve">. [online] Available </w:t>
              </w:r>
              <w:r w:rsidRPr="006C0606">
                <w:rPr>
                  <w:color w:val="000000"/>
                  <w:shd w:val="clear" w:color="auto" w:fill="FFFFFF"/>
                </w:rPr>
                <w:t>at: https://www.balancedscorecard.org/BSC-Basics/About-the-Balanced-Scorecard [Accessed 12 Feb. 2019].</w:t>
              </w:r>
            </w:p>
            <w:p w:rsidR="006C0606" w:rsidRPr="006C0606" w:rsidRDefault="004B017B" w:rsidP="006C0606">
              <w:pPr>
                <w:pStyle w:val="Bibliography"/>
                <w:rPr>
                  <w:noProof/>
                </w:rPr>
              </w:pPr>
              <w:r w:rsidRPr="006C0606">
                <w:fldChar w:fldCharType="begin"/>
              </w:r>
              <w:r w:rsidRPr="006C0606">
                <w:instrText xml:space="preserve"> BIBLIOGRAPHY </w:instrText>
              </w:r>
              <w:r w:rsidRPr="006C0606">
                <w:fldChar w:fldCharType="separate"/>
              </w:r>
              <w:r w:rsidRPr="006C0606">
                <w:rPr>
                  <w:noProof/>
                </w:rPr>
                <w:t xml:space="preserve">Hrebiniak, L. G. (2006). Obstacles to effective strategy implementation. </w:t>
              </w:r>
              <w:r w:rsidRPr="006C0606">
                <w:rPr>
                  <w:i/>
                  <w:iCs/>
                  <w:noProof/>
                </w:rPr>
                <w:t>Organizational dynamics, 35(1)</w:t>
              </w:r>
              <w:r w:rsidRPr="006C0606">
                <w:rPr>
                  <w:noProof/>
                </w:rPr>
                <w:t>, 12-31.</w:t>
              </w:r>
            </w:p>
            <w:p w:rsidR="006C0606" w:rsidRPr="006C0606" w:rsidRDefault="004B017B" w:rsidP="006C0606">
              <w:pPr>
                <w:pStyle w:val="Bibliography"/>
                <w:rPr>
                  <w:noProof/>
                </w:rPr>
              </w:pPr>
              <w:r w:rsidRPr="006C0606">
                <w:rPr>
                  <w:noProof/>
                </w:rPr>
                <w:t xml:space="preserve">Jeffrey H. Dyer, P. G. (2016). </w:t>
              </w:r>
              <w:r w:rsidRPr="006C0606">
                <w:rPr>
                  <w:i/>
                  <w:iCs/>
                  <w:noProof/>
                </w:rPr>
                <w:t>Strategic Management: Concepts and Cases.</w:t>
              </w:r>
              <w:r w:rsidRPr="006C0606">
                <w:rPr>
                  <w:noProof/>
                </w:rPr>
                <w:t xml:space="preserve"> Wiley.</w:t>
              </w:r>
            </w:p>
            <w:p w:rsidR="006C0606" w:rsidRPr="006C0606" w:rsidRDefault="004B017B" w:rsidP="006C0606">
              <w:r w:rsidRPr="006C0606"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E1861" w:rsidRPr="006C0606" w:rsidRDefault="00FE1861" w:rsidP="005047CA">
      <w:pPr>
        <w:rPr>
          <w:shd w:val="clear" w:color="auto" w:fill="FFFFFF"/>
        </w:rPr>
      </w:pPr>
    </w:p>
    <w:sectPr w:rsidR="00FE1861" w:rsidRPr="006C0606" w:rsidSect="008219DF">
      <w:headerReference w:type="even" r:id="rId13"/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7B" w:rsidRDefault="004B017B">
      <w:pPr>
        <w:spacing w:line="240" w:lineRule="auto"/>
      </w:pPr>
      <w:r>
        <w:separator/>
      </w:r>
    </w:p>
  </w:endnote>
  <w:endnote w:type="continuationSeparator" w:id="0">
    <w:p w:rsidR="004B017B" w:rsidRDefault="004B0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7B" w:rsidRDefault="004B017B">
      <w:pPr>
        <w:spacing w:line="240" w:lineRule="auto"/>
      </w:pPr>
      <w:r>
        <w:separator/>
      </w:r>
    </w:p>
  </w:footnote>
  <w:footnote w:type="continuationSeparator" w:id="0">
    <w:p w:rsidR="004B017B" w:rsidRDefault="004B0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4B0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4B0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0E1">
      <w:rPr>
        <w:rStyle w:val="PageNumber"/>
        <w:noProof/>
      </w:rPr>
      <w:t>5</w:t>
    </w:r>
    <w:r>
      <w:rPr>
        <w:rStyle w:val="PageNumber"/>
      </w:rPr>
      <w:fldChar w:fldCharType="end"/>
    </w:r>
  </w:p>
  <w:p w:rsidR="002A2A03" w:rsidRPr="001F1A8F" w:rsidRDefault="004B017B" w:rsidP="00E943E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4B0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0E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4B017B" w:rsidP="008D3F2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BUSINESS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A202C7B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E4CCBF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4E42D9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70E6B3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C6926D8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8C80A3DE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78C75C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E41C822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34A427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F044D"/>
    <w:multiLevelType w:val="hybridMultilevel"/>
    <w:tmpl w:val="1E5E7854"/>
    <w:lvl w:ilvl="0" w:tplc="3AB2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78DE28" w:tentative="1">
      <w:start w:val="1"/>
      <w:numFmt w:val="lowerLetter"/>
      <w:lvlText w:val="%2."/>
      <w:lvlJc w:val="left"/>
      <w:pPr>
        <w:ind w:left="1800" w:hanging="360"/>
      </w:pPr>
    </w:lvl>
    <w:lvl w:ilvl="2" w:tplc="659CA632" w:tentative="1">
      <w:start w:val="1"/>
      <w:numFmt w:val="lowerRoman"/>
      <w:lvlText w:val="%3."/>
      <w:lvlJc w:val="right"/>
      <w:pPr>
        <w:ind w:left="2520" w:hanging="180"/>
      </w:pPr>
    </w:lvl>
    <w:lvl w:ilvl="3" w:tplc="75FA7176" w:tentative="1">
      <w:start w:val="1"/>
      <w:numFmt w:val="decimal"/>
      <w:lvlText w:val="%4."/>
      <w:lvlJc w:val="left"/>
      <w:pPr>
        <w:ind w:left="3240" w:hanging="360"/>
      </w:pPr>
    </w:lvl>
    <w:lvl w:ilvl="4" w:tplc="52005DEC" w:tentative="1">
      <w:start w:val="1"/>
      <w:numFmt w:val="lowerLetter"/>
      <w:lvlText w:val="%5."/>
      <w:lvlJc w:val="left"/>
      <w:pPr>
        <w:ind w:left="3960" w:hanging="360"/>
      </w:pPr>
    </w:lvl>
    <w:lvl w:ilvl="5" w:tplc="B8587D7A" w:tentative="1">
      <w:start w:val="1"/>
      <w:numFmt w:val="lowerRoman"/>
      <w:lvlText w:val="%6."/>
      <w:lvlJc w:val="right"/>
      <w:pPr>
        <w:ind w:left="4680" w:hanging="180"/>
      </w:pPr>
    </w:lvl>
    <w:lvl w:ilvl="6" w:tplc="327ABB52" w:tentative="1">
      <w:start w:val="1"/>
      <w:numFmt w:val="decimal"/>
      <w:lvlText w:val="%7."/>
      <w:lvlJc w:val="left"/>
      <w:pPr>
        <w:ind w:left="5400" w:hanging="360"/>
      </w:pPr>
    </w:lvl>
    <w:lvl w:ilvl="7" w:tplc="EF6E0E46" w:tentative="1">
      <w:start w:val="1"/>
      <w:numFmt w:val="lowerLetter"/>
      <w:lvlText w:val="%8."/>
      <w:lvlJc w:val="left"/>
      <w:pPr>
        <w:ind w:left="6120" w:hanging="360"/>
      </w:pPr>
    </w:lvl>
    <w:lvl w:ilvl="8" w:tplc="F79265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77A5"/>
    <w:multiLevelType w:val="multilevel"/>
    <w:tmpl w:val="70281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3B6A"/>
    <w:multiLevelType w:val="hybridMultilevel"/>
    <w:tmpl w:val="39BA1636"/>
    <w:lvl w:ilvl="0" w:tplc="2FDEC8B2">
      <w:start w:val="1"/>
      <w:numFmt w:val="decimal"/>
      <w:lvlText w:val="%1."/>
      <w:lvlJc w:val="left"/>
      <w:pPr>
        <w:ind w:left="810" w:hanging="360"/>
      </w:pPr>
    </w:lvl>
    <w:lvl w:ilvl="1" w:tplc="0E74B90A" w:tentative="1">
      <w:start w:val="1"/>
      <w:numFmt w:val="lowerLetter"/>
      <w:lvlText w:val="%2."/>
      <w:lvlJc w:val="left"/>
      <w:pPr>
        <w:ind w:left="1530" w:hanging="360"/>
      </w:pPr>
    </w:lvl>
    <w:lvl w:ilvl="2" w:tplc="4A14656C" w:tentative="1">
      <w:start w:val="1"/>
      <w:numFmt w:val="lowerRoman"/>
      <w:lvlText w:val="%3."/>
      <w:lvlJc w:val="right"/>
      <w:pPr>
        <w:ind w:left="2250" w:hanging="180"/>
      </w:pPr>
    </w:lvl>
    <w:lvl w:ilvl="3" w:tplc="547C6F68" w:tentative="1">
      <w:start w:val="1"/>
      <w:numFmt w:val="decimal"/>
      <w:lvlText w:val="%4."/>
      <w:lvlJc w:val="left"/>
      <w:pPr>
        <w:ind w:left="2970" w:hanging="360"/>
      </w:pPr>
    </w:lvl>
    <w:lvl w:ilvl="4" w:tplc="8604CCCE" w:tentative="1">
      <w:start w:val="1"/>
      <w:numFmt w:val="lowerLetter"/>
      <w:lvlText w:val="%5."/>
      <w:lvlJc w:val="left"/>
      <w:pPr>
        <w:ind w:left="3690" w:hanging="360"/>
      </w:pPr>
    </w:lvl>
    <w:lvl w:ilvl="5" w:tplc="A164E604" w:tentative="1">
      <w:start w:val="1"/>
      <w:numFmt w:val="lowerRoman"/>
      <w:lvlText w:val="%6."/>
      <w:lvlJc w:val="right"/>
      <w:pPr>
        <w:ind w:left="4410" w:hanging="180"/>
      </w:pPr>
    </w:lvl>
    <w:lvl w:ilvl="6" w:tplc="DCC4D572" w:tentative="1">
      <w:start w:val="1"/>
      <w:numFmt w:val="decimal"/>
      <w:lvlText w:val="%7."/>
      <w:lvlJc w:val="left"/>
      <w:pPr>
        <w:ind w:left="5130" w:hanging="360"/>
      </w:pPr>
    </w:lvl>
    <w:lvl w:ilvl="7" w:tplc="133427F0" w:tentative="1">
      <w:start w:val="1"/>
      <w:numFmt w:val="lowerLetter"/>
      <w:lvlText w:val="%8."/>
      <w:lvlJc w:val="left"/>
      <w:pPr>
        <w:ind w:left="5850" w:hanging="360"/>
      </w:pPr>
    </w:lvl>
    <w:lvl w:ilvl="8" w:tplc="8D5EC07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8027EB3"/>
    <w:multiLevelType w:val="multilevel"/>
    <w:tmpl w:val="DE6E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58BE"/>
    <w:multiLevelType w:val="hybridMultilevel"/>
    <w:tmpl w:val="57A239CC"/>
    <w:lvl w:ilvl="0" w:tplc="A2B6CC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54853D6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754B3D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D9D8E74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7CC101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D0A81C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EF10010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270588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E48CE6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508294E"/>
    <w:multiLevelType w:val="hybridMultilevel"/>
    <w:tmpl w:val="CEB0C9BA"/>
    <w:lvl w:ilvl="0" w:tplc="0D7A4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65044A6" w:tentative="1">
      <w:start w:val="1"/>
      <w:numFmt w:val="lowerLetter"/>
      <w:lvlText w:val="%2."/>
      <w:lvlJc w:val="left"/>
      <w:pPr>
        <w:ind w:left="1440" w:hanging="360"/>
      </w:pPr>
    </w:lvl>
    <w:lvl w:ilvl="2" w:tplc="E97CD80E" w:tentative="1">
      <w:start w:val="1"/>
      <w:numFmt w:val="lowerRoman"/>
      <w:lvlText w:val="%3."/>
      <w:lvlJc w:val="right"/>
      <w:pPr>
        <w:ind w:left="2160" w:hanging="180"/>
      </w:pPr>
    </w:lvl>
    <w:lvl w:ilvl="3" w:tplc="4514700E" w:tentative="1">
      <w:start w:val="1"/>
      <w:numFmt w:val="decimal"/>
      <w:lvlText w:val="%4."/>
      <w:lvlJc w:val="left"/>
      <w:pPr>
        <w:ind w:left="2880" w:hanging="360"/>
      </w:pPr>
    </w:lvl>
    <w:lvl w:ilvl="4" w:tplc="4AE46932" w:tentative="1">
      <w:start w:val="1"/>
      <w:numFmt w:val="lowerLetter"/>
      <w:lvlText w:val="%5."/>
      <w:lvlJc w:val="left"/>
      <w:pPr>
        <w:ind w:left="3600" w:hanging="360"/>
      </w:pPr>
    </w:lvl>
    <w:lvl w:ilvl="5" w:tplc="24A2A38A" w:tentative="1">
      <w:start w:val="1"/>
      <w:numFmt w:val="lowerRoman"/>
      <w:lvlText w:val="%6."/>
      <w:lvlJc w:val="right"/>
      <w:pPr>
        <w:ind w:left="4320" w:hanging="180"/>
      </w:pPr>
    </w:lvl>
    <w:lvl w:ilvl="6" w:tplc="861681E4" w:tentative="1">
      <w:start w:val="1"/>
      <w:numFmt w:val="decimal"/>
      <w:lvlText w:val="%7."/>
      <w:lvlJc w:val="left"/>
      <w:pPr>
        <w:ind w:left="5040" w:hanging="360"/>
      </w:pPr>
    </w:lvl>
    <w:lvl w:ilvl="7" w:tplc="8790FE7C" w:tentative="1">
      <w:start w:val="1"/>
      <w:numFmt w:val="lowerLetter"/>
      <w:lvlText w:val="%8."/>
      <w:lvlJc w:val="left"/>
      <w:pPr>
        <w:ind w:left="5760" w:hanging="360"/>
      </w:pPr>
    </w:lvl>
    <w:lvl w:ilvl="8" w:tplc="88ACA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4BE6"/>
    <w:multiLevelType w:val="hybridMultilevel"/>
    <w:tmpl w:val="05A6F0AE"/>
    <w:lvl w:ilvl="0" w:tplc="13A4D48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60CDC8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0B42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4309AE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894009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8789B8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5F2AF4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F3A127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208B1B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59D4E4F"/>
    <w:multiLevelType w:val="hybridMultilevel"/>
    <w:tmpl w:val="57A239CC"/>
    <w:lvl w:ilvl="0" w:tplc="A8D0BA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B2AF40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CD0C66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EC07A8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E4EE2D86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C8206F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A968F3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63E375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CEC90E2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091"/>
    <w:rsid w:val="00002820"/>
    <w:rsid w:val="00002EFC"/>
    <w:rsid w:val="00007713"/>
    <w:rsid w:val="0000793A"/>
    <w:rsid w:val="0002157F"/>
    <w:rsid w:val="00032AAA"/>
    <w:rsid w:val="0003368B"/>
    <w:rsid w:val="00033808"/>
    <w:rsid w:val="0004668D"/>
    <w:rsid w:val="00070424"/>
    <w:rsid w:val="000732CD"/>
    <w:rsid w:val="0009127A"/>
    <w:rsid w:val="0009570C"/>
    <w:rsid w:val="00095D82"/>
    <w:rsid w:val="000A6682"/>
    <w:rsid w:val="000B0A32"/>
    <w:rsid w:val="000C2A35"/>
    <w:rsid w:val="000C7183"/>
    <w:rsid w:val="000D27C3"/>
    <w:rsid w:val="000D3486"/>
    <w:rsid w:val="00105E1A"/>
    <w:rsid w:val="001075B3"/>
    <w:rsid w:val="001079DF"/>
    <w:rsid w:val="00111777"/>
    <w:rsid w:val="0011761D"/>
    <w:rsid w:val="00126CAD"/>
    <w:rsid w:val="0012754A"/>
    <w:rsid w:val="00140A90"/>
    <w:rsid w:val="0014207A"/>
    <w:rsid w:val="00155081"/>
    <w:rsid w:val="00157D95"/>
    <w:rsid w:val="0016288C"/>
    <w:rsid w:val="00167D3A"/>
    <w:rsid w:val="001766FC"/>
    <w:rsid w:val="0019715E"/>
    <w:rsid w:val="001A0A79"/>
    <w:rsid w:val="001A1EDB"/>
    <w:rsid w:val="001A3046"/>
    <w:rsid w:val="001A737C"/>
    <w:rsid w:val="001B41F0"/>
    <w:rsid w:val="001B4B97"/>
    <w:rsid w:val="001B6686"/>
    <w:rsid w:val="001C2121"/>
    <w:rsid w:val="001C2DD9"/>
    <w:rsid w:val="001C367F"/>
    <w:rsid w:val="001D5DEF"/>
    <w:rsid w:val="001E3CBB"/>
    <w:rsid w:val="001F1A8F"/>
    <w:rsid w:val="001F4AA6"/>
    <w:rsid w:val="001F604C"/>
    <w:rsid w:val="002046BA"/>
    <w:rsid w:val="00217914"/>
    <w:rsid w:val="00231538"/>
    <w:rsid w:val="00243359"/>
    <w:rsid w:val="00244543"/>
    <w:rsid w:val="00266160"/>
    <w:rsid w:val="00285310"/>
    <w:rsid w:val="002A2A03"/>
    <w:rsid w:val="002B0459"/>
    <w:rsid w:val="002B12B8"/>
    <w:rsid w:val="002B3C4F"/>
    <w:rsid w:val="002D4AAA"/>
    <w:rsid w:val="002D5E41"/>
    <w:rsid w:val="002F11B4"/>
    <w:rsid w:val="002F2768"/>
    <w:rsid w:val="003129DA"/>
    <w:rsid w:val="0031733B"/>
    <w:rsid w:val="00320497"/>
    <w:rsid w:val="00325125"/>
    <w:rsid w:val="00326322"/>
    <w:rsid w:val="00326761"/>
    <w:rsid w:val="00327D6A"/>
    <w:rsid w:val="00335AFD"/>
    <w:rsid w:val="003433C3"/>
    <w:rsid w:val="0034444F"/>
    <w:rsid w:val="003453D4"/>
    <w:rsid w:val="003468DD"/>
    <w:rsid w:val="00350113"/>
    <w:rsid w:val="003509DF"/>
    <w:rsid w:val="00351E57"/>
    <w:rsid w:val="00355419"/>
    <w:rsid w:val="00361AEE"/>
    <w:rsid w:val="00370202"/>
    <w:rsid w:val="003718E6"/>
    <w:rsid w:val="003839C4"/>
    <w:rsid w:val="00387750"/>
    <w:rsid w:val="003A0A26"/>
    <w:rsid w:val="003A2C2D"/>
    <w:rsid w:val="003A51F5"/>
    <w:rsid w:val="003B634F"/>
    <w:rsid w:val="003C11C6"/>
    <w:rsid w:val="003D4AFB"/>
    <w:rsid w:val="003D5852"/>
    <w:rsid w:val="003E0B24"/>
    <w:rsid w:val="003F13D1"/>
    <w:rsid w:val="00403519"/>
    <w:rsid w:val="00403B4E"/>
    <w:rsid w:val="00403DBB"/>
    <w:rsid w:val="004178F8"/>
    <w:rsid w:val="0042342C"/>
    <w:rsid w:val="0042487D"/>
    <w:rsid w:val="0043047E"/>
    <w:rsid w:val="00430BA0"/>
    <w:rsid w:val="004333AD"/>
    <w:rsid w:val="0043467B"/>
    <w:rsid w:val="004409AD"/>
    <w:rsid w:val="00444B4A"/>
    <w:rsid w:val="0044671B"/>
    <w:rsid w:val="00450F74"/>
    <w:rsid w:val="00464DA8"/>
    <w:rsid w:val="00465DDD"/>
    <w:rsid w:val="00476BEE"/>
    <w:rsid w:val="004803C9"/>
    <w:rsid w:val="004814B7"/>
    <w:rsid w:val="00485F83"/>
    <w:rsid w:val="00494574"/>
    <w:rsid w:val="004A20EC"/>
    <w:rsid w:val="004A5799"/>
    <w:rsid w:val="004A7411"/>
    <w:rsid w:val="004B017B"/>
    <w:rsid w:val="004B587D"/>
    <w:rsid w:val="004C01B3"/>
    <w:rsid w:val="004C107C"/>
    <w:rsid w:val="004C1732"/>
    <w:rsid w:val="004C3ADE"/>
    <w:rsid w:val="004C4FCC"/>
    <w:rsid w:val="004D091F"/>
    <w:rsid w:val="004D1F18"/>
    <w:rsid w:val="004D702C"/>
    <w:rsid w:val="004E1573"/>
    <w:rsid w:val="004E2283"/>
    <w:rsid w:val="004E2BE3"/>
    <w:rsid w:val="004E7E6E"/>
    <w:rsid w:val="004F00AB"/>
    <w:rsid w:val="004F2B63"/>
    <w:rsid w:val="004F5D6C"/>
    <w:rsid w:val="005047CA"/>
    <w:rsid w:val="005127C5"/>
    <w:rsid w:val="00515630"/>
    <w:rsid w:val="0051757F"/>
    <w:rsid w:val="00523630"/>
    <w:rsid w:val="00525737"/>
    <w:rsid w:val="00530D4C"/>
    <w:rsid w:val="00532AA6"/>
    <w:rsid w:val="00535A00"/>
    <w:rsid w:val="0053779D"/>
    <w:rsid w:val="00537F6C"/>
    <w:rsid w:val="00545814"/>
    <w:rsid w:val="00556BC2"/>
    <w:rsid w:val="005609A9"/>
    <w:rsid w:val="005832ED"/>
    <w:rsid w:val="005838B4"/>
    <w:rsid w:val="00584B94"/>
    <w:rsid w:val="00590E4B"/>
    <w:rsid w:val="005928FF"/>
    <w:rsid w:val="00593B00"/>
    <w:rsid w:val="005A0DCB"/>
    <w:rsid w:val="005A0F13"/>
    <w:rsid w:val="005A1971"/>
    <w:rsid w:val="005B0690"/>
    <w:rsid w:val="005B1762"/>
    <w:rsid w:val="005B6DDD"/>
    <w:rsid w:val="005C0FED"/>
    <w:rsid w:val="005C6F5C"/>
    <w:rsid w:val="005E1D91"/>
    <w:rsid w:val="005E2DB9"/>
    <w:rsid w:val="005F7A62"/>
    <w:rsid w:val="006117BA"/>
    <w:rsid w:val="00615E7C"/>
    <w:rsid w:val="00616487"/>
    <w:rsid w:val="00617306"/>
    <w:rsid w:val="00631854"/>
    <w:rsid w:val="00632EA5"/>
    <w:rsid w:val="00633468"/>
    <w:rsid w:val="006369C4"/>
    <w:rsid w:val="00637C57"/>
    <w:rsid w:val="00641861"/>
    <w:rsid w:val="00653475"/>
    <w:rsid w:val="00653A88"/>
    <w:rsid w:val="0065462E"/>
    <w:rsid w:val="00672C2B"/>
    <w:rsid w:val="00682624"/>
    <w:rsid w:val="006B1B34"/>
    <w:rsid w:val="006C0606"/>
    <w:rsid w:val="006C50F0"/>
    <w:rsid w:val="006C7BEA"/>
    <w:rsid w:val="006D5963"/>
    <w:rsid w:val="006D6D1F"/>
    <w:rsid w:val="006E35EB"/>
    <w:rsid w:val="006E4AB9"/>
    <w:rsid w:val="006E4CE7"/>
    <w:rsid w:val="006E533E"/>
    <w:rsid w:val="006E6022"/>
    <w:rsid w:val="006E6B97"/>
    <w:rsid w:val="00705E4B"/>
    <w:rsid w:val="00710A86"/>
    <w:rsid w:val="00711DA1"/>
    <w:rsid w:val="00711ECC"/>
    <w:rsid w:val="00712DEB"/>
    <w:rsid w:val="00712F05"/>
    <w:rsid w:val="00713162"/>
    <w:rsid w:val="007134F2"/>
    <w:rsid w:val="00730D0E"/>
    <w:rsid w:val="007579A2"/>
    <w:rsid w:val="00760136"/>
    <w:rsid w:val="00761DBA"/>
    <w:rsid w:val="00767ED6"/>
    <w:rsid w:val="00781034"/>
    <w:rsid w:val="00782F4F"/>
    <w:rsid w:val="00793241"/>
    <w:rsid w:val="00796255"/>
    <w:rsid w:val="007A01F2"/>
    <w:rsid w:val="007A4D37"/>
    <w:rsid w:val="007A602C"/>
    <w:rsid w:val="007B4BEF"/>
    <w:rsid w:val="007C2C78"/>
    <w:rsid w:val="007D0127"/>
    <w:rsid w:val="007D5D8D"/>
    <w:rsid w:val="007E09A1"/>
    <w:rsid w:val="007E0AC9"/>
    <w:rsid w:val="007F198D"/>
    <w:rsid w:val="007F71E7"/>
    <w:rsid w:val="00801B09"/>
    <w:rsid w:val="008033FD"/>
    <w:rsid w:val="0081448E"/>
    <w:rsid w:val="008207DA"/>
    <w:rsid w:val="008219DF"/>
    <w:rsid w:val="00822420"/>
    <w:rsid w:val="00827C0F"/>
    <w:rsid w:val="0083617E"/>
    <w:rsid w:val="00844EAF"/>
    <w:rsid w:val="0084622F"/>
    <w:rsid w:val="00853E87"/>
    <w:rsid w:val="008602D3"/>
    <w:rsid w:val="00864114"/>
    <w:rsid w:val="00875C10"/>
    <w:rsid w:val="0088493B"/>
    <w:rsid w:val="00886C23"/>
    <w:rsid w:val="008A03B6"/>
    <w:rsid w:val="008B2A09"/>
    <w:rsid w:val="008B57FA"/>
    <w:rsid w:val="008B7428"/>
    <w:rsid w:val="008B79FC"/>
    <w:rsid w:val="008D3F2B"/>
    <w:rsid w:val="008E235A"/>
    <w:rsid w:val="008E30E1"/>
    <w:rsid w:val="008F1BAF"/>
    <w:rsid w:val="008F248A"/>
    <w:rsid w:val="0090429E"/>
    <w:rsid w:val="009076E0"/>
    <w:rsid w:val="00910F54"/>
    <w:rsid w:val="009129BE"/>
    <w:rsid w:val="009142C3"/>
    <w:rsid w:val="00914448"/>
    <w:rsid w:val="00923830"/>
    <w:rsid w:val="009311A3"/>
    <w:rsid w:val="00932858"/>
    <w:rsid w:val="00946A43"/>
    <w:rsid w:val="00946C1C"/>
    <w:rsid w:val="0094750B"/>
    <w:rsid w:val="00952BCD"/>
    <w:rsid w:val="0096486B"/>
    <w:rsid w:val="0097202F"/>
    <w:rsid w:val="00975DC4"/>
    <w:rsid w:val="00980070"/>
    <w:rsid w:val="0098029D"/>
    <w:rsid w:val="009862F6"/>
    <w:rsid w:val="009878CE"/>
    <w:rsid w:val="00990A94"/>
    <w:rsid w:val="00997762"/>
    <w:rsid w:val="009A0140"/>
    <w:rsid w:val="009A544C"/>
    <w:rsid w:val="009D5225"/>
    <w:rsid w:val="009D62A7"/>
    <w:rsid w:val="009E0755"/>
    <w:rsid w:val="009E0A4F"/>
    <w:rsid w:val="009E4640"/>
    <w:rsid w:val="009E47DB"/>
    <w:rsid w:val="009E7B0E"/>
    <w:rsid w:val="009E7D45"/>
    <w:rsid w:val="00A0119E"/>
    <w:rsid w:val="00A075D6"/>
    <w:rsid w:val="00A13087"/>
    <w:rsid w:val="00A13D9B"/>
    <w:rsid w:val="00A27732"/>
    <w:rsid w:val="00A3209D"/>
    <w:rsid w:val="00A34C8A"/>
    <w:rsid w:val="00A35462"/>
    <w:rsid w:val="00A42C55"/>
    <w:rsid w:val="00A530C4"/>
    <w:rsid w:val="00A5358E"/>
    <w:rsid w:val="00A57C7F"/>
    <w:rsid w:val="00A63C15"/>
    <w:rsid w:val="00A659E3"/>
    <w:rsid w:val="00A669AD"/>
    <w:rsid w:val="00A7753C"/>
    <w:rsid w:val="00A822E0"/>
    <w:rsid w:val="00A849AF"/>
    <w:rsid w:val="00A9030E"/>
    <w:rsid w:val="00A91AC4"/>
    <w:rsid w:val="00A92008"/>
    <w:rsid w:val="00A976F8"/>
    <w:rsid w:val="00A97D2E"/>
    <w:rsid w:val="00AA383A"/>
    <w:rsid w:val="00AA4462"/>
    <w:rsid w:val="00AA78B0"/>
    <w:rsid w:val="00AA79A9"/>
    <w:rsid w:val="00AB5367"/>
    <w:rsid w:val="00AC18C7"/>
    <w:rsid w:val="00AC27DA"/>
    <w:rsid w:val="00AC387B"/>
    <w:rsid w:val="00AD0331"/>
    <w:rsid w:val="00AD0DE9"/>
    <w:rsid w:val="00AD1059"/>
    <w:rsid w:val="00AD4314"/>
    <w:rsid w:val="00AE1673"/>
    <w:rsid w:val="00AE4258"/>
    <w:rsid w:val="00AE5314"/>
    <w:rsid w:val="00AE63F0"/>
    <w:rsid w:val="00AF0FA5"/>
    <w:rsid w:val="00AF209C"/>
    <w:rsid w:val="00AF35FA"/>
    <w:rsid w:val="00AF3F48"/>
    <w:rsid w:val="00B02B4D"/>
    <w:rsid w:val="00B03A23"/>
    <w:rsid w:val="00B04A1C"/>
    <w:rsid w:val="00B05FE1"/>
    <w:rsid w:val="00B10F72"/>
    <w:rsid w:val="00B15EDC"/>
    <w:rsid w:val="00B25A95"/>
    <w:rsid w:val="00B3679F"/>
    <w:rsid w:val="00B405E5"/>
    <w:rsid w:val="00B43E3D"/>
    <w:rsid w:val="00B47508"/>
    <w:rsid w:val="00B5231D"/>
    <w:rsid w:val="00B54D18"/>
    <w:rsid w:val="00B55D32"/>
    <w:rsid w:val="00B56B66"/>
    <w:rsid w:val="00B57127"/>
    <w:rsid w:val="00B6392E"/>
    <w:rsid w:val="00B671B7"/>
    <w:rsid w:val="00B740D2"/>
    <w:rsid w:val="00B86B98"/>
    <w:rsid w:val="00B93FE2"/>
    <w:rsid w:val="00B95123"/>
    <w:rsid w:val="00BA042C"/>
    <w:rsid w:val="00BA4561"/>
    <w:rsid w:val="00BB7716"/>
    <w:rsid w:val="00BC3C7B"/>
    <w:rsid w:val="00BC5678"/>
    <w:rsid w:val="00BD502E"/>
    <w:rsid w:val="00BE34CB"/>
    <w:rsid w:val="00C0200C"/>
    <w:rsid w:val="00C04DBE"/>
    <w:rsid w:val="00C1013D"/>
    <w:rsid w:val="00C16D39"/>
    <w:rsid w:val="00C17A93"/>
    <w:rsid w:val="00C26139"/>
    <w:rsid w:val="00C265A1"/>
    <w:rsid w:val="00C30FC6"/>
    <w:rsid w:val="00C34EF9"/>
    <w:rsid w:val="00C423FF"/>
    <w:rsid w:val="00C547A4"/>
    <w:rsid w:val="00C62562"/>
    <w:rsid w:val="00C67138"/>
    <w:rsid w:val="00C844AB"/>
    <w:rsid w:val="00C878EB"/>
    <w:rsid w:val="00C93BE4"/>
    <w:rsid w:val="00C94FD6"/>
    <w:rsid w:val="00C97978"/>
    <w:rsid w:val="00CA3767"/>
    <w:rsid w:val="00CA38D8"/>
    <w:rsid w:val="00CA4BBF"/>
    <w:rsid w:val="00CC3CD8"/>
    <w:rsid w:val="00CD1261"/>
    <w:rsid w:val="00CD2D30"/>
    <w:rsid w:val="00CD3698"/>
    <w:rsid w:val="00CD6127"/>
    <w:rsid w:val="00CD7516"/>
    <w:rsid w:val="00CE3CFD"/>
    <w:rsid w:val="00CF2851"/>
    <w:rsid w:val="00CF29F0"/>
    <w:rsid w:val="00CF2F8B"/>
    <w:rsid w:val="00CF6D84"/>
    <w:rsid w:val="00D03965"/>
    <w:rsid w:val="00D06FCC"/>
    <w:rsid w:val="00D126E3"/>
    <w:rsid w:val="00D22994"/>
    <w:rsid w:val="00D2493E"/>
    <w:rsid w:val="00D24C70"/>
    <w:rsid w:val="00D258B0"/>
    <w:rsid w:val="00D25BB6"/>
    <w:rsid w:val="00D27996"/>
    <w:rsid w:val="00D31F65"/>
    <w:rsid w:val="00D3322E"/>
    <w:rsid w:val="00D351C3"/>
    <w:rsid w:val="00D36B9E"/>
    <w:rsid w:val="00D42050"/>
    <w:rsid w:val="00D50DEC"/>
    <w:rsid w:val="00D51F45"/>
    <w:rsid w:val="00D57DFB"/>
    <w:rsid w:val="00D6083B"/>
    <w:rsid w:val="00D61D38"/>
    <w:rsid w:val="00D71819"/>
    <w:rsid w:val="00D71BE8"/>
    <w:rsid w:val="00D72497"/>
    <w:rsid w:val="00D76DB2"/>
    <w:rsid w:val="00D772EC"/>
    <w:rsid w:val="00D81400"/>
    <w:rsid w:val="00D90A4F"/>
    <w:rsid w:val="00D96C57"/>
    <w:rsid w:val="00DA4F98"/>
    <w:rsid w:val="00DA78D0"/>
    <w:rsid w:val="00DB1713"/>
    <w:rsid w:val="00DC7332"/>
    <w:rsid w:val="00DD17AE"/>
    <w:rsid w:val="00DD37C2"/>
    <w:rsid w:val="00DE69C9"/>
    <w:rsid w:val="00DF2934"/>
    <w:rsid w:val="00DF759D"/>
    <w:rsid w:val="00E00F77"/>
    <w:rsid w:val="00E03B65"/>
    <w:rsid w:val="00E11C36"/>
    <w:rsid w:val="00E14FE7"/>
    <w:rsid w:val="00E33F7A"/>
    <w:rsid w:val="00E36289"/>
    <w:rsid w:val="00E3736C"/>
    <w:rsid w:val="00E43170"/>
    <w:rsid w:val="00E460F2"/>
    <w:rsid w:val="00E46C12"/>
    <w:rsid w:val="00E5405D"/>
    <w:rsid w:val="00E55279"/>
    <w:rsid w:val="00E57A0B"/>
    <w:rsid w:val="00E65B8C"/>
    <w:rsid w:val="00E66E36"/>
    <w:rsid w:val="00E6754E"/>
    <w:rsid w:val="00E7759F"/>
    <w:rsid w:val="00E8353E"/>
    <w:rsid w:val="00E91AC4"/>
    <w:rsid w:val="00E928F9"/>
    <w:rsid w:val="00E9332C"/>
    <w:rsid w:val="00E943EB"/>
    <w:rsid w:val="00EA0E61"/>
    <w:rsid w:val="00EB445E"/>
    <w:rsid w:val="00EB4AFD"/>
    <w:rsid w:val="00EC507D"/>
    <w:rsid w:val="00EC55B2"/>
    <w:rsid w:val="00ED60B2"/>
    <w:rsid w:val="00EF053A"/>
    <w:rsid w:val="00F0012C"/>
    <w:rsid w:val="00F115BE"/>
    <w:rsid w:val="00F12803"/>
    <w:rsid w:val="00F128A4"/>
    <w:rsid w:val="00F14C88"/>
    <w:rsid w:val="00F17DDB"/>
    <w:rsid w:val="00F17FBC"/>
    <w:rsid w:val="00F31D33"/>
    <w:rsid w:val="00F45E71"/>
    <w:rsid w:val="00F51FDF"/>
    <w:rsid w:val="00F5239B"/>
    <w:rsid w:val="00F52D6F"/>
    <w:rsid w:val="00F54584"/>
    <w:rsid w:val="00F62A2B"/>
    <w:rsid w:val="00F74259"/>
    <w:rsid w:val="00F8440D"/>
    <w:rsid w:val="00F95B26"/>
    <w:rsid w:val="00F970AA"/>
    <w:rsid w:val="00FB0980"/>
    <w:rsid w:val="00FB0BA6"/>
    <w:rsid w:val="00FB6816"/>
    <w:rsid w:val="00FC48E3"/>
    <w:rsid w:val="00FC66DD"/>
    <w:rsid w:val="00FC7DD6"/>
    <w:rsid w:val="00FE14A9"/>
    <w:rsid w:val="00FE1861"/>
    <w:rsid w:val="00FE1D81"/>
    <w:rsid w:val="00FE20E2"/>
    <w:rsid w:val="00FF1453"/>
    <w:rsid w:val="00FF2400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  <w:style w:type="character" w:styleId="Emphasis">
    <w:name w:val="Emphasis"/>
    <w:basedOn w:val="DefaultParagraphFont"/>
    <w:uiPriority w:val="20"/>
    <w:qFormat/>
    <w:rsid w:val="005E1D91"/>
    <w:rPr>
      <w:i/>
      <w:iCs/>
    </w:rPr>
  </w:style>
  <w:style w:type="table" w:styleId="TableGrid">
    <w:name w:val="Table Grid"/>
    <w:basedOn w:val="TableNormal"/>
    <w:uiPriority w:val="59"/>
    <w:rsid w:val="0052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F03CC-FB87-4572-9C8C-D3A0FA8DF49E}" type="doc">
      <dgm:prSet loTypeId="urn:microsoft.com/office/officeart/2005/8/layout/matrix1#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72D5856-F4A9-453B-81A7-FC3A4A347642}">
      <dgm:prSet phldrT="[Text]"/>
      <dgm:spPr/>
      <dgm:t>
        <a:bodyPr/>
        <a:lstStyle/>
        <a:p>
          <a:r>
            <a:rPr lang="en-US"/>
            <a:t>Business Growth </a:t>
          </a:r>
        </a:p>
      </dgm:t>
    </dgm:pt>
    <dgm:pt modelId="{5A5769D7-D223-4799-8066-D8D774E745B5}" type="parTrans" cxnId="{D95E6E66-4980-4E78-A046-3453E09C0B6F}">
      <dgm:prSet/>
      <dgm:spPr/>
      <dgm:t>
        <a:bodyPr/>
        <a:lstStyle/>
        <a:p>
          <a:endParaRPr lang="en-US"/>
        </a:p>
      </dgm:t>
    </dgm:pt>
    <dgm:pt modelId="{3FAF9B82-8AC4-44E1-9145-301DB58C9FF6}" type="sibTrans" cxnId="{D95E6E66-4980-4E78-A046-3453E09C0B6F}">
      <dgm:prSet/>
      <dgm:spPr/>
      <dgm:t>
        <a:bodyPr/>
        <a:lstStyle/>
        <a:p>
          <a:endParaRPr lang="en-US"/>
        </a:p>
      </dgm:t>
    </dgm:pt>
    <dgm:pt modelId="{5E3AE093-4AD3-405A-AEEC-3DDB86A6471D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Financial</a:t>
          </a:r>
        </a:p>
        <a:p>
          <a:r>
            <a:rPr lang="en-US"/>
            <a:t>Improved Financial Health </a:t>
          </a:r>
        </a:p>
        <a:p>
          <a:r>
            <a:rPr lang="en-US"/>
            <a:t> Improved effecincy and increased revenues from new markets</a:t>
          </a:r>
        </a:p>
      </dgm:t>
    </dgm:pt>
    <dgm:pt modelId="{53743359-4455-4617-91D2-C3687B30EFB1}" type="parTrans" cxnId="{A2D3DDD2-01A9-4F32-8795-6071E6160376}">
      <dgm:prSet/>
      <dgm:spPr/>
      <dgm:t>
        <a:bodyPr/>
        <a:lstStyle/>
        <a:p>
          <a:endParaRPr lang="en-US"/>
        </a:p>
      </dgm:t>
    </dgm:pt>
    <dgm:pt modelId="{FFB66E67-1266-4A0F-A9BF-02C4813F42AB}" type="sibTrans" cxnId="{A2D3DDD2-01A9-4F32-8795-6071E6160376}">
      <dgm:prSet/>
      <dgm:spPr/>
      <dgm:t>
        <a:bodyPr/>
        <a:lstStyle/>
        <a:p>
          <a:endParaRPr lang="en-US"/>
        </a:p>
      </dgm:t>
    </dgm:pt>
    <dgm:pt modelId="{4FDF08DE-CB7B-4DEB-BBEA-B20BBAA4538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Internal</a:t>
          </a:r>
          <a:r>
            <a:rPr lang="en-US"/>
            <a:t> </a:t>
          </a:r>
          <a:r>
            <a:rPr lang="en-US">
              <a:solidFill>
                <a:sysClr val="windowText" lastClr="000000"/>
              </a:solidFill>
            </a:rPr>
            <a:t>Process</a:t>
          </a:r>
        </a:p>
        <a:p>
          <a:r>
            <a:rPr lang="en-US">
              <a:solidFill>
                <a:schemeClr val="bg1"/>
              </a:solidFill>
            </a:rPr>
            <a:t>Reduce cycle time</a:t>
          </a:r>
        </a:p>
        <a:p>
          <a:r>
            <a:rPr lang="en-US">
              <a:solidFill>
                <a:schemeClr val="bg1"/>
              </a:solidFill>
            </a:rPr>
            <a:t>Economies of Scope</a:t>
          </a:r>
        </a:p>
      </dgm:t>
    </dgm:pt>
    <dgm:pt modelId="{62913A55-888E-4975-9660-4B82A356F47D}" type="parTrans" cxnId="{DA52A755-366F-4077-B8AB-B997C740D3AD}">
      <dgm:prSet/>
      <dgm:spPr/>
      <dgm:t>
        <a:bodyPr/>
        <a:lstStyle/>
        <a:p>
          <a:endParaRPr lang="en-US"/>
        </a:p>
      </dgm:t>
    </dgm:pt>
    <dgm:pt modelId="{FA9C5A74-F561-4224-BE5C-AB56DD0A2FA4}" type="sibTrans" cxnId="{DA52A755-366F-4077-B8AB-B997C740D3AD}">
      <dgm:prSet/>
      <dgm:spPr/>
      <dgm:t>
        <a:bodyPr/>
        <a:lstStyle/>
        <a:p>
          <a:endParaRPr lang="en-US"/>
        </a:p>
      </dgm:t>
    </dgm:pt>
    <dgm:pt modelId="{03F1A3F8-D1AF-41EC-9D81-27B9C8BC9D49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Learning and Developmnet </a:t>
          </a:r>
        </a:p>
        <a:p>
          <a:r>
            <a:rPr lang="en-US">
              <a:solidFill>
                <a:schemeClr val="bg1"/>
              </a:solidFill>
            </a:rPr>
            <a:t>Cross Trainings</a:t>
          </a:r>
        </a:p>
        <a:p>
          <a:r>
            <a:rPr lang="en-US">
              <a:solidFill>
                <a:schemeClr val="bg1"/>
              </a:solidFill>
            </a:rPr>
            <a:t>Increase in Employee Productivity </a:t>
          </a:r>
        </a:p>
      </dgm:t>
    </dgm:pt>
    <dgm:pt modelId="{F14875BE-2F88-431C-B3BC-02F41E265565}" type="parTrans" cxnId="{1F61D3CB-2414-47D6-A042-5C26F8D3AC03}">
      <dgm:prSet/>
      <dgm:spPr/>
      <dgm:t>
        <a:bodyPr/>
        <a:lstStyle/>
        <a:p>
          <a:endParaRPr lang="en-US"/>
        </a:p>
      </dgm:t>
    </dgm:pt>
    <dgm:pt modelId="{8418E51A-E972-4288-9D94-F9C6A49052F9}" type="sibTrans" cxnId="{1F61D3CB-2414-47D6-A042-5C26F8D3AC03}">
      <dgm:prSet/>
      <dgm:spPr/>
      <dgm:t>
        <a:bodyPr/>
        <a:lstStyle/>
        <a:p>
          <a:endParaRPr lang="en-US"/>
        </a:p>
      </dgm:t>
    </dgm:pt>
    <dgm:pt modelId="{29FB12D6-7920-414A-9E67-3EFAF3C9D5AC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Customer</a:t>
          </a:r>
        </a:p>
        <a:p>
          <a:r>
            <a:rPr lang="en-US"/>
            <a:t>Services Excellence </a:t>
          </a:r>
        </a:p>
        <a:p>
          <a:r>
            <a:rPr lang="en-US"/>
            <a:t>Trusted Parners of Clients </a:t>
          </a:r>
        </a:p>
      </dgm:t>
    </dgm:pt>
    <dgm:pt modelId="{18FFBDCD-7829-4D2D-BDFD-91B248B609BD}" type="parTrans" cxnId="{DFDE6953-F402-4543-82AE-F2928E60D500}">
      <dgm:prSet/>
      <dgm:spPr/>
      <dgm:t>
        <a:bodyPr/>
        <a:lstStyle/>
        <a:p>
          <a:endParaRPr lang="en-US"/>
        </a:p>
      </dgm:t>
    </dgm:pt>
    <dgm:pt modelId="{74F7D7EC-EA84-49C6-A899-BD7A779718C4}" type="sibTrans" cxnId="{DFDE6953-F402-4543-82AE-F2928E60D500}">
      <dgm:prSet/>
      <dgm:spPr/>
      <dgm:t>
        <a:bodyPr/>
        <a:lstStyle/>
        <a:p>
          <a:endParaRPr lang="en-US"/>
        </a:p>
      </dgm:t>
    </dgm:pt>
    <dgm:pt modelId="{6BA09213-B3FC-4216-BF10-DD5185DB7458}" type="pres">
      <dgm:prSet presAssocID="{BA0F03CC-FB87-4572-9C8C-D3A0FA8DF49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7F4596-113A-4F6C-A7DA-EDABF8850586}" type="pres">
      <dgm:prSet presAssocID="{BA0F03CC-FB87-4572-9C8C-D3A0FA8DF49E}" presName="matrix" presStyleCnt="0"/>
      <dgm:spPr/>
    </dgm:pt>
    <dgm:pt modelId="{19DC12D0-472B-49B7-AB36-ECE1EF50ADF9}" type="pres">
      <dgm:prSet presAssocID="{BA0F03CC-FB87-4572-9C8C-D3A0FA8DF49E}" presName="tile1" presStyleLbl="node1" presStyleIdx="0" presStyleCnt="4"/>
      <dgm:spPr/>
      <dgm:t>
        <a:bodyPr/>
        <a:lstStyle/>
        <a:p>
          <a:endParaRPr lang="en-US"/>
        </a:p>
      </dgm:t>
    </dgm:pt>
    <dgm:pt modelId="{BFD91E45-E821-4507-BB97-463FC148C4C8}" type="pres">
      <dgm:prSet presAssocID="{BA0F03CC-FB87-4572-9C8C-D3A0FA8DF49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250C3-9A2E-495E-BA62-4FC6DACD2EB8}" type="pres">
      <dgm:prSet presAssocID="{BA0F03CC-FB87-4572-9C8C-D3A0FA8DF49E}" presName="tile2" presStyleLbl="node1" presStyleIdx="1" presStyleCnt="4"/>
      <dgm:spPr/>
      <dgm:t>
        <a:bodyPr/>
        <a:lstStyle/>
        <a:p>
          <a:endParaRPr lang="en-US"/>
        </a:p>
      </dgm:t>
    </dgm:pt>
    <dgm:pt modelId="{19A80A62-E8AA-4948-AC15-DAABF2B59C79}" type="pres">
      <dgm:prSet presAssocID="{BA0F03CC-FB87-4572-9C8C-D3A0FA8DF49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AD108-9468-4A8C-AE44-0C2FF6526674}" type="pres">
      <dgm:prSet presAssocID="{BA0F03CC-FB87-4572-9C8C-D3A0FA8DF49E}" presName="tile3" presStyleLbl="node1" presStyleIdx="2" presStyleCnt="4"/>
      <dgm:spPr/>
      <dgm:t>
        <a:bodyPr/>
        <a:lstStyle/>
        <a:p>
          <a:endParaRPr lang="en-US"/>
        </a:p>
      </dgm:t>
    </dgm:pt>
    <dgm:pt modelId="{70EB2D93-52D1-4181-9918-9F6A4F1EE1FA}" type="pres">
      <dgm:prSet presAssocID="{BA0F03CC-FB87-4572-9C8C-D3A0FA8DF49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52328-4A7F-4194-B750-904ABFCF5C70}" type="pres">
      <dgm:prSet presAssocID="{BA0F03CC-FB87-4572-9C8C-D3A0FA8DF49E}" presName="tile4" presStyleLbl="node1" presStyleIdx="3" presStyleCnt="4"/>
      <dgm:spPr/>
      <dgm:t>
        <a:bodyPr/>
        <a:lstStyle/>
        <a:p>
          <a:endParaRPr lang="en-US"/>
        </a:p>
      </dgm:t>
    </dgm:pt>
    <dgm:pt modelId="{5C1CCC36-50A7-4665-ADB2-755513F965E1}" type="pres">
      <dgm:prSet presAssocID="{BA0F03CC-FB87-4572-9C8C-D3A0FA8DF49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1F2768-2748-45F8-835C-91D58315D71A}" type="pres">
      <dgm:prSet presAssocID="{BA0F03CC-FB87-4572-9C8C-D3A0FA8DF49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BE1A9A8-889C-41AA-805D-B921A353E8A7}" type="presOf" srcId="{D72D5856-F4A9-453B-81A7-FC3A4A347642}" destId="{AB1F2768-2748-45F8-835C-91D58315D71A}" srcOrd="0" destOrd="0" presId="urn:microsoft.com/office/officeart/2005/8/layout/matrix1#1"/>
    <dgm:cxn modelId="{A2D3DDD2-01A9-4F32-8795-6071E6160376}" srcId="{D72D5856-F4A9-453B-81A7-FC3A4A347642}" destId="{5E3AE093-4AD3-405A-AEEC-3DDB86A6471D}" srcOrd="0" destOrd="0" parTransId="{53743359-4455-4617-91D2-C3687B30EFB1}" sibTransId="{FFB66E67-1266-4A0F-A9BF-02C4813F42AB}"/>
    <dgm:cxn modelId="{1F61D3CB-2414-47D6-A042-5C26F8D3AC03}" srcId="{D72D5856-F4A9-453B-81A7-FC3A4A347642}" destId="{03F1A3F8-D1AF-41EC-9D81-27B9C8BC9D49}" srcOrd="2" destOrd="0" parTransId="{F14875BE-2F88-431C-B3BC-02F41E265565}" sibTransId="{8418E51A-E972-4288-9D94-F9C6A49052F9}"/>
    <dgm:cxn modelId="{DFDE6953-F402-4543-82AE-F2928E60D500}" srcId="{D72D5856-F4A9-453B-81A7-FC3A4A347642}" destId="{29FB12D6-7920-414A-9E67-3EFAF3C9D5AC}" srcOrd="3" destOrd="0" parTransId="{18FFBDCD-7829-4D2D-BDFD-91B248B609BD}" sibTransId="{74F7D7EC-EA84-49C6-A899-BD7A779718C4}"/>
    <dgm:cxn modelId="{DA52A755-366F-4077-B8AB-B997C740D3AD}" srcId="{D72D5856-F4A9-453B-81A7-FC3A4A347642}" destId="{4FDF08DE-CB7B-4DEB-BBEA-B20BBAA45385}" srcOrd="1" destOrd="0" parTransId="{62913A55-888E-4975-9660-4B82A356F47D}" sibTransId="{FA9C5A74-F561-4224-BE5C-AB56DD0A2FA4}"/>
    <dgm:cxn modelId="{F7211B14-38E6-4AB2-B386-C18D4B3B043E}" type="presOf" srcId="{4FDF08DE-CB7B-4DEB-BBEA-B20BBAA45385}" destId="{61C250C3-9A2E-495E-BA62-4FC6DACD2EB8}" srcOrd="0" destOrd="0" presId="urn:microsoft.com/office/officeart/2005/8/layout/matrix1#1"/>
    <dgm:cxn modelId="{4FA144E5-7EDC-4017-80D3-8235EC642D70}" type="presOf" srcId="{03F1A3F8-D1AF-41EC-9D81-27B9C8BC9D49}" destId="{70EB2D93-52D1-4181-9918-9F6A4F1EE1FA}" srcOrd="1" destOrd="0" presId="urn:microsoft.com/office/officeart/2005/8/layout/matrix1#1"/>
    <dgm:cxn modelId="{0D515868-B80A-4411-9F72-459C11BCF5D3}" type="presOf" srcId="{29FB12D6-7920-414A-9E67-3EFAF3C9D5AC}" destId="{1E352328-4A7F-4194-B750-904ABFCF5C70}" srcOrd="0" destOrd="0" presId="urn:microsoft.com/office/officeart/2005/8/layout/matrix1#1"/>
    <dgm:cxn modelId="{1BD5722D-A90F-41B5-BA80-ADB9DB3535FA}" type="presOf" srcId="{29FB12D6-7920-414A-9E67-3EFAF3C9D5AC}" destId="{5C1CCC36-50A7-4665-ADB2-755513F965E1}" srcOrd="1" destOrd="0" presId="urn:microsoft.com/office/officeart/2005/8/layout/matrix1#1"/>
    <dgm:cxn modelId="{D95E6E66-4980-4E78-A046-3453E09C0B6F}" srcId="{BA0F03CC-FB87-4572-9C8C-D3A0FA8DF49E}" destId="{D72D5856-F4A9-453B-81A7-FC3A4A347642}" srcOrd="0" destOrd="0" parTransId="{5A5769D7-D223-4799-8066-D8D774E745B5}" sibTransId="{3FAF9B82-8AC4-44E1-9145-301DB58C9FF6}"/>
    <dgm:cxn modelId="{F2D31E95-998D-49B8-ADDC-951580CFF3B6}" type="presOf" srcId="{5E3AE093-4AD3-405A-AEEC-3DDB86A6471D}" destId="{BFD91E45-E821-4507-BB97-463FC148C4C8}" srcOrd="1" destOrd="0" presId="urn:microsoft.com/office/officeart/2005/8/layout/matrix1#1"/>
    <dgm:cxn modelId="{F98E1BDE-E41B-476B-BBA5-2950875646FB}" type="presOf" srcId="{5E3AE093-4AD3-405A-AEEC-3DDB86A6471D}" destId="{19DC12D0-472B-49B7-AB36-ECE1EF50ADF9}" srcOrd="0" destOrd="0" presId="urn:microsoft.com/office/officeart/2005/8/layout/matrix1#1"/>
    <dgm:cxn modelId="{BE91C727-4DF5-4772-9F3E-1FF849F04DAB}" type="presOf" srcId="{03F1A3F8-D1AF-41EC-9D81-27B9C8BC9D49}" destId="{77BAD108-9468-4A8C-AE44-0C2FF6526674}" srcOrd="0" destOrd="0" presId="urn:microsoft.com/office/officeart/2005/8/layout/matrix1#1"/>
    <dgm:cxn modelId="{3213E327-C838-45F4-B012-FC0ED203F936}" type="presOf" srcId="{4FDF08DE-CB7B-4DEB-BBEA-B20BBAA45385}" destId="{19A80A62-E8AA-4948-AC15-DAABF2B59C79}" srcOrd="1" destOrd="0" presId="urn:microsoft.com/office/officeart/2005/8/layout/matrix1#1"/>
    <dgm:cxn modelId="{629811A1-63D6-4286-A9FB-3F91C976A331}" type="presOf" srcId="{BA0F03CC-FB87-4572-9C8C-D3A0FA8DF49E}" destId="{6BA09213-B3FC-4216-BF10-DD5185DB7458}" srcOrd="0" destOrd="0" presId="urn:microsoft.com/office/officeart/2005/8/layout/matrix1#1"/>
    <dgm:cxn modelId="{28A33F18-AB95-4E47-BD53-B18D1805B18D}" type="presParOf" srcId="{6BA09213-B3FC-4216-BF10-DD5185DB7458}" destId="{677F4596-113A-4F6C-A7DA-EDABF8850586}" srcOrd="0" destOrd="0" presId="urn:microsoft.com/office/officeart/2005/8/layout/matrix1#1"/>
    <dgm:cxn modelId="{728B3063-421B-47F0-B25E-EDB3DA6C261E}" type="presParOf" srcId="{677F4596-113A-4F6C-A7DA-EDABF8850586}" destId="{19DC12D0-472B-49B7-AB36-ECE1EF50ADF9}" srcOrd="0" destOrd="0" presId="urn:microsoft.com/office/officeart/2005/8/layout/matrix1#1"/>
    <dgm:cxn modelId="{89A62769-E6CA-4177-8011-41B4E1274030}" type="presParOf" srcId="{677F4596-113A-4F6C-A7DA-EDABF8850586}" destId="{BFD91E45-E821-4507-BB97-463FC148C4C8}" srcOrd="1" destOrd="0" presId="urn:microsoft.com/office/officeart/2005/8/layout/matrix1#1"/>
    <dgm:cxn modelId="{95434917-1FAE-4F80-BE12-7CBBEDBB34AB}" type="presParOf" srcId="{677F4596-113A-4F6C-A7DA-EDABF8850586}" destId="{61C250C3-9A2E-495E-BA62-4FC6DACD2EB8}" srcOrd="2" destOrd="0" presId="urn:microsoft.com/office/officeart/2005/8/layout/matrix1#1"/>
    <dgm:cxn modelId="{F8CFA2DA-6880-453C-9D31-B349C3C128FD}" type="presParOf" srcId="{677F4596-113A-4F6C-A7DA-EDABF8850586}" destId="{19A80A62-E8AA-4948-AC15-DAABF2B59C79}" srcOrd="3" destOrd="0" presId="urn:microsoft.com/office/officeart/2005/8/layout/matrix1#1"/>
    <dgm:cxn modelId="{535F6165-438F-4A03-9AFD-8DDE65F0DE74}" type="presParOf" srcId="{677F4596-113A-4F6C-A7DA-EDABF8850586}" destId="{77BAD108-9468-4A8C-AE44-0C2FF6526674}" srcOrd="4" destOrd="0" presId="urn:microsoft.com/office/officeart/2005/8/layout/matrix1#1"/>
    <dgm:cxn modelId="{12FD1E5D-ABEB-4E4B-BC85-821B3990BE7B}" type="presParOf" srcId="{677F4596-113A-4F6C-A7DA-EDABF8850586}" destId="{70EB2D93-52D1-4181-9918-9F6A4F1EE1FA}" srcOrd="5" destOrd="0" presId="urn:microsoft.com/office/officeart/2005/8/layout/matrix1#1"/>
    <dgm:cxn modelId="{0EE541AC-E131-4CDB-BDA7-002A11BBFDCF}" type="presParOf" srcId="{677F4596-113A-4F6C-A7DA-EDABF8850586}" destId="{1E352328-4A7F-4194-B750-904ABFCF5C70}" srcOrd="6" destOrd="0" presId="urn:microsoft.com/office/officeart/2005/8/layout/matrix1#1"/>
    <dgm:cxn modelId="{6FEEF108-E44E-44D5-A0A1-E82F7BAC52CD}" type="presParOf" srcId="{677F4596-113A-4F6C-A7DA-EDABF8850586}" destId="{5C1CCC36-50A7-4665-ADB2-755513F965E1}" srcOrd="7" destOrd="0" presId="urn:microsoft.com/office/officeart/2005/8/layout/matrix1#1"/>
    <dgm:cxn modelId="{A6753BC4-9B78-4E73-9E79-4F1BA77D8D79}" type="presParOf" srcId="{6BA09213-B3FC-4216-BF10-DD5185DB7458}" destId="{AB1F2768-2748-45F8-835C-91D58315D71A}" srcOrd="1" destOrd="0" presId="urn:microsoft.com/office/officeart/2005/8/layout/matrix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DC12D0-472B-49B7-AB36-ECE1EF50ADF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Financial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Improved Financial Health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Improved effecincy and increased revenues from new markets</a:t>
          </a:r>
        </a:p>
      </dsp:txBody>
      <dsp:txXfrm rot="5400000">
        <a:off x="-1" y="1"/>
        <a:ext cx="2743200" cy="1200150"/>
      </dsp:txXfrm>
    </dsp:sp>
    <dsp:sp modelId="{61C250C3-9A2E-495E-BA62-4FC6DACD2EB8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Internal</a:t>
          </a:r>
          <a:r>
            <a:rPr lang="en-US" sz="1400" kern="1200"/>
            <a:t> </a:t>
          </a:r>
          <a:r>
            <a:rPr lang="en-US" sz="1400" kern="1200">
              <a:solidFill>
                <a:sysClr val="windowText" lastClr="000000"/>
              </a:solidFill>
            </a:rPr>
            <a:t>Process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Reduce cycle time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Economies of Scope</a:t>
          </a:r>
        </a:p>
      </dsp:txBody>
      <dsp:txXfrm>
        <a:off x="2743200" y="0"/>
        <a:ext cx="2743200" cy="1200150"/>
      </dsp:txXfrm>
    </dsp:sp>
    <dsp:sp modelId="{77BAD108-9468-4A8C-AE44-0C2FF6526674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</a:rPr>
            <a:t>Learning and Developmnet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Cross Trainings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Increase in Employee Productivity </a:t>
          </a:r>
        </a:p>
      </dsp:txBody>
      <dsp:txXfrm rot="10800000">
        <a:off x="0" y="2000250"/>
        <a:ext cx="2743200" cy="1200150"/>
      </dsp:txXfrm>
    </dsp:sp>
    <dsp:sp modelId="{1E352328-4A7F-4194-B750-904ABFCF5C70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ysClr val="windowText" lastClr="000000"/>
              </a:solidFill>
            </a:rPr>
            <a:t>Customer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Services Excellence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Trusted Parners of Clients </a:t>
          </a:r>
        </a:p>
      </dsp:txBody>
      <dsp:txXfrm rot="-5400000">
        <a:off x="2743200" y="2000250"/>
        <a:ext cx="2743200" cy="1200150"/>
      </dsp:txXfrm>
    </dsp:sp>
    <dsp:sp modelId="{AB1F2768-2748-45F8-835C-91D58315D71A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Business Growth 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#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parTxLTRAlign" val="l"/>
                  <dgm:param type="parTxRTLAlign" val="r"/>
                  <dgm:param type="txAnchorVert" val="t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Jef16</b:Tag>
    <b:SourceType>Book</b:SourceType>
    <b:Guid>{7524E13E-1361-4728-B11C-EE44A6FE07D8}</b:Guid>
    <b:Title>Strategic Management: Concepts and Cases</b:Title>
    <b:Year>2016</b:Year>
    <b:Author>
      <b:Author>
        <b:NameList>
          <b:Person>
            <b:Last>Jeffrey H. Dyer</b:Last>
            <b:First>Paul</b:First>
            <b:Middle>Godfrey, Robert Jensen, David Bryce</b:Middle>
          </b:Person>
        </b:NameList>
      </b:Author>
    </b:Author>
    <b:Publisher>Wiley</b:Publisher>
    <b:RefOrder>1</b:RefOrder>
  </b:Source>
  <b:Source>
    <b:Tag>Hre06</b:Tag>
    <b:SourceType>JournalArticle</b:SourceType>
    <b:Guid>{D7C6A63A-788C-48D1-A0B7-98B80159E45A}</b:Guid>
    <b:Title>Obstacles to effective strategy implementation. </b:Title>
    <b:Year>2006</b:Year>
    <b:Author>
      <b:Author>
        <b:NameList>
          <b:Person>
            <b:Last>Hrebiniak</b:Last>
            <b:First>L.</b:First>
            <b:Middle>G. (2006).</b:Middle>
          </b:Person>
        </b:NameList>
      </b:Author>
    </b:Author>
    <b:JournalName>Organizational dynamics, 35(1)</b:JournalName>
    <b:Pages>12-31.</b:Pages>
    <b:RefOrder>2</b:RefOrder>
  </b:Source>
</b:Sources>
</file>

<file path=customXml/itemProps1.xml><?xml version="1.0" encoding="utf-8"?>
<ds:datastoreItem xmlns:ds="http://schemas.openxmlformats.org/officeDocument/2006/customXml" ds:itemID="{C7E9D6EE-2792-4736-9B99-229D588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Cv</cp:lastModifiedBy>
  <cp:revision>39</cp:revision>
  <dcterms:created xsi:type="dcterms:W3CDTF">2019-02-12T04:31:00Z</dcterms:created>
  <dcterms:modified xsi:type="dcterms:W3CDTF">2019-02-12T06:58:00Z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id="45i9WizZ"/&gt;&lt;style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