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260E6D"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Crises, Defaults, and Controls</w:t>
      </w:r>
    </w:p>
    <w:p w:rsidR="00435C74" w:rsidRPr="00435C74" w:rsidRDefault="00435C74" w:rsidP="00435C74">
      <w:pPr>
        <w:spacing w:line="480" w:lineRule="auto"/>
        <w:rPr>
          <w:rFonts w:ascii="Times New Roman" w:eastAsia="Calibri" w:hAnsi="Times New Roman" w:cs="Times New Roman"/>
          <w:b/>
          <w:bCs/>
          <w:sz w:val="24"/>
          <w:szCs w:val="24"/>
        </w:rPr>
      </w:pPr>
      <w:r w:rsidRPr="00435C74">
        <w:rPr>
          <w:rFonts w:ascii="Times New Roman" w:eastAsia="Calibri" w:hAnsi="Times New Roman" w:cs="Times New Roman"/>
          <w:b/>
          <w:bCs/>
          <w:sz w:val="24"/>
          <w:szCs w:val="24"/>
        </w:rPr>
        <w:t xml:space="preserve">First Reading: Why Do </w:t>
      </w:r>
      <w:r w:rsidRPr="0092500A">
        <w:rPr>
          <w:rFonts w:ascii="Times New Roman" w:eastAsia="Calibri" w:hAnsi="Times New Roman" w:cs="Times New Roman"/>
          <w:b/>
          <w:bCs/>
          <w:noProof/>
          <w:sz w:val="24"/>
          <w:szCs w:val="24"/>
        </w:rPr>
        <w:t>Developing</w:t>
      </w:r>
      <w:r w:rsidRPr="00435C74">
        <w:rPr>
          <w:rFonts w:ascii="Times New Roman" w:eastAsia="Calibri" w:hAnsi="Times New Roman" w:cs="Times New Roman"/>
          <w:b/>
          <w:bCs/>
          <w:sz w:val="24"/>
          <w:szCs w:val="24"/>
        </w:rPr>
        <w:t xml:space="preserve"> Countries Tax So Little?</w:t>
      </w:r>
    </w:p>
    <w:p w:rsidR="00435C74" w:rsidRDefault="00435C74" w:rsidP="00435C7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Summary of Reading</w:t>
      </w:r>
    </w:p>
    <w:p w:rsidR="00457E31" w:rsidRDefault="00435C74" w:rsidP="00B9720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6D1979">
        <w:rPr>
          <w:rFonts w:ascii="Times New Roman" w:eastAsia="Calibri" w:hAnsi="Times New Roman" w:cs="Times New Roman"/>
          <w:sz w:val="24"/>
          <w:szCs w:val="24"/>
        </w:rPr>
        <w:t xml:space="preserve">Tax is recognized as the one important aspect of the broader concept of public finance. It is unfortunate that there is less attention on the power of </w:t>
      </w:r>
      <w:r w:rsidR="006D1979" w:rsidRPr="00617D59">
        <w:rPr>
          <w:rFonts w:ascii="Times New Roman" w:eastAsia="Calibri" w:hAnsi="Times New Roman" w:cs="Times New Roman"/>
          <w:noProof/>
          <w:sz w:val="24"/>
          <w:szCs w:val="24"/>
        </w:rPr>
        <w:t>tax</w:t>
      </w:r>
      <w:r w:rsidR="00617D59">
        <w:rPr>
          <w:rFonts w:ascii="Times New Roman" w:eastAsia="Calibri" w:hAnsi="Times New Roman" w:cs="Times New Roman"/>
          <w:noProof/>
          <w:sz w:val="24"/>
          <w:szCs w:val="24"/>
        </w:rPr>
        <w:t>ation</w:t>
      </w:r>
      <w:r w:rsidR="006D1979">
        <w:rPr>
          <w:rFonts w:ascii="Times New Roman" w:eastAsia="Calibri" w:hAnsi="Times New Roman" w:cs="Times New Roman"/>
          <w:sz w:val="24"/>
          <w:szCs w:val="24"/>
        </w:rPr>
        <w:t xml:space="preserve">. Exploration of some international statistics is vital to determine the true position of tax imposition in low-income countries. It is revealed that tax collection is only 10 to 20 </w:t>
      </w:r>
      <w:r w:rsidR="006D1979" w:rsidRPr="0092500A">
        <w:rPr>
          <w:rFonts w:ascii="Times New Roman" w:eastAsia="Calibri" w:hAnsi="Times New Roman" w:cs="Times New Roman"/>
          <w:noProof/>
          <w:sz w:val="24"/>
          <w:szCs w:val="24"/>
        </w:rPr>
        <w:t>percent</w:t>
      </w:r>
      <w:r w:rsidR="006D1979">
        <w:rPr>
          <w:rFonts w:ascii="Times New Roman" w:eastAsia="Calibri" w:hAnsi="Times New Roman" w:cs="Times New Roman"/>
          <w:sz w:val="24"/>
          <w:szCs w:val="24"/>
        </w:rPr>
        <w:t xml:space="preserve"> part of the gross domestic product of underdeveloped countries. The entire prospect of tax collection can only understand through the exploration of all the forces which play their role in the process of development and economic growth. </w:t>
      </w:r>
    </w:p>
    <w:p w:rsidR="00435C74" w:rsidRDefault="008A0853" w:rsidP="00457E31">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Comparisons of different economic patterns for various nations during </w:t>
      </w:r>
      <w:r w:rsidR="00617D59">
        <w:rPr>
          <w:rFonts w:ascii="Times New Roman" w:eastAsia="Calibri" w:hAnsi="Times New Roman" w:cs="Times New Roman"/>
          <w:sz w:val="24"/>
          <w:szCs w:val="24"/>
        </w:rPr>
        <w:t xml:space="preserve">a </w:t>
      </w:r>
      <w:r w:rsidRPr="00617D59">
        <w:rPr>
          <w:rFonts w:ascii="Times New Roman" w:eastAsia="Calibri" w:hAnsi="Times New Roman" w:cs="Times New Roman"/>
          <w:noProof/>
          <w:sz w:val="24"/>
          <w:szCs w:val="24"/>
        </w:rPr>
        <w:t>specific</w:t>
      </w:r>
      <w:r>
        <w:rPr>
          <w:rFonts w:ascii="Times New Roman" w:eastAsia="Calibri" w:hAnsi="Times New Roman" w:cs="Times New Roman"/>
          <w:sz w:val="24"/>
          <w:szCs w:val="24"/>
        </w:rPr>
        <w:t xml:space="preserve"> period of time helps to determine the tendency of governments to collect taxation revenues. </w:t>
      </w:r>
      <w:r w:rsidR="00502BEA">
        <w:rPr>
          <w:rFonts w:ascii="Times New Roman" w:eastAsia="Calibri" w:hAnsi="Times New Roman" w:cs="Times New Roman"/>
          <w:sz w:val="24"/>
          <w:szCs w:val="24"/>
        </w:rPr>
        <w:t xml:space="preserve">The main theme of this research work based on the hypothesis that there are some </w:t>
      </w:r>
      <w:r w:rsidR="00502BEA" w:rsidRPr="00617D59">
        <w:rPr>
          <w:rFonts w:ascii="Times New Roman" w:eastAsia="Calibri" w:hAnsi="Times New Roman" w:cs="Times New Roman"/>
          <w:noProof/>
          <w:sz w:val="24"/>
          <w:szCs w:val="24"/>
        </w:rPr>
        <w:t>country</w:t>
      </w:r>
      <w:r w:rsidR="00617D59">
        <w:rPr>
          <w:rFonts w:ascii="Times New Roman" w:eastAsia="Calibri" w:hAnsi="Times New Roman" w:cs="Times New Roman"/>
          <w:noProof/>
          <w:sz w:val="24"/>
          <w:szCs w:val="24"/>
        </w:rPr>
        <w:t>-</w:t>
      </w:r>
      <w:r w:rsidR="00502BEA" w:rsidRPr="00617D59">
        <w:rPr>
          <w:rFonts w:ascii="Times New Roman" w:eastAsia="Calibri" w:hAnsi="Times New Roman" w:cs="Times New Roman"/>
          <w:noProof/>
          <w:sz w:val="24"/>
          <w:szCs w:val="24"/>
        </w:rPr>
        <w:t>specific</w:t>
      </w:r>
      <w:r w:rsidR="00502BEA">
        <w:rPr>
          <w:rFonts w:ascii="Times New Roman" w:eastAsia="Calibri" w:hAnsi="Times New Roman" w:cs="Times New Roman"/>
          <w:sz w:val="24"/>
          <w:szCs w:val="24"/>
        </w:rPr>
        <w:t xml:space="preserve"> factors which play </w:t>
      </w:r>
      <w:r w:rsidR="00617D59">
        <w:rPr>
          <w:rFonts w:ascii="Times New Roman" w:eastAsia="Calibri" w:hAnsi="Times New Roman" w:cs="Times New Roman"/>
          <w:sz w:val="24"/>
          <w:szCs w:val="24"/>
        </w:rPr>
        <w:t xml:space="preserve">a </w:t>
      </w:r>
      <w:r w:rsidR="00502BEA" w:rsidRPr="00617D59">
        <w:rPr>
          <w:rFonts w:ascii="Times New Roman" w:eastAsia="Calibri" w:hAnsi="Times New Roman" w:cs="Times New Roman"/>
          <w:noProof/>
          <w:sz w:val="24"/>
          <w:szCs w:val="24"/>
        </w:rPr>
        <w:t>substantial</w:t>
      </w:r>
      <w:r w:rsidR="00502BEA">
        <w:rPr>
          <w:rFonts w:ascii="Times New Roman" w:eastAsia="Calibri" w:hAnsi="Times New Roman" w:cs="Times New Roman"/>
          <w:sz w:val="24"/>
          <w:szCs w:val="24"/>
        </w:rPr>
        <w:t xml:space="preserve"> role in the entire scenario of low tax for the </w:t>
      </w:r>
      <w:r w:rsidR="00502BEA" w:rsidRPr="00617D59">
        <w:rPr>
          <w:rFonts w:ascii="Times New Roman" w:eastAsia="Calibri" w:hAnsi="Times New Roman" w:cs="Times New Roman"/>
          <w:noProof/>
          <w:sz w:val="24"/>
          <w:szCs w:val="24"/>
        </w:rPr>
        <w:t>low</w:t>
      </w:r>
      <w:r w:rsidR="00617D59">
        <w:rPr>
          <w:rFonts w:ascii="Times New Roman" w:eastAsia="Calibri" w:hAnsi="Times New Roman" w:cs="Times New Roman"/>
          <w:noProof/>
          <w:sz w:val="24"/>
          <w:szCs w:val="24"/>
        </w:rPr>
        <w:t>-</w:t>
      </w:r>
      <w:r w:rsidR="00502BEA" w:rsidRPr="00617D59">
        <w:rPr>
          <w:rFonts w:ascii="Times New Roman" w:eastAsia="Calibri" w:hAnsi="Times New Roman" w:cs="Times New Roman"/>
          <w:noProof/>
          <w:sz w:val="24"/>
          <w:szCs w:val="24"/>
        </w:rPr>
        <w:t>income</w:t>
      </w:r>
      <w:r w:rsidR="00502BEA">
        <w:rPr>
          <w:rFonts w:ascii="Times New Roman" w:eastAsia="Calibri" w:hAnsi="Times New Roman" w:cs="Times New Roman"/>
          <w:sz w:val="24"/>
          <w:szCs w:val="24"/>
        </w:rPr>
        <w:t xml:space="preserve"> nations. </w:t>
      </w:r>
      <w:r w:rsidR="00330249">
        <w:rPr>
          <w:rFonts w:ascii="Times New Roman" w:eastAsia="Calibri" w:hAnsi="Times New Roman" w:cs="Times New Roman"/>
          <w:sz w:val="24"/>
          <w:szCs w:val="24"/>
        </w:rPr>
        <w:t xml:space="preserve">The framework for this study is developed considering </w:t>
      </w:r>
      <w:r w:rsidR="00617D59">
        <w:rPr>
          <w:rFonts w:ascii="Times New Roman" w:eastAsia="Calibri" w:hAnsi="Times New Roman" w:cs="Times New Roman"/>
          <w:sz w:val="24"/>
          <w:szCs w:val="24"/>
        </w:rPr>
        <w:t xml:space="preserve">the </w:t>
      </w:r>
      <w:r w:rsidR="00330249" w:rsidRPr="00617D59">
        <w:rPr>
          <w:rFonts w:ascii="Times New Roman" w:eastAsia="Calibri" w:hAnsi="Times New Roman" w:cs="Times New Roman"/>
          <w:noProof/>
          <w:sz w:val="24"/>
          <w:szCs w:val="24"/>
        </w:rPr>
        <w:t>share</w:t>
      </w:r>
      <w:r w:rsidR="00330249">
        <w:rPr>
          <w:rFonts w:ascii="Times New Roman" w:eastAsia="Calibri" w:hAnsi="Times New Roman" w:cs="Times New Roman"/>
          <w:sz w:val="24"/>
          <w:szCs w:val="24"/>
        </w:rPr>
        <w:t xml:space="preserve"> of taxation in GDP as dependent variables. </w:t>
      </w:r>
      <w:r w:rsidR="003331C3">
        <w:rPr>
          <w:rFonts w:ascii="Times New Roman" w:eastAsia="Calibri" w:hAnsi="Times New Roman" w:cs="Times New Roman"/>
          <w:sz w:val="24"/>
          <w:szCs w:val="24"/>
        </w:rPr>
        <w:t xml:space="preserve">There are many different features that play </w:t>
      </w:r>
      <w:r w:rsidR="00617D59">
        <w:rPr>
          <w:rFonts w:ascii="Times New Roman" w:eastAsia="Calibri" w:hAnsi="Times New Roman" w:cs="Times New Roman"/>
          <w:sz w:val="24"/>
          <w:szCs w:val="24"/>
        </w:rPr>
        <w:t xml:space="preserve">a </w:t>
      </w:r>
      <w:r w:rsidR="003331C3" w:rsidRPr="00617D59">
        <w:rPr>
          <w:rFonts w:ascii="Times New Roman" w:eastAsia="Calibri" w:hAnsi="Times New Roman" w:cs="Times New Roman"/>
          <w:noProof/>
          <w:sz w:val="24"/>
          <w:szCs w:val="24"/>
        </w:rPr>
        <w:t>critical</w:t>
      </w:r>
      <w:r w:rsidR="003331C3">
        <w:rPr>
          <w:rFonts w:ascii="Times New Roman" w:eastAsia="Calibri" w:hAnsi="Times New Roman" w:cs="Times New Roman"/>
          <w:sz w:val="24"/>
          <w:szCs w:val="24"/>
        </w:rPr>
        <w:t xml:space="preserve"> role in </w:t>
      </w:r>
      <w:r w:rsidR="00617D59">
        <w:rPr>
          <w:rFonts w:ascii="Times New Roman" w:eastAsia="Calibri" w:hAnsi="Times New Roman" w:cs="Times New Roman"/>
          <w:sz w:val="24"/>
          <w:szCs w:val="24"/>
        </w:rPr>
        <w:t xml:space="preserve">the </w:t>
      </w:r>
      <w:r w:rsidR="003331C3" w:rsidRPr="00617D59">
        <w:rPr>
          <w:rFonts w:ascii="Times New Roman" w:eastAsia="Calibri" w:hAnsi="Times New Roman" w:cs="Times New Roman"/>
          <w:noProof/>
          <w:sz w:val="24"/>
          <w:szCs w:val="24"/>
        </w:rPr>
        <w:t>case</w:t>
      </w:r>
      <w:r w:rsidR="003331C3">
        <w:rPr>
          <w:rFonts w:ascii="Times New Roman" w:eastAsia="Calibri" w:hAnsi="Times New Roman" w:cs="Times New Roman"/>
          <w:sz w:val="24"/>
          <w:szCs w:val="24"/>
        </w:rPr>
        <w:t xml:space="preserve"> of poor countries concerning the main perspective of tax collection. </w:t>
      </w:r>
      <w:r w:rsidR="0054373C">
        <w:rPr>
          <w:rFonts w:ascii="Times New Roman" w:eastAsia="Calibri" w:hAnsi="Times New Roman" w:cs="Times New Roman"/>
          <w:sz w:val="24"/>
          <w:szCs w:val="24"/>
        </w:rPr>
        <w:t xml:space="preserve">A benchmark model is established to identify the main causes of </w:t>
      </w:r>
      <w:r w:rsidR="00617D59">
        <w:rPr>
          <w:rFonts w:ascii="Times New Roman" w:eastAsia="Calibri" w:hAnsi="Times New Roman" w:cs="Times New Roman"/>
          <w:sz w:val="24"/>
          <w:szCs w:val="24"/>
        </w:rPr>
        <w:t xml:space="preserve">the </w:t>
      </w:r>
      <w:r w:rsidR="0054373C" w:rsidRPr="00617D59">
        <w:rPr>
          <w:rFonts w:ascii="Times New Roman" w:eastAsia="Calibri" w:hAnsi="Times New Roman" w:cs="Times New Roman"/>
          <w:noProof/>
          <w:sz w:val="24"/>
          <w:szCs w:val="24"/>
        </w:rPr>
        <w:t>prevailing</w:t>
      </w:r>
      <w:r w:rsidR="0054373C">
        <w:rPr>
          <w:rFonts w:ascii="Times New Roman" w:eastAsia="Calibri" w:hAnsi="Times New Roman" w:cs="Times New Roman"/>
          <w:sz w:val="24"/>
          <w:szCs w:val="24"/>
        </w:rPr>
        <w:t xml:space="preserve"> difference between tax collection domains of developed and </w:t>
      </w:r>
      <w:r w:rsidR="0054373C">
        <w:rPr>
          <w:rFonts w:ascii="Times New Roman" w:eastAsia="Calibri" w:hAnsi="Times New Roman" w:cs="Times New Roman"/>
          <w:sz w:val="24"/>
          <w:szCs w:val="24"/>
        </w:rPr>
        <w:lastRenderedPageBreak/>
        <w:t xml:space="preserve">less developed countries. </w:t>
      </w:r>
      <w:r w:rsidR="009157FA">
        <w:rPr>
          <w:rFonts w:ascii="Times New Roman" w:eastAsia="Calibri" w:hAnsi="Times New Roman" w:cs="Times New Roman"/>
          <w:sz w:val="24"/>
          <w:szCs w:val="24"/>
        </w:rPr>
        <w:t>Economic structure</w:t>
      </w:r>
      <w:r w:rsidR="003275F9">
        <w:rPr>
          <w:rFonts w:ascii="Times New Roman" w:eastAsia="Calibri" w:hAnsi="Times New Roman" w:cs="Times New Roman"/>
          <w:sz w:val="24"/>
          <w:szCs w:val="24"/>
        </w:rPr>
        <w:t>, cultures,</w:t>
      </w:r>
      <w:r w:rsidR="009157FA">
        <w:rPr>
          <w:rFonts w:ascii="Times New Roman" w:eastAsia="Calibri" w:hAnsi="Times New Roman" w:cs="Times New Roman"/>
          <w:sz w:val="24"/>
          <w:szCs w:val="24"/>
        </w:rPr>
        <w:t xml:space="preserve"> and the intervention of governments are two major </w:t>
      </w:r>
      <w:r w:rsidR="009157FA" w:rsidRPr="00617D59">
        <w:rPr>
          <w:rFonts w:ascii="Times New Roman" w:eastAsia="Calibri" w:hAnsi="Times New Roman" w:cs="Times New Roman"/>
          <w:noProof/>
          <w:sz w:val="24"/>
          <w:szCs w:val="24"/>
        </w:rPr>
        <w:t>aspect</w:t>
      </w:r>
      <w:r w:rsidR="00617D59">
        <w:rPr>
          <w:rFonts w:ascii="Times New Roman" w:eastAsia="Calibri" w:hAnsi="Times New Roman" w:cs="Times New Roman"/>
          <w:noProof/>
          <w:sz w:val="24"/>
          <w:szCs w:val="24"/>
        </w:rPr>
        <w:t>s</w:t>
      </w:r>
      <w:r w:rsidR="009157FA">
        <w:rPr>
          <w:rFonts w:ascii="Times New Roman" w:eastAsia="Calibri" w:hAnsi="Times New Roman" w:cs="Times New Roman"/>
          <w:sz w:val="24"/>
          <w:szCs w:val="24"/>
        </w:rPr>
        <w:t xml:space="preserve"> relevant to the empirical pattern of taxation for less developed </w:t>
      </w:r>
      <w:r w:rsidR="000A65BD">
        <w:rPr>
          <w:rFonts w:ascii="Times New Roman" w:eastAsia="Calibri" w:hAnsi="Times New Roman" w:cs="Times New Roman"/>
          <w:sz w:val="24"/>
          <w:szCs w:val="24"/>
        </w:rPr>
        <w:t>countries</w:t>
      </w:r>
      <w:r w:rsidR="000A65BD">
        <w:rPr>
          <w:rStyle w:val="FootnoteReference"/>
          <w:rFonts w:ascii="Times New Roman" w:eastAsia="Calibri" w:hAnsi="Times New Roman" w:cs="Times New Roman"/>
          <w:sz w:val="24"/>
          <w:szCs w:val="24"/>
        </w:rPr>
        <w:footnoteReference w:id="1"/>
      </w:r>
      <w:r w:rsidR="000A65BD">
        <w:rPr>
          <w:rFonts w:ascii="Times New Roman" w:eastAsia="Calibri" w:hAnsi="Times New Roman" w:cs="Times New Roman"/>
          <w:sz w:val="24"/>
          <w:szCs w:val="24"/>
        </w:rPr>
        <w:t xml:space="preserve">. </w:t>
      </w:r>
      <w:r w:rsidR="00D838E2">
        <w:rPr>
          <w:rFonts w:ascii="Times New Roman" w:eastAsia="Calibri" w:hAnsi="Times New Roman" w:cs="Times New Roman"/>
          <w:sz w:val="24"/>
          <w:szCs w:val="24"/>
        </w:rPr>
        <w:t xml:space="preserve">State-building is important to successfully implement the taxation system in the country with the proper intervention of the government. </w:t>
      </w:r>
    </w:p>
    <w:p w:rsidR="00435C74" w:rsidRDefault="00435C74" w:rsidP="00435C7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Personal Opinion on Reading</w:t>
      </w:r>
    </w:p>
    <w:p w:rsidR="00617D59" w:rsidRDefault="00617D59" w:rsidP="00435C7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45C30">
        <w:rPr>
          <w:rFonts w:ascii="Times New Roman" w:eastAsia="Calibri" w:hAnsi="Times New Roman" w:cs="Times New Roman"/>
          <w:sz w:val="24"/>
          <w:szCs w:val="24"/>
        </w:rPr>
        <w:t xml:space="preserve">Detailed exploration of </w:t>
      </w:r>
      <w:r w:rsidR="00A45C30" w:rsidRPr="007C1C8F">
        <w:rPr>
          <w:rFonts w:ascii="Times New Roman" w:eastAsia="Calibri" w:hAnsi="Times New Roman" w:cs="Times New Roman"/>
          <w:noProof/>
          <w:sz w:val="24"/>
          <w:szCs w:val="24"/>
        </w:rPr>
        <w:t>all</w:t>
      </w:r>
      <w:r w:rsidR="00A45C30">
        <w:rPr>
          <w:rFonts w:ascii="Times New Roman" w:eastAsia="Calibri" w:hAnsi="Times New Roman" w:cs="Times New Roman"/>
          <w:sz w:val="24"/>
          <w:szCs w:val="24"/>
        </w:rPr>
        <w:t xml:space="preserve"> the factors related to </w:t>
      </w:r>
      <w:r w:rsidR="007C1C8F">
        <w:rPr>
          <w:rFonts w:ascii="Times New Roman" w:eastAsia="Calibri" w:hAnsi="Times New Roman" w:cs="Times New Roman"/>
          <w:sz w:val="24"/>
          <w:szCs w:val="24"/>
        </w:rPr>
        <w:t xml:space="preserve">the </w:t>
      </w:r>
      <w:r w:rsidR="00A45C30" w:rsidRPr="007C1C8F">
        <w:rPr>
          <w:rFonts w:ascii="Times New Roman" w:eastAsia="Calibri" w:hAnsi="Times New Roman" w:cs="Times New Roman"/>
          <w:noProof/>
          <w:sz w:val="24"/>
          <w:szCs w:val="24"/>
        </w:rPr>
        <w:t>development</w:t>
      </w:r>
      <w:r w:rsidR="00A45C30">
        <w:rPr>
          <w:rFonts w:ascii="Times New Roman" w:eastAsia="Calibri" w:hAnsi="Times New Roman" w:cs="Times New Roman"/>
          <w:sz w:val="24"/>
          <w:szCs w:val="24"/>
        </w:rPr>
        <w:t xml:space="preserve"> system of the </w:t>
      </w:r>
      <w:r w:rsidR="00A45C30" w:rsidRPr="007C1C8F">
        <w:rPr>
          <w:rFonts w:ascii="Times New Roman" w:eastAsia="Calibri" w:hAnsi="Times New Roman" w:cs="Times New Roman"/>
          <w:noProof/>
          <w:sz w:val="24"/>
          <w:szCs w:val="24"/>
        </w:rPr>
        <w:t>low</w:t>
      </w:r>
      <w:r w:rsidR="007C1C8F">
        <w:rPr>
          <w:rFonts w:ascii="Times New Roman" w:eastAsia="Calibri" w:hAnsi="Times New Roman" w:cs="Times New Roman"/>
          <w:noProof/>
          <w:sz w:val="24"/>
          <w:szCs w:val="24"/>
        </w:rPr>
        <w:t>-</w:t>
      </w:r>
      <w:r w:rsidR="00A45C30" w:rsidRPr="007C1C8F">
        <w:rPr>
          <w:rFonts w:ascii="Times New Roman" w:eastAsia="Calibri" w:hAnsi="Times New Roman" w:cs="Times New Roman"/>
          <w:noProof/>
          <w:sz w:val="24"/>
          <w:szCs w:val="24"/>
        </w:rPr>
        <w:t>income</w:t>
      </w:r>
      <w:r w:rsidR="00A45C30">
        <w:rPr>
          <w:rFonts w:ascii="Times New Roman" w:eastAsia="Calibri" w:hAnsi="Times New Roman" w:cs="Times New Roman"/>
          <w:sz w:val="24"/>
          <w:szCs w:val="24"/>
        </w:rPr>
        <w:t xml:space="preserve"> countries helps to closely assess the actual scenario of low tax collection for less developed regions. </w:t>
      </w:r>
      <w:r w:rsidR="00105C81">
        <w:rPr>
          <w:rFonts w:ascii="Times New Roman" w:eastAsia="Calibri" w:hAnsi="Times New Roman" w:cs="Times New Roman"/>
          <w:sz w:val="24"/>
          <w:szCs w:val="24"/>
        </w:rPr>
        <w:t xml:space="preserve">It is vital to determine the issue of low taxation concerning different factors. </w:t>
      </w:r>
      <w:r w:rsidR="00B97208">
        <w:rPr>
          <w:rFonts w:ascii="Times New Roman" w:eastAsia="Calibri" w:hAnsi="Times New Roman" w:cs="Times New Roman"/>
          <w:sz w:val="24"/>
          <w:szCs w:val="24"/>
        </w:rPr>
        <w:t xml:space="preserve">There are many significant reasons which </w:t>
      </w:r>
      <w:r w:rsidR="00B97208" w:rsidRPr="00617D59">
        <w:rPr>
          <w:rFonts w:ascii="Times New Roman" w:eastAsia="Calibri" w:hAnsi="Times New Roman" w:cs="Times New Roman"/>
          <w:noProof/>
          <w:sz w:val="24"/>
          <w:szCs w:val="24"/>
        </w:rPr>
        <w:t>hinder</w:t>
      </w:r>
      <w:r w:rsidR="00B97208">
        <w:rPr>
          <w:rFonts w:ascii="Times New Roman" w:eastAsia="Calibri" w:hAnsi="Times New Roman" w:cs="Times New Roman"/>
          <w:sz w:val="24"/>
          <w:szCs w:val="24"/>
        </w:rPr>
        <w:t xml:space="preserve"> the approach of poor countries when it comes to the </w:t>
      </w:r>
      <w:r w:rsidR="00B97208" w:rsidRPr="00617D59">
        <w:rPr>
          <w:rFonts w:ascii="Times New Roman" w:eastAsia="Calibri" w:hAnsi="Times New Roman" w:cs="Times New Roman"/>
          <w:noProof/>
          <w:sz w:val="24"/>
          <w:szCs w:val="24"/>
        </w:rPr>
        <w:t>idea</w:t>
      </w:r>
      <w:r w:rsidR="00B97208">
        <w:rPr>
          <w:rFonts w:ascii="Times New Roman" w:eastAsia="Calibri" w:hAnsi="Times New Roman" w:cs="Times New Roman"/>
          <w:sz w:val="24"/>
          <w:szCs w:val="24"/>
        </w:rPr>
        <w:t xml:space="preserve"> of raising tax revenues. Consideration of different broad facts about taxation at the </w:t>
      </w:r>
      <w:r w:rsidR="00B97208" w:rsidRPr="00617D59">
        <w:rPr>
          <w:rFonts w:ascii="Times New Roman" w:eastAsia="Calibri" w:hAnsi="Times New Roman" w:cs="Times New Roman"/>
          <w:noProof/>
          <w:sz w:val="24"/>
          <w:szCs w:val="24"/>
        </w:rPr>
        <w:t>national</w:t>
      </w:r>
      <w:r w:rsidR="00B97208">
        <w:rPr>
          <w:rFonts w:ascii="Times New Roman" w:eastAsia="Calibri" w:hAnsi="Times New Roman" w:cs="Times New Roman"/>
          <w:sz w:val="24"/>
          <w:szCs w:val="24"/>
        </w:rPr>
        <w:t xml:space="preserve"> level helps to make proper inference about the reasons </w:t>
      </w:r>
      <w:r w:rsidR="00B97208">
        <w:rPr>
          <w:rFonts w:ascii="Times New Roman" w:eastAsia="Calibri" w:hAnsi="Times New Roman" w:cs="Times New Roman"/>
          <w:noProof/>
          <w:sz w:val="24"/>
          <w:szCs w:val="24"/>
        </w:rPr>
        <w:t>for</w:t>
      </w:r>
      <w:r w:rsidR="00B97208">
        <w:rPr>
          <w:rFonts w:ascii="Times New Roman" w:eastAsia="Calibri" w:hAnsi="Times New Roman" w:cs="Times New Roman"/>
          <w:sz w:val="24"/>
          <w:szCs w:val="24"/>
        </w:rPr>
        <w:t xml:space="preserve"> low tax collection in </w:t>
      </w:r>
      <w:r w:rsidR="00B97208" w:rsidRPr="00617D59">
        <w:rPr>
          <w:rFonts w:ascii="Times New Roman" w:eastAsia="Calibri" w:hAnsi="Times New Roman" w:cs="Times New Roman"/>
          <w:noProof/>
          <w:sz w:val="24"/>
          <w:szCs w:val="24"/>
        </w:rPr>
        <w:t>low</w:t>
      </w:r>
      <w:r w:rsidR="00B97208">
        <w:rPr>
          <w:rFonts w:ascii="Times New Roman" w:eastAsia="Calibri" w:hAnsi="Times New Roman" w:cs="Times New Roman"/>
          <w:noProof/>
          <w:sz w:val="24"/>
          <w:szCs w:val="24"/>
        </w:rPr>
        <w:t>-</w:t>
      </w:r>
      <w:r w:rsidR="00B97208" w:rsidRPr="00617D59">
        <w:rPr>
          <w:rFonts w:ascii="Times New Roman" w:eastAsia="Calibri" w:hAnsi="Times New Roman" w:cs="Times New Roman"/>
          <w:noProof/>
          <w:sz w:val="24"/>
          <w:szCs w:val="24"/>
        </w:rPr>
        <w:t>income</w:t>
      </w:r>
      <w:r w:rsidR="00B97208">
        <w:rPr>
          <w:rFonts w:ascii="Times New Roman" w:eastAsia="Calibri" w:hAnsi="Times New Roman" w:cs="Times New Roman"/>
          <w:sz w:val="24"/>
          <w:szCs w:val="24"/>
        </w:rPr>
        <w:t xml:space="preserve"> countries.</w:t>
      </w:r>
    </w:p>
    <w:p w:rsidR="00435C74" w:rsidRDefault="007C1C8F" w:rsidP="00435C7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Questions Related to R</w:t>
      </w:r>
      <w:r w:rsidR="00435C74">
        <w:rPr>
          <w:rFonts w:ascii="Times New Roman" w:eastAsia="Calibri" w:hAnsi="Times New Roman" w:cs="Times New Roman"/>
          <w:sz w:val="24"/>
          <w:szCs w:val="24"/>
        </w:rPr>
        <w:t>eading</w:t>
      </w:r>
    </w:p>
    <w:p w:rsidR="007D157A" w:rsidRDefault="002D0113" w:rsidP="007D157A">
      <w:pPr>
        <w:pStyle w:val="ListParagraph"/>
        <w:numPr>
          <w:ilvl w:val="0"/>
          <w:numId w:val="2"/>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How political role in less developed cou</w:t>
      </w:r>
      <w:r w:rsidR="007C1C8F">
        <w:rPr>
          <w:rFonts w:ascii="Times New Roman" w:eastAsia="Calibri" w:hAnsi="Times New Roman" w:cs="Times New Roman"/>
          <w:sz w:val="24"/>
          <w:szCs w:val="24"/>
        </w:rPr>
        <w:t>ntries can be helpful</w:t>
      </w:r>
      <w:r>
        <w:rPr>
          <w:rFonts w:ascii="Times New Roman" w:eastAsia="Calibri" w:hAnsi="Times New Roman" w:cs="Times New Roman"/>
          <w:sz w:val="24"/>
          <w:szCs w:val="24"/>
        </w:rPr>
        <w:t xml:space="preserve"> to ensure proper application of </w:t>
      </w:r>
      <w:r w:rsidR="007C1C8F">
        <w:rPr>
          <w:rFonts w:ascii="Times New Roman" w:eastAsia="Calibri" w:hAnsi="Times New Roman" w:cs="Times New Roman"/>
          <w:sz w:val="24"/>
          <w:szCs w:val="24"/>
        </w:rPr>
        <w:t xml:space="preserve">the </w:t>
      </w:r>
      <w:r w:rsidRPr="007C1C8F">
        <w:rPr>
          <w:rFonts w:ascii="Times New Roman" w:eastAsia="Calibri" w:hAnsi="Times New Roman" w:cs="Times New Roman"/>
          <w:noProof/>
          <w:sz w:val="24"/>
          <w:szCs w:val="24"/>
        </w:rPr>
        <w:t>tax</w:t>
      </w:r>
      <w:r>
        <w:rPr>
          <w:rFonts w:ascii="Times New Roman" w:eastAsia="Calibri" w:hAnsi="Times New Roman" w:cs="Times New Roman"/>
          <w:sz w:val="24"/>
          <w:szCs w:val="24"/>
        </w:rPr>
        <w:t xml:space="preserve"> system? </w:t>
      </w:r>
    </w:p>
    <w:p w:rsidR="000A65BD" w:rsidRDefault="00AB5561" w:rsidP="000A65BD">
      <w:pPr>
        <w:pStyle w:val="ListParagraph"/>
        <w:numPr>
          <w:ilvl w:val="0"/>
          <w:numId w:val="2"/>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How the active involvement of economic institutions, political institutions, and cultural standards can be helpful to increase tax share in G</w:t>
      </w:r>
      <w:r w:rsidR="004E6E25">
        <w:rPr>
          <w:rFonts w:ascii="Times New Roman" w:eastAsia="Calibri" w:hAnsi="Times New Roman" w:cs="Times New Roman"/>
          <w:sz w:val="24"/>
          <w:szCs w:val="24"/>
        </w:rPr>
        <w:t xml:space="preserve">DP growth. </w:t>
      </w:r>
    </w:p>
    <w:p w:rsidR="00D57627" w:rsidRDefault="00D57627" w:rsidP="000A65BD">
      <w:pPr>
        <w:spacing w:line="480" w:lineRule="auto"/>
        <w:rPr>
          <w:rFonts w:ascii="Times New Roman" w:eastAsia="Calibri" w:hAnsi="Times New Roman" w:cs="Times New Roman"/>
          <w:b/>
          <w:bCs/>
          <w:sz w:val="24"/>
          <w:szCs w:val="24"/>
        </w:rPr>
      </w:pPr>
    </w:p>
    <w:p w:rsidR="00D57627" w:rsidRDefault="00D57627" w:rsidP="000A65BD">
      <w:pPr>
        <w:spacing w:line="480" w:lineRule="auto"/>
        <w:rPr>
          <w:rFonts w:ascii="Times New Roman" w:eastAsia="Calibri" w:hAnsi="Times New Roman" w:cs="Times New Roman"/>
          <w:b/>
          <w:bCs/>
          <w:sz w:val="24"/>
          <w:szCs w:val="24"/>
        </w:rPr>
      </w:pPr>
    </w:p>
    <w:p w:rsidR="00D57627" w:rsidRDefault="000A65BD" w:rsidP="00D57627">
      <w:pPr>
        <w:spacing w:line="480" w:lineRule="auto"/>
        <w:rPr>
          <w:rFonts w:ascii="Times New Roman" w:eastAsia="Calibri" w:hAnsi="Times New Roman" w:cs="Times New Roman"/>
          <w:b/>
          <w:bCs/>
          <w:sz w:val="24"/>
          <w:szCs w:val="24"/>
        </w:rPr>
      </w:pPr>
      <w:r w:rsidRPr="003B3A28">
        <w:rPr>
          <w:rFonts w:ascii="Times New Roman" w:eastAsia="Calibri" w:hAnsi="Times New Roman" w:cs="Times New Roman"/>
          <w:b/>
          <w:bCs/>
          <w:sz w:val="24"/>
          <w:szCs w:val="24"/>
        </w:rPr>
        <w:lastRenderedPageBreak/>
        <w:t xml:space="preserve">Second Reading: </w:t>
      </w:r>
      <w:r w:rsidR="00AF74FD" w:rsidRPr="003B3A28">
        <w:rPr>
          <w:rFonts w:ascii="Times New Roman" w:eastAsia="Calibri" w:hAnsi="Times New Roman" w:cs="Times New Roman"/>
          <w:b/>
          <w:bCs/>
          <w:sz w:val="24"/>
          <w:szCs w:val="24"/>
        </w:rPr>
        <w:t>Corporate Finance and Monetary Policy</w:t>
      </w:r>
    </w:p>
    <w:p w:rsidR="000B4B30" w:rsidRDefault="000B4B30" w:rsidP="00D5762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Summary of Reading</w:t>
      </w:r>
    </w:p>
    <w:p w:rsidR="00D57627" w:rsidRDefault="00D57627" w:rsidP="00D5762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E16E6">
        <w:rPr>
          <w:rFonts w:ascii="Times New Roman" w:eastAsia="Calibri" w:hAnsi="Times New Roman" w:cs="Times New Roman"/>
          <w:sz w:val="24"/>
          <w:szCs w:val="24"/>
        </w:rPr>
        <w:t xml:space="preserve">The entire phenomenon of corporate finance can never understand without the proper consideration of </w:t>
      </w:r>
      <w:r w:rsidR="0092500A">
        <w:rPr>
          <w:rFonts w:ascii="Times New Roman" w:eastAsia="Calibri" w:hAnsi="Times New Roman" w:cs="Times New Roman"/>
          <w:sz w:val="24"/>
          <w:szCs w:val="24"/>
        </w:rPr>
        <w:t xml:space="preserve">the </w:t>
      </w:r>
      <w:r w:rsidR="00EE16E6" w:rsidRPr="0092500A">
        <w:rPr>
          <w:rFonts w:ascii="Times New Roman" w:eastAsia="Calibri" w:hAnsi="Times New Roman" w:cs="Times New Roman"/>
          <w:noProof/>
          <w:sz w:val="24"/>
          <w:szCs w:val="24"/>
        </w:rPr>
        <w:t>monetary</w:t>
      </w:r>
      <w:r w:rsidR="00EE16E6">
        <w:rPr>
          <w:rFonts w:ascii="Times New Roman" w:eastAsia="Calibri" w:hAnsi="Times New Roman" w:cs="Times New Roman"/>
          <w:sz w:val="24"/>
          <w:szCs w:val="24"/>
        </w:rPr>
        <w:t xml:space="preserve"> policy of the country. </w:t>
      </w:r>
      <w:r w:rsidR="0020460F">
        <w:rPr>
          <w:rFonts w:ascii="Times New Roman" w:eastAsia="Calibri" w:hAnsi="Times New Roman" w:cs="Times New Roman"/>
          <w:sz w:val="24"/>
          <w:szCs w:val="24"/>
        </w:rPr>
        <w:t xml:space="preserve">The main focus of this exploratory study work is to assess different forms of external and internal finance that develop grounds for entrepreneurs to invest. </w:t>
      </w:r>
      <w:r w:rsidR="003F36A2">
        <w:rPr>
          <w:rFonts w:ascii="Times New Roman" w:eastAsia="Calibri" w:hAnsi="Times New Roman" w:cs="Times New Roman"/>
          <w:sz w:val="24"/>
          <w:szCs w:val="24"/>
        </w:rPr>
        <w:t xml:space="preserve">The main paradigm of corporate finance linked to different advancements appears in the form of money, credit, and asset of the markets. </w:t>
      </w:r>
      <w:r w:rsidR="00673932">
        <w:rPr>
          <w:rFonts w:ascii="Times New Roman" w:eastAsia="Calibri" w:hAnsi="Times New Roman" w:cs="Times New Roman"/>
          <w:sz w:val="24"/>
          <w:szCs w:val="24"/>
        </w:rPr>
        <w:t xml:space="preserve">The participation of monetary policy is crucial because it </w:t>
      </w:r>
      <w:r w:rsidR="00673932" w:rsidRPr="0092500A">
        <w:rPr>
          <w:rFonts w:ascii="Times New Roman" w:eastAsia="Calibri" w:hAnsi="Times New Roman" w:cs="Times New Roman"/>
          <w:noProof/>
          <w:sz w:val="24"/>
          <w:szCs w:val="24"/>
        </w:rPr>
        <w:t>influence</w:t>
      </w:r>
      <w:r w:rsidR="0092500A">
        <w:rPr>
          <w:rFonts w:ascii="Times New Roman" w:eastAsia="Calibri" w:hAnsi="Times New Roman" w:cs="Times New Roman"/>
          <w:noProof/>
          <w:sz w:val="24"/>
          <w:szCs w:val="24"/>
        </w:rPr>
        <w:t>s</w:t>
      </w:r>
      <w:r w:rsidR="00673932">
        <w:rPr>
          <w:rFonts w:ascii="Times New Roman" w:eastAsia="Calibri" w:hAnsi="Times New Roman" w:cs="Times New Roman"/>
          <w:sz w:val="24"/>
          <w:szCs w:val="24"/>
        </w:rPr>
        <w:t xml:space="preserve"> private business entities in the form of liquidity, trade and bank credit, loans, </w:t>
      </w:r>
      <w:r w:rsidR="0092500A">
        <w:rPr>
          <w:rFonts w:ascii="Times New Roman" w:eastAsia="Calibri" w:hAnsi="Times New Roman" w:cs="Times New Roman"/>
          <w:sz w:val="24"/>
          <w:szCs w:val="24"/>
        </w:rPr>
        <w:t xml:space="preserve">the </w:t>
      </w:r>
      <w:r w:rsidR="00673932" w:rsidRPr="0092500A">
        <w:rPr>
          <w:rFonts w:ascii="Times New Roman" w:eastAsia="Calibri" w:hAnsi="Times New Roman" w:cs="Times New Roman"/>
          <w:noProof/>
          <w:sz w:val="24"/>
          <w:szCs w:val="24"/>
        </w:rPr>
        <w:t>particular</w:t>
      </w:r>
      <w:r w:rsidR="00673932">
        <w:rPr>
          <w:rFonts w:ascii="Times New Roman" w:eastAsia="Calibri" w:hAnsi="Times New Roman" w:cs="Times New Roman"/>
          <w:sz w:val="24"/>
          <w:szCs w:val="24"/>
        </w:rPr>
        <w:t xml:space="preserve"> size of </w:t>
      </w:r>
      <w:r w:rsidR="0092500A">
        <w:rPr>
          <w:rFonts w:ascii="Times New Roman" w:eastAsia="Calibri" w:hAnsi="Times New Roman" w:cs="Times New Roman"/>
          <w:sz w:val="24"/>
          <w:szCs w:val="24"/>
        </w:rPr>
        <w:t xml:space="preserve">the </w:t>
      </w:r>
      <w:r w:rsidR="00673932" w:rsidRPr="0092500A">
        <w:rPr>
          <w:rFonts w:ascii="Times New Roman" w:eastAsia="Calibri" w:hAnsi="Times New Roman" w:cs="Times New Roman"/>
          <w:noProof/>
          <w:sz w:val="24"/>
          <w:szCs w:val="24"/>
        </w:rPr>
        <w:t>loan</w:t>
      </w:r>
      <w:r w:rsidR="00673932">
        <w:rPr>
          <w:rFonts w:ascii="Times New Roman" w:eastAsia="Calibri" w:hAnsi="Times New Roman" w:cs="Times New Roman"/>
          <w:sz w:val="24"/>
          <w:szCs w:val="24"/>
        </w:rPr>
        <w:t xml:space="preserve">, and the overall scenario of investment. </w:t>
      </w:r>
      <w:r w:rsidR="00085614">
        <w:rPr>
          <w:rFonts w:ascii="Times New Roman" w:eastAsia="Calibri" w:hAnsi="Times New Roman" w:cs="Times New Roman"/>
          <w:sz w:val="24"/>
          <w:szCs w:val="24"/>
        </w:rPr>
        <w:t xml:space="preserve">The role of monetary policy </w:t>
      </w:r>
      <w:r w:rsidR="00085614" w:rsidRPr="0092500A">
        <w:rPr>
          <w:rFonts w:ascii="Times New Roman" w:eastAsia="Calibri" w:hAnsi="Times New Roman" w:cs="Times New Roman"/>
          <w:noProof/>
          <w:sz w:val="24"/>
          <w:szCs w:val="24"/>
        </w:rPr>
        <w:t>is determine</w:t>
      </w:r>
      <w:r w:rsidR="0092500A">
        <w:rPr>
          <w:rFonts w:ascii="Times New Roman" w:eastAsia="Calibri" w:hAnsi="Times New Roman" w:cs="Times New Roman"/>
          <w:noProof/>
          <w:sz w:val="24"/>
          <w:szCs w:val="24"/>
        </w:rPr>
        <w:t>d</w:t>
      </w:r>
      <w:r w:rsidR="00085614">
        <w:rPr>
          <w:rFonts w:ascii="Times New Roman" w:eastAsia="Calibri" w:hAnsi="Times New Roman" w:cs="Times New Roman"/>
          <w:sz w:val="24"/>
          <w:szCs w:val="24"/>
        </w:rPr>
        <w:t xml:space="preserve"> for the particular business environment where </w:t>
      </w:r>
      <w:r w:rsidR="0047314E">
        <w:rPr>
          <w:rFonts w:ascii="Times New Roman" w:eastAsia="Calibri" w:hAnsi="Times New Roman" w:cs="Times New Roman"/>
          <w:sz w:val="24"/>
          <w:szCs w:val="24"/>
        </w:rPr>
        <w:t xml:space="preserve">business producers have different incentives </w:t>
      </w:r>
      <w:r w:rsidR="00E86615">
        <w:rPr>
          <w:rFonts w:ascii="Times New Roman" w:eastAsia="Calibri" w:hAnsi="Times New Roman" w:cs="Times New Roman"/>
          <w:sz w:val="24"/>
          <w:szCs w:val="24"/>
        </w:rPr>
        <w:t>of investment that eventually in</w:t>
      </w:r>
      <w:r w:rsidR="009B4386">
        <w:rPr>
          <w:rFonts w:ascii="Times New Roman" w:eastAsia="Calibri" w:hAnsi="Times New Roman" w:cs="Times New Roman"/>
          <w:sz w:val="24"/>
          <w:szCs w:val="24"/>
        </w:rPr>
        <w:t xml:space="preserve">crease the growth of the </w:t>
      </w:r>
      <w:r w:rsidR="00D115B0">
        <w:rPr>
          <w:rFonts w:ascii="Times New Roman" w:eastAsia="Calibri" w:hAnsi="Times New Roman" w:cs="Times New Roman"/>
          <w:sz w:val="24"/>
          <w:szCs w:val="24"/>
        </w:rPr>
        <w:t>market</w:t>
      </w:r>
      <w:r w:rsidR="009B4386">
        <w:rPr>
          <w:rStyle w:val="FootnoteReference"/>
          <w:rFonts w:ascii="Times New Roman" w:eastAsia="Calibri" w:hAnsi="Times New Roman" w:cs="Times New Roman"/>
          <w:sz w:val="24"/>
          <w:szCs w:val="24"/>
        </w:rPr>
        <w:footnoteReference w:id="2"/>
      </w:r>
      <w:r w:rsidR="009B4386">
        <w:rPr>
          <w:rFonts w:ascii="Times New Roman" w:eastAsia="Calibri" w:hAnsi="Times New Roman" w:cs="Times New Roman"/>
          <w:sz w:val="24"/>
          <w:szCs w:val="24"/>
        </w:rPr>
        <w:t>.</w:t>
      </w:r>
      <w:r w:rsidR="00E86615">
        <w:rPr>
          <w:rFonts w:ascii="Times New Roman" w:eastAsia="Calibri" w:hAnsi="Times New Roman" w:cs="Times New Roman"/>
          <w:sz w:val="24"/>
          <w:szCs w:val="24"/>
        </w:rPr>
        <w:t xml:space="preserve"> </w:t>
      </w:r>
      <w:r w:rsidR="00CF1221">
        <w:rPr>
          <w:rFonts w:ascii="Times New Roman" w:eastAsia="Calibri" w:hAnsi="Times New Roman" w:cs="Times New Roman"/>
          <w:sz w:val="24"/>
          <w:szCs w:val="24"/>
        </w:rPr>
        <w:t xml:space="preserve">The framework of this study </w:t>
      </w:r>
      <w:r w:rsidR="00CF1221" w:rsidRPr="0092500A">
        <w:rPr>
          <w:rFonts w:ascii="Times New Roman" w:eastAsia="Calibri" w:hAnsi="Times New Roman" w:cs="Times New Roman"/>
          <w:noProof/>
          <w:sz w:val="24"/>
          <w:szCs w:val="24"/>
        </w:rPr>
        <w:t>comprise</w:t>
      </w:r>
      <w:r w:rsidR="0092500A">
        <w:rPr>
          <w:rFonts w:ascii="Times New Roman" w:eastAsia="Calibri" w:hAnsi="Times New Roman" w:cs="Times New Roman"/>
          <w:noProof/>
          <w:sz w:val="24"/>
          <w:szCs w:val="24"/>
        </w:rPr>
        <w:t>s</w:t>
      </w:r>
      <w:r w:rsidR="00CF1221">
        <w:rPr>
          <w:rFonts w:ascii="Times New Roman" w:eastAsia="Calibri" w:hAnsi="Times New Roman" w:cs="Times New Roman"/>
          <w:sz w:val="24"/>
          <w:szCs w:val="24"/>
        </w:rPr>
        <w:t xml:space="preserve"> on the assumption that </w:t>
      </w:r>
      <w:r w:rsidR="00C716E2">
        <w:rPr>
          <w:rFonts w:ascii="Times New Roman" w:eastAsia="Calibri" w:hAnsi="Times New Roman" w:cs="Times New Roman"/>
          <w:sz w:val="24"/>
          <w:szCs w:val="24"/>
        </w:rPr>
        <w:t xml:space="preserve">there is no option for entrepreneurs to adopt the option of direct trade from suppliers. </w:t>
      </w:r>
      <w:r w:rsidR="008707BC">
        <w:rPr>
          <w:rFonts w:ascii="Times New Roman" w:eastAsia="Calibri" w:hAnsi="Times New Roman" w:cs="Times New Roman"/>
          <w:sz w:val="24"/>
          <w:szCs w:val="24"/>
        </w:rPr>
        <w:t xml:space="preserve">The role of banks is also critical in the considered framework for this study. It is established that banks have two exclusive aspects relevant to the authority of observing entrepreneurs and administer repayment to some level. </w:t>
      </w:r>
      <w:r w:rsidR="00E42FF4">
        <w:rPr>
          <w:rFonts w:ascii="Times New Roman" w:eastAsia="Calibri" w:hAnsi="Times New Roman" w:cs="Times New Roman"/>
          <w:sz w:val="24"/>
          <w:szCs w:val="24"/>
        </w:rPr>
        <w:t xml:space="preserve">The credit market is developed as over-the-counter (OTC) market relating to the basic factor of bargaining. </w:t>
      </w:r>
    </w:p>
    <w:p w:rsidR="00AF4076" w:rsidRPr="00D57627" w:rsidRDefault="00AF4076" w:rsidP="00D57627">
      <w:pPr>
        <w:spacing w:line="480" w:lineRule="auto"/>
        <w:rPr>
          <w:rFonts w:ascii="Times New Roman" w:eastAsia="Calibri" w:hAnsi="Times New Roman" w:cs="Times New Roman"/>
          <w:b/>
          <w:bCs/>
          <w:sz w:val="24"/>
          <w:szCs w:val="24"/>
        </w:rPr>
      </w:pPr>
      <w:r>
        <w:rPr>
          <w:rFonts w:ascii="Times New Roman" w:eastAsia="Calibri" w:hAnsi="Times New Roman" w:cs="Times New Roman"/>
          <w:sz w:val="24"/>
          <w:szCs w:val="24"/>
        </w:rPr>
        <w:tab/>
        <w:t xml:space="preserve">The monetary domain is used in this research work as the New Monetarist framework to discuss the idea of investment opportunities for entrepreneurs concerning monetary policy. </w:t>
      </w:r>
      <w:r w:rsidR="00910ABF">
        <w:rPr>
          <w:rFonts w:ascii="Times New Roman" w:eastAsia="Calibri" w:hAnsi="Times New Roman" w:cs="Times New Roman"/>
          <w:sz w:val="24"/>
          <w:szCs w:val="24"/>
        </w:rPr>
        <w:t xml:space="preserve">The factor of intermediated credit </w:t>
      </w:r>
      <w:r w:rsidR="00910ABF" w:rsidRPr="0092500A">
        <w:rPr>
          <w:rFonts w:ascii="Times New Roman" w:eastAsia="Calibri" w:hAnsi="Times New Roman" w:cs="Times New Roman"/>
          <w:noProof/>
          <w:sz w:val="24"/>
          <w:szCs w:val="24"/>
        </w:rPr>
        <w:t>is reflect</w:t>
      </w:r>
      <w:r w:rsidR="0092500A">
        <w:rPr>
          <w:rFonts w:ascii="Times New Roman" w:eastAsia="Calibri" w:hAnsi="Times New Roman" w:cs="Times New Roman"/>
          <w:noProof/>
          <w:sz w:val="24"/>
          <w:szCs w:val="24"/>
        </w:rPr>
        <w:t>ed</w:t>
      </w:r>
      <w:r w:rsidR="00910ABF">
        <w:rPr>
          <w:rFonts w:ascii="Times New Roman" w:eastAsia="Calibri" w:hAnsi="Times New Roman" w:cs="Times New Roman"/>
          <w:sz w:val="24"/>
          <w:szCs w:val="24"/>
        </w:rPr>
        <w:t xml:space="preserve"> as the main factor that </w:t>
      </w:r>
      <w:r w:rsidR="00910ABF" w:rsidRPr="0092500A">
        <w:rPr>
          <w:rFonts w:ascii="Times New Roman" w:eastAsia="Calibri" w:hAnsi="Times New Roman" w:cs="Times New Roman"/>
          <w:noProof/>
          <w:sz w:val="24"/>
          <w:szCs w:val="24"/>
        </w:rPr>
        <w:t>is appl</w:t>
      </w:r>
      <w:r w:rsidR="0092500A">
        <w:rPr>
          <w:rFonts w:ascii="Times New Roman" w:eastAsia="Calibri" w:hAnsi="Times New Roman" w:cs="Times New Roman"/>
          <w:noProof/>
          <w:sz w:val="24"/>
          <w:szCs w:val="24"/>
        </w:rPr>
        <w:t>ied</w:t>
      </w:r>
      <w:r w:rsidR="00910ABF">
        <w:rPr>
          <w:rFonts w:ascii="Times New Roman" w:eastAsia="Calibri" w:hAnsi="Times New Roman" w:cs="Times New Roman"/>
          <w:sz w:val="24"/>
          <w:szCs w:val="24"/>
        </w:rPr>
        <w:t xml:space="preserve"> by the banks to offer liabilities as the means of payment. </w:t>
      </w:r>
      <w:r w:rsidR="00BD1434">
        <w:rPr>
          <w:rFonts w:ascii="Times New Roman" w:eastAsia="Calibri" w:hAnsi="Times New Roman" w:cs="Times New Roman"/>
          <w:sz w:val="24"/>
          <w:szCs w:val="24"/>
        </w:rPr>
        <w:t xml:space="preserve">Development of some general properties related to value </w:t>
      </w:r>
      <w:r w:rsidR="00BD1434">
        <w:rPr>
          <w:rFonts w:ascii="Times New Roman" w:eastAsia="Calibri" w:hAnsi="Times New Roman" w:cs="Times New Roman"/>
          <w:sz w:val="24"/>
          <w:szCs w:val="24"/>
        </w:rPr>
        <w:lastRenderedPageBreak/>
        <w:t xml:space="preserve">functions is also </w:t>
      </w:r>
      <w:r w:rsidR="0092500A">
        <w:rPr>
          <w:rFonts w:ascii="Times New Roman" w:eastAsia="Calibri" w:hAnsi="Times New Roman" w:cs="Times New Roman"/>
          <w:sz w:val="24"/>
          <w:szCs w:val="24"/>
        </w:rPr>
        <w:t xml:space="preserve">an </w:t>
      </w:r>
      <w:r w:rsidR="00BD1434" w:rsidRPr="0092500A">
        <w:rPr>
          <w:rFonts w:ascii="Times New Roman" w:eastAsia="Calibri" w:hAnsi="Times New Roman" w:cs="Times New Roman"/>
          <w:noProof/>
          <w:sz w:val="24"/>
          <w:szCs w:val="24"/>
        </w:rPr>
        <w:t>important</w:t>
      </w:r>
      <w:r w:rsidR="00BD1434">
        <w:rPr>
          <w:rFonts w:ascii="Times New Roman" w:eastAsia="Calibri" w:hAnsi="Times New Roman" w:cs="Times New Roman"/>
          <w:sz w:val="24"/>
          <w:szCs w:val="24"/>
        </w:rPr>
        <w:t xml:space="preserve"> aspect of concern to evaluate the idea of investment by entrepreneurs </w:t>
      </w:r>
      <w:r w:rsidR="00A3552B">
        <w:rPr>
          <w:rFonts w:ascii="Times New Roman" w:eastAsia="Calibri" w:hAnsi="Times New Roman" w:cs="Times New Roman"/>
          <w:sz w:val="24"/>
          <w:szCs w:val="24"/>
        </w:rPr>
        <w:t xml:space="preserve">in the scenario of purchasing capital goods. </w:t>
      </w:r>
      <w:r w:rsidR="00566AF3">
        <w:rPr>
          <w:rFonts w:ascii="Times New Roman" w:eastAsia="Calibri" w:hAnsi="Times New Roman" w:cs="Times New Roman"/>
          <w:sz w:val="24"/>
          <w:szCs w:val="24"/>
        </w:rPr>
        <w:t xml:space="preserve">Exploration of the developed model helps to identify all the relevant limitations of the market. </w:t>
      </w:r>
    </w:p>
    <w:p w:rsidR="000B4B30" w:rsidRDefault="00131855" w:rsidP="000A65B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Personal Opinion on Reading</w:t>
      </w:r>
    </w:p>
    <w:p w:rsidR="006D46F1" w:rsidRDefault="006D46F1" w:rsidP="000A65B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2500A">
        <w:rPr>
          <w:rFonts w:ascii="Times New Roman" w:eastAsia="Calibri" w:hAnsi="Times New Roman" w:cs="Times New Roman"/>
          <w:noProof/>
          <w:sz w:val="24"/>
          <w:szCs w:val="24"/>
        </w:rPr>
        <w:t>A c</w:t>
      </w:r>
      <w:r w:rsidRPr="0092500A">
        <w:rPr>
          <w:rFonts w:ascii="Times New Roman" w:eastAsia="Calibri" w:hAnsi="Times New Roman" w:cs="Times New Roman"/>
          <w:noProof/>
          <w:sz w:val="24"/>
          <w:szCs w:val="24"/>
        </w:rPr>
        <w:t>omprehensive</w:t>
      </w:r>
      <w:r>
        <w:rPr>
          <w:rFonts w:ascii="Times New Roman" w:eastAsia="Calibri" w:hAnsi="Times New Roman" w:cs="Times New Roman"/>
          <w:sz w:val="24"/>
          <w:szCs w:val="24"/>
        </w:rPr>
        <w:t xml:space="preserve"> explanation of the entire idea of monetary policy and the investment domain adopted by entrepreneurs helps to figure out the actual situation. </w:t>
      </w:r>
      <w:r w:rsidR="000C0485">
        <w:rPr>
          <w:rFonts w:ascii="Times New Roman" w:eastAsia="Calibri" w:hAnsi="Times New Roman" w:cs="Times New Roman"/>
          <w:sz w:val="24"/>
          <w:szCs w:val="24"/>
        </w:rPr>
        <w:t xml:space="preserve">It is the exploration of the developed model in the existing market scenario relevant to the main idea of identifying </w:t>
      </w:r>
      <w:r w:rsidR="0092500A">
        <w:rPr>
          <w:rFonts w:ascii="Times New Roman" w:eastAsia="Calibri" w:hAnsi="Times New Roman" w:cs="Times New Roman"/>
          <w:sz w:val="24"/>
          <w:szCs w:val="24"/>
        </w:rPr>
        <w:t xml:space="preserve">an </w:t>
      </w:r>
      <w:r w:rsidR="000C0485" w:rsidRPr="0092500A">
        <w:rPr>
          <w:rFonts w:ascii="Times New Roman" w:eastAsia="Calibri" w:hAnsi="Times New Roman" w:cs="Times New Roman"/>
          <w:noProof/>
          <w:sz w:val="24"/>
          <w:szCs w:val="24"/>
        </w:rPr>
        <w:t>existing</w:t>
      </w:r>
      <w:r w:rsidR="000C0485">
        <w:rPr>
          <w:rFonts w:ascii="Times New Roman" w:eastAsia="Calibri" w:hAnsi="Times New Roman" w:cs="Times New Roman"/>
          <w:sz w:val="24"/>
          <w:szCs w:val="24"/>
        </w:rPr>
        <w:t xml:space="preserve"> association between </w:t>
      </w:r>
      <w:r w:rsidR="00706B6D">
        <w:rPr>
          <w:rFonts w:ascii="Times New Roman" w:eastAsia="Calibri" w:hAnsi="Times New Roman" w:cs="Times New Roman"/>
          <w:sz w:val="24"/>
          <w:szCs w:val="24"/>
        </w:rPr>
        <w:t xml:space="preserve">corporate financing and monetary policy. </w:t>
      </w:r>
    </w:p>
    <w:p w:rsidR="00131855" w:rsidRDefault="00B97208" w:rsidP="000A65B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Questions Related to Reading</w:t>
      </w:r>
    </w:p>
    <w:p w:rsidR="00345D4E" w:rsidRDefault="005B0BD6" w:rsidP="00883E36">
      <w:pPr>
        <w:pStyle w:val="ListParagraph"/>
        <w:numPr>
          <w:ilvl w:val="0"/>
          <w:numId w:val="3"/>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What are the implications of </w:t>
      </w:r>
      <w:r w:rsidR="0092500A">
        <w:rPr>
          <w:rFonts w:ascii="Times New Roman" w:eastAsia="Calibri" w:hAnsi="Times New Roman" w:cs="Times New Roman"/>
          <w:sz w:val="24"/>
          <w:szCs w:val="24"/>
        </w:rPr>
        <w:t xml:space="preserve">the </w:t>
      </w:r>
      <w:r w:rsidRPr="0092500A">
        <w:rPr>
          <w:rFonts w:ascii="Times New Roman" w:eastAsia="Calibri" w:hAnsi="Times New Roman" w:cs="Times New Roman"/>
          <w:noProof/>
          <w:sz w:val="24"/>
          <w:szCs w:val="24"/>
        </w:rPr>
        <w:t>monetary</w:t>
      </w:r>
      <w:r>
        <w:rPr>
          <w:rFonts w:ascii="Times New Roman" w:eastAsia="Calibri" w:hAnsi="Times New Roman" w:cs="Times New Roman"/>
          <w:sz w:val="24"/>
          <w:szCs w:val="24"/>
        </w:rPr>
        <w:t xml:space="preserve"> model for cross-sectional distribution?</w:t>
      </w:r>
    </w:p>
    <w:p w:rsidR="005B0BD6" w:rsidRDefault="00EE1AD8" w:rsidP="00883E36">
      <w:pPr>
        <w:pStyle w:val="ListParagraph"/>
        <w:numPr>
          <w:ilvl w:val="0"/>
          <w:numId w:val="3"/>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How the role of banks determine the functioning of corporate investment?</w:t>
      </w:r>
    </w:p>
    <w:p w:rsidR="00256B4C" w:rsidRDefault="00256B4C" w:rsidP="00256B4C">
      <w:pPr>
        <w:spacing w:line="480" w:lineRule="auto"/>
        <w:rPr>
          <w:rFonts w:asciiTheme="majorBidi" w:hAnsiTheme="majorBidi" w:cstheme="majorBidi"/>
          <w:b/>
          <w:bCs/>
          <w:sz w:val="24"/>
          <w:szCs w:val="24"/>
        </w:rPr>
      </w:pPr>
      <w:r w:rsidRPr="00886FF5">
        <w:rPr>
          <w:rFonts w:ascii="Times New Roman" w:eastAsia="Calibri" w:hAnsi="Times New Roman" w:cs="Times New Roman"/>
          <w:b/>
          <w:bCs/>
          <w:sz w:val="24"/>
          <w:szCs w:val="24"/>
        </w:rPr>
        <w:t xml:space="preserve">Third Reading: </w:t>
      </w:r>
      <w:r w:rsidR="00886FF5" w:rsidRPr="00886FF5">
        <w:rPr>
          <w:rFonts w:asciiTheme="majorBidi" w:hAnsiTheme="majorBidi" w:cstheme="majorBidi"/>
          <w:b/>
          <w:bCs/>
          <w:sz w:val="24"/>
          <w:szCs w:val="24"/>
        </w:rPr>
        <w:t>Central Bank Independence and Fiscal Policy: Can the Central Bank Restrain Deficit Spending?</w:t>
      </w:r>
    </w:p>
    <w:p w:rsidR="004711D9" w:rsidRPr="004711D9" w:rsidRDefault="004711D9" w:rsidP="00256B4C">
      <w:pPr>
        <w:spacing w:line="480" w:lineRule="auto"/>
        <w:rPr>
          <w:rFonts w:asciiTheme="majorBidi" w:hAnsiTheme="majorBidi" w:cstheme="majorBidi"/>
          <w:sz w:val="24"/>
          <w:szCs w:val="24"/>
        </w:rPr>
      </w:pPr>
      <w:r w:rsidRPr="004711D9">
        <w:rPr>
          <w:rFonts w:asciiTheme="majorBidi" w:hAnsiTheme="majorBidi" w:cstheme="majorBidi"/>
          <w:sz w:val="24"/>
          <w:szCs w:val="24"/>
        </w:rPr>
        <w:t>Summary of the Reading</w:t>
      </w:r>
    </w:p>
    <w:p w:rsidR="006C5672" w:rsidRDefault="004711D9" w:rsidP="004711D9">
      <w:pPr>
        <w:spacing w:line="480" w:lineRule="auto"/>
        <w:ind w:firstLine="720"/>
        <w:rPr>
          <w:rFonts w:ascii="Times New Roman" w:eastAsia="Calibri" w:hAnsi="Times New Roman" w:cs="Times New Roman"/>
          <w:sz w:val="24"/>
          <w:szCs w:val="24"/>
        </w:rPr>
      </w:pPr>
      <w:r w:rsidRPr="004711D9">
        <w:rPr>
          <w:rFonts w:ascii="Times New Roman" w:eastAsia="Calibri" w:hAnsi="Times New Roman" w:cs="Times New Roman"/>
          <w:sz w:val="24"/>
          <w:szCs w:val="24"/>
        </w:rPr>
        <w:t>Due to the long-run connection between inflation and deficits, balanced budgets are preferred by the independent central banks. The monitory policy had been removed in the past from the hands of the government due to reformed central bank laws. It is notable to mention that, new reforms help independent central banks to ensure low inflation or price stability by changing interest rate</w:t>
      </w:r>
      <w:r w:rsidR="00D115B0">
        <w:rPr>
          <w:rFonts w:ascii="Times New Roman" w:eastAsia="Calibri" w:hAnsi="Times New Roman" w:cs="Times New Roman"/>
          <w:sz w:val="24"/>
          <w:szCs w:val="24"/>
        </w:rPr>
        <w:t>s or targeting the money supply</w:t>
      </w:r>
      <w:r w:rsidR="00D115B0">
        <w:rPr>
          <w:rStyle w:val="FootnoteReference"/>
          <w:rFonts w:ascii="Times New Roman" w:eastAsia="Calibri" w:hAnsi="Times New Roman" w:cs="Times New Roman"/>
          <w:sz w:val="24"/>
          <w:szCs w:val="24"/>
        </w:rPr>
        <w:footnoteReference w:id="3"/>
      </w:r>
      <w:r w:rsidR="00D115B0">
        <w:rPr>
          <w:rFonts w:ascii="Times New Roman" w:eastAsia="Calibri" w:hAnsi="Times New Roman" w:cs="Times New Roman"/>
          <w:sz w:val="24"/>
          <w:szCs w:val="24"/>
        </w:rPr>
        <w:t>.</w:t>
      </w:r>
      <w:r w:rsidRPr="004711D9">
        <w:rPr>
          <w:rFonts w:ascii="Times New Roman" w:eastAsia="Calibri" w:hAnsi="Times New Roman" w:cs="Times New Roman"/>
          <w:sz w:val="24"/>
          <w:szCs w:val="24"/>
        </w:rPr>
        <w:t xml:space="preserve"> Governments rely on fiscal spending after </w:t>
      </w:r>
      <w:r w:rsidRPr="004711D9">
        <w:rPr>
          <w:rFonts w:ascii="Times New Roman" w:eastAsia="Calibri" w:hAnsi="Times New Roman" w:cs="Times New Roman"/>
          <w:sz w:val="24"/>
          <w:szCs w:val="24"/>
        </w:rPr>
        <w:lastRenderedPageBreak/>
        <w:t xml:space="preserve">losing an important mean to influence the economy. Now, independent banks use public statement in order to respond to the budget plan of the government to avoid deficits and limit spending to available taxes. It is analyzed that fiscal policy is significantly influenced by the legal central bank independence which is accustomed by domestic political organizations. There is an increased chance that fiscal spending by the government is being altered by central banks due to the strong rule of law of democracies. Lower fiscal deficits are observed in countries having democracies with independent central banks. During the tenure of left-wing executives and non-election years, the central bank is efficient to reduce fiscal deficits. It is evident that many institutions are shown to limit deficit spending including agreements among key veto players, entrustment to the executive of schema power, and balanced budget laws. It is noteworthy to mention that results show that the coefficient of the CBI index is statistically inconsequential but positive. The results also show an enhancement in the fiscal deficits of about 0.7 </w:t>
      </w:r>
      <w:r w:rsidRPr="0092500A">
        <w:rPr>
          <w:rFonts w:ascii="Times New Roman" w:eastAsia="Calibri" w:hAnsi="Times New Roman" w:cs="Times New Roman"/>
          <w:noProof/>
          <w:sz w:val="24"/>
          <w:szCs w:val="24"/>
        </w:rPr>
        <w:t>perce</w:t>
      </w:r>
      <w:r w:rsidR="006C5672" w:rsidRPr="0092500A">
        <w:rPr>
          <w:rFonts w:ascii="Times New Roman" w:eastAsia="Calibri" w:hAnsi="Times New Roman" w:cs="Times New Roman"/>
          <w:noProof/>
          <w:sz w:val="24"/>
          <w:szCs w:val="24"/>
        </w:rPr>
        <w:t>nt</w:t>
      </w:r>
      <w:r w:rsidR="006C5672">
        <w:rPr>
          <w:rFonts w:ascii="Times New Roman" w:eastAsia="Calibri" w:hAnsi="Times New Roman" w:cs="Times New Roman"/>
          <w:sz w:val="24"/>
          <w:szCs w:val="24"/>
        </w:rPr>
        <w:t xml:space="preserve"> due to the marginal effect. </w:t>
      </w:r>
    </w:p>
    <w:p w:rsidR="006C5672" w:rsidRDefault="006C5672" w:rsidP="006C567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Personal Opinion on Reading</w:t>
      </w:r>
    </w:p>
    <w:p w:rsidR="00886FF5" w:rsidRDefault="006C5672" w:rsidP="004711D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w:t>
      </w:r>
      <w:r w:rsidR="004711D9" w:rsidRPr="004711D9">
        <w:rPr>
          <w:rFonts w:ascii="Times New Roman" w:eastAsia="Calibri" w:hAnsi="Times New Roman" w:cs="Times New Roman"/>
          <w:sz w:val="24"/>
          <w:szCs w:val="24"/>
        </w:rPr>
        <w:t>his article proves that legal central bank independence reduces the fiscal deficits in countries with a free press, and high constraints on the executive. These articles provide viable information about the effectiveness of central bank independence to control fiscal deficits.</w:t>
      </w:r>
      <w:r w:rsidR="00D3700D" w:rsidRPr="00D3700D">
        <w:t xml:space="preserve"> </w:t>
      </w:r>
      <w:r w:rsidR="00D3700D" w:rsidRPr="00D3700D">
        <w:rPr>
          <w:rFonts w:ascii="Times New Roman" w:eastAsia="Calibri" w:hAnsi="Times New Roman" w:cs="Times New Roman"/>
          <w:sz w:val="24"/>
          <w:szCs w:val="24"/>
        </w:rPr>
        <w:t xml:space="preserve">Central banks are deteriorating the government spending in countries having laws and with a free press. The budget plan of government </w:t>
      </w:r>
      <w:r w:rsidR="0092500A">
        <w:rPr>
          <w:rFonts w:ascii="Times New Roman" w:eastAsia="Calibri" w:hAnsi="Times New Roman" w:cs="Times New Roman"/>
          <w:noProof/>
          <w:sz w:val="24"/>
          <w:szCs w:val="24"/>
        </w:rPr>
        <w:t>is</w:t>
      </w:r>
      <w:r w:rsidR="00D3700D" w:rsidRPr="00D3700D">
        <w:rPr>
          <w:rFonts w:ascii="Times New Roman" w:eastAsia="Calibri" w:hAnsi="Times New Roman" w:cs="Times New Roman"/>
          <w:sz w:val="24"/>
          <w:szCs w:val="24"/>
        </w:rPr>
        <w:t xml:space="preserve"> strongly influenced through central bank independence as they can use public statement with the assist of domestic political organization. </w:t>
      </w:r>
      <w:r w:rsidR="00D3700D" w:rsidRPr="0092500A">
        <w:rPr>
          <w:rFonts w:ascii="Times New Roman" w:eastAsia="Calibri" w:hAnsi="Times New Roman" w:cs="Times New Roman"/>
          <w:noProof/>
          <w:sz w:val="24"/>
          <w:szCs w:val="24"/>
        </w:rPr>
        <w:t>Th</w:t>
      </w:r>
      <w:r w:rsidR="0092500A">
        <w:rPr>
          <w:rFonts w:ascii="Times New Roman" w:eastAsia="Calibri" w:hAnsi="Times New Roman" w:cs="Times New Roman"/>
          <w:noProof/>
          <w:sz w:val="24"/>
          <w:szCs w:val="24"/>
        </w:rPr>
        <w:t>is article</w:t>
      </w:r>
      <w:r w:rsidR="00D3700D" w:rsidRPr="00D3700D">
        <w:rPr>
          <w:rFonts w:ascii="Times New Roman" w:eastAsia="Calibri" w:hAnsi="Times New Roman" w:cs="Times New Roman"/>
          <w:sz w:val="24"/>
          <w:szCs w:val="24"/>
        </w:rPr>
        <w:t xml:space="preserve"> </w:t>
      </w:r>
      <w:r w:rsidR="00D3700D" w:rsidRPr="0092500A">
        <w:rPr>
          <w:rFonts w:ascii="Times New Roman" w:eastAsia="Calibri" w:hAnsi="Times New Roman" w:cs="Times New Roman"/>
          <w:noProof/>
          <w:sz w:val="24"/>
          <w:szCs w:val="24"/>
        </w:rPr>
        <w:t>evaluate</w:t>
      </w:r>
      <w:r w:rsidR="0092500A">
        <w:rPr>
          <w:rFonts w:ascii="Times New Roman" w:eastAsia="Calibri" w:hAnsi="Times New Roman" w:cs="Times New Roman"/>
          <w:noProof/>
          <w:sz w:val="24"/>
          <w:szCs w:val="24"/>
        </w:rPr>
        <w:t>s</w:t>
      </w:r>
      <w:r w:rsidR="00D3700D" w:rsidRPr="00D3700D">
        <w:rPr>
          <w:rFonts w:ascii="Times New Roman" w:eastAsia="Calibri" w:hAnsi="Times New Roman" w:cs="Times New Roman"/>
          <w:sz w:val="24"/>
          <w:szCs w:val="24"/>
        </w:rPr>
        <w:t xml:space="preserve"> the integrity of central bank independence to impact </w:t>
      </w:r>
      <w:r w:rsidR="0092500A">
        <w:rPr>
          <w:rFonts w:ascii="Times New Roman" w:eastAsia="Calibri" w:hAnsi="Times New Roman" w:cs="Times New Roman"/>
          <w:sz w:val="24"/>
          <w:szCs w:val="24"/>
        </w:rPr>
        <w:t xml:space="preserve">the </w:t>
      </w:r>
      <w:r w:rsidR="00D3700D" w:rsidRPr="0092500A">
        <w:rPr>
          <w:rFonts w:ascii="Times New Roman" w:eastAsia="Calibri" w:hAnsi="Times New Roman" w:cs="Times New Roman"/>
          <w:noProof/>
          <w:sz w:val="24"/>
          <w:szCs w:val="24"/>
        </w:rPr>
        <w:t>fiscal</w:t>
      </w:r>
      <w:r w:rsidR="00D3700D" w:rsidRPr="00D3700D">
        <w:rPr>
          <w:rFonts w:ascii="Times New Roman" w:eastAsia="Calibri" w:hAnsi="Times New Roman" w:cs="Times New Roman"/>
          <w:sz w:val="24"/>
          <w:szCs w:val="24"/>
        </w:rPr>
        <w:t xml:space="preserve"> deficit.</w:t>
      </w:r>
    </w:p>
    <w:p w:rsidR="0092500A" w:rsidRDefault="0092500A" w:rsidP="00153427">
      <w:pPr>
        <w:spacing w:line="480" w:lineRule="auto"/>
        <w:rPr>
          <w:rFonts w:ascii="Times New Roman" w:eastAsia="Calibri" w:hAnsi="Times New Roman" w:cs="Times New Roman"/>
          <w:sz w:val="24"/>
          <w:szCs w:val="24"/>
        </w:rPr>
      </w:pPr>
    </w:p>
    <w:p w:rsidR="00153427" w:rsidRDefault="00153427" w:rsidP="00153427">
      <w:pPr>
        <w:spacing w:line="480" w:lineRule="auto"/>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lastRenderedPageBreak/>
        <w:t>Questions Related to Reading</w:t>
      </w:r>
    </w:p>
    <w:p w:rsidR="005A3458" w:rsidRDefault="008F5914" w:rsidP="008F5914">
      <w:pPr>
        <w:pStyle w:val="ListParagraph"/>
        <w:numPr>
          <w:ilvl w:val="0"/>
          <w:numId w:val="4"/>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What are the actual forms of CBI restraints deficit in the overall domain of democracies relevant to </w:t>
      </w:r>
      <w:r w:rsidR="0092500A">
        <w:rPr>
          <w:rFonts w:ascii="Times New Roman" w:eastAsia="Calibri" w:hAnsi="Times New Roman" w:cs="Times New Roman"/>
          <w:sz w:val="24"/>
          <w:szCs w:val="24"/>
        </w:rPr>
        <w:t xml:space="preserve">the </w:t>
      </w:r>
      <w:r w:rsidRPr="0092500A">
        <w:rPr>
          <w:rFonts w:ascii="Times New Roman" w:eastAsia="Calibri" w:hAnsi="Times New Roman" w:cs="Times New Roman"/>
          <w:noProof/>
          <w:sz w:val="24"/>
          <w:szCs w:val="24"/>
        </w:rPr>
        <w:t>idea</w:t>
      </w:r>
      <w:r>
        <w:rPr>
          <w:rFonts w:ascii="Times New Roman" w:eastAsia="Calibri" w:hAnsi="Times New Roman" w:cs="Times New Roman"/>
          <w:sz w:val="24"/>
          <w:szCs w:val="24"/>
        </w:rPr>
        <w:t xml:space="preserve"> of financial features?</w:t>
      </w:r>
    </w:p>
    <w:p w:rsidR="008F5914" w:rsidRPr="008F5914" w:rsidRDefault="00A112EE" w:rsidP="008F5914">
      <w:pPr>
        <w:pStyle w:val="ListParagraph"/>
        <w:numPr>
          <w:ilvl w:val="0"/>
          <w:numId w:val="4"/>
        </w:num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Why CBI never impact in the form of counter-cyclical fashion?</w:t>
      </w:r>
    </w:p>
    <w:p w:rsidR="00B84332" w:rsidRPr="00B84332" w:rsidRDefault="00B84332" w:rsidP="00B84332">
      <w:pPr>
        <w:spacing w:line="480" w:lineRule="auto"/>
        <w:ind w:firstLine="720"/>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F95860" w:rsidRPr="00F95860" w:rsidRDefault="00F95860" w:rsidP="00F95860">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proofErr w:type="spellStart"/>
      <w:r w:rsidRPr="00F95860">
        <w:rPr>
          <w:rFonts w:ascii="Times New Roman" w:hAnsi="Times New Roman" w:cs="Times New Roman"/>
          <w:sz w:val="24"/>
        </w:rPr>
        <w:t>Besley</w:t>
      </w:r>
      <w:proofErr w:type="spellEnd"/>
      <w:r w:rsidRPr="00F95860">
        <w:rPr>
          <w:rFonts w:ascii="Times New Roman" w:hAnsi="Times New Roman" w:cs="Times New Roman"/>
          <w:sz w:val="24"/>
        </w:rPr>
        <w:t xml:space="preserve">, Timothy, and </w:t>
      </w:r>
      <w:proofErr w:type="spellStart"/>
      <w:r w:rsidRPr="00F95860">
        <w:rPr>
          <w:rFonts w:ascii="Times New Roman" w:hAnsi="Times New Roman" w:cs="Times New Roman"/>
          <w:sz w:val="24"/>
        </w:rPr>
        <w:t>Torsten</w:t>
      </w:r>
      <w:proofErr w:type="spellEnd"/>
      <w:r w:rsidRPr="00F95860">
        <w:rPr>
          <w:rFonts w:ascii="Times New Roman" w:hAnsi="Times New Roman" w:cs="Times New Roman"/>
          <w:sz w:val="24"/>
        </w:rPr>
        <w:t xml:space="preserve"> </w:t>
      </w:r>
      <w:proofErr w:type="spellStart"/>
      <w:r w:rsidRPr="00F95860">
        <w:rPr>
          <w:rFonts w:ascii="Times New Roman" w:hAnsi="Times New Roman" w:cs="Times New Roman"/>
          <w:sz w:val="24"/>
        </w:rPr>
        <w:t>Persson</w:t>
      </w:r>
      <w:proofErr w:type="spellEnd"/>
      <w:r w:rsidRPr="00F95860">
        <w:rPr>
          <w:rFonts w:ascii="Times New Roman" w:hAnsi="Times New Roman" w:cs="Times New Roman"/>
          <w:sz w:val="24"/>
        </w:rPr>
        <w:t xml:space="preserve">. “Why do developing countries tax so little?” </w:t>
      </w:r>
      <w:r w:rsidRPr="00F95860">
        <w:rPr>
          <w:rFonts w:ascii="Times New Roman" w:hAnsi="Times New Roman" w:cs="Times New Roman"/>
          <w:i/>
          <w:iCs/>
          <w:sz w:val="24"/>
        </w:rPr>
        <w:t>Journal of Economic Perspectives</w:t>
      </w:r>
      <w:r w:rsidRPr="00F95860">
        <w:rPr>
          <w:rFonts w:ascii="Times New Roman" w:hAnsi="Times New Roman" w:cs="Times New Roman"/>
          <w:sz w:val="24"/>
        </w:rPr>
        <w:t xml:space="preserve"> 28.4 (2014): 99–120.</w:t>
      </w:r>
    </w:p>
    <w:p w:rsidR="00F95860" w:rsidRPr="00F95860" w:rsidRDefault="00F95860" w:rsidP="00F95860">
      <w:pPr>
        <w:pStyle w:val="Bibliography"/>
        <w:spacing w:line="480" w:lineRule="auto"/>
        <w:rPr>
          <w:rFonts w:ascii="Times New Roman" w:hAnsi="Times New Roman" w:cs="Times New Roman"/>
          <w:sz w:val="24"/>
        </w:rPr>
      </w:pPr>
      <w:proofErr w:type="spellStart"/>
      <w:r w:rsidRPr="00F95860">
        <w:rPr>
          <w:rFonts w:ascii="Times New Roman" w:hAnsi="Times New Roman" w:cs="Times New Roman"/>
          <w:sz w:val="24"/>
        </w:rPr>
        <w:t>Bodea</w:t>
      </w:r>
      <w:proofErr w:type="spellEnd"/>
      <w:r w:rsidRPr="00F95860">
        <w:rPr>
          <w:rFonts w:ascii="Times New Roman" w:hAnsi="Times New Roman" w:cs="Times New Roman"/>
          <w:sz w:val="24"/>
        </w:rPr>
        <w:t xml:space="preserve">, Cristina, and Masaaki </w:t>
      </w:r>
      <w:proofErr w:type="spellStart"/>
      <w:r w:rsidRPr="00F95860">
        <w:rPr>
          <w:rFonts w:ascii="Times New Roman" w:hAnsi="Times New Roman" w:cs="Times New Roman"/>
          <w:sz w:val="24"/>
        </w:rPr>
        <w:t>Higashijima</w:t>
      </w:r>
      <w:proofErr w:type="spellEnd"/>
      <w:r w:rsidRPr="00F95860">
        <w:rPr>
          <w:rFonts w:ascii="Times New Roman" w:hAnsi="Times New Roman" w:cs="Times New Roman"/>
          <w:sz w:val="24"/>
        </w:rPr>
        <w:t xml:space="preserve">. “Central bank independence and fiscal policy: can the central bank restrain deficit spending?” </w:t>
      </w:r>
      <w:r w:rsidRPr="00F95860">
        <w:rPr>
          <w:rFonts w:ascii="Times New Roman" w:hAnsi="Times New Roman" w:cs="Times New Roman"/>
          <w:i/>
          <w:iCs/>
          <w:sz w:val="24"/>
        </w:rPr>
        <w:t>British Journal of Political Science</w:t>
      </w:r>
      <w:r w:rsidRPr="00F95860">
        <w:rPr>
          <w:rFonts w:ascii="Times New Roman" w:hAnsi="Times New Roman" w:cs="Times New Roman"/>
          <w:sz w:val="24"/>
        </w:rPr>
        <w:t xml:space="preserve"> 47.1 (2017): 47–70.</w:t>
      </w:r>
    </w:p>
    <w:p w:rsidR="00F95860" w:rsidRPr="00F95860" w:rsidRDefault="00F95860" w:rsidP="00F95860">
      <w:pPr>
        <w:pStyle w:val="Bibliography"/>
        <w:spacing w:line="480" w:lineRule="auto"/>
        <w:rPr>
          <w:rFonts w:ascii="Times New Roman" w:hAnsi="Times New Roman" w:cs="Times New Roman"/>
          <w:sz w:val="24"/>
        </w:rPr>
      </w:pPr>
      <w:proofErr w:type="spellStart"/>
      <w:r w:rsidRPr="00F95860">
        <w:rPr>
          <w:rFonts w:ascii="Times New Roman" w:hAnsi="Times New Roman" w:cs="Times New Roman"/>
          <w:sz w:val="24"/>
        </w:rPr>
        <w:t>Rocheteau</w:t>
      </w:r>
      <w:proofErr w:type="spellEnd"/>
      <w:r w:rsidRPr="00F95860">
        <w:rPr>
          <w:rFonts w:ascii="Times New Roman" w:hAnsi="Times New Roman" w:cs="Times New Roman"/>
          <w:sz w:val="24"/>
        </w:rPr>
        <w:t xml:space="preserve">, Guillaume, Randall Wright, and Cathy Zhang. “Corporate finance and monetary policy.” </w:t>
      </w:r>
      <w:r w:rsidRPr="00F95860">
        <w:rPr>
          <w:rFonts w:ascii="Times New Roman" w:hAnsi="Times New Roman" w:cs="Times New Roman"/>
          <w:i/>
          <w:iCs/>
          <w:sz w:val="24"/>
        </w:rPr>
        <w:t>American Economic Review</w:t>
      </w:r>
      <w:r w:rsidRPr="00F95860">
        <w:rPr>
          <w:rFonts w:ascii="Times New Roman" w:hAnsi="Times New Roman" w:cs="Times New Roman"/>
          <w:sz w:val="24"/>
        </w:rPr>
        <w:t xml:space="preserve"> 108.4–5 (2018): 1147–86.</w:t>
      </w:r>
    </w:p>
    <w:p w:rsidR="00F95860" w:rsidRPr="00B84332" w:rsidRDefault="00F95860" w:rsidP="00F95860">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480" w:rsidRDefault="008A5480" w:rsidP="00F806B0">
      <w:pPr>
        <w:spacing w:after="0" w:line="240" w:lineRule="auto"/>
      </w:pPr>
      <w:r>
        <w:separator/>
      </w:r>
    </w:p>
  </w:endnote>
  <w:endnote w:type="continuationSeparator" w:id="0">
    <w:p w:rsidR="008A5480" w:rsidRDefault="008A5480"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480" w:rsidRDefault="008A5480" w:rsidP="00F806B0">
      <w:pPr>
        <w:spacing w:after="0" w:line="240" w:lineRule="auto"/>
      </w:pPr>
      <w:r>
        <w:separator/>
      </w:r>
    </w:p>
  </w:footnote>
  <w:footnote w:type="continuationSeparator" w:id="0">
    <w:p w:rsidR="008A5480" w:rsidRDefault="008A5480" w:rsidP="00F806B0">
      <w:pPr>
        <w:spacing w:after="0" w:line="240" w:lineRule="auto"/>
      </w:pPr>
      <w:r>
        <w:continuationSeparator/>
      </w:r>
    </w:p>
  </w:footnote>
  <w:footnote w:id="1">
    <w:p w:rsidR="000A65BD" w:rsidRDefault="000A65BD" w:rsidP="000A65BD">
      <w:pPr>
        <w:pStyle w:val="FootnoteText"/>
      </w:pPr>
      <w:r>
        <w:rPr>
          <w:rStyle w:val="FootnoteReference"/>
        </w:rPr>
        <w:footnoteRef/>
      </w:r>
      <w:r>
        <w:t xml:space="preserve"> </w:t>
      </w:r>
      <w:r>
        <w:fldChar w:fldCharType="begin"/>
      </w:r>
      <w:r>
        <w:instrText xml:space="preserve"> ADDIN ZOTERO_ITEM CSL_CITATION {"citationID":"2kZaLvsL","properties":{"formattedCitation":"Timothy Besley and Torsten Persson, \\uc0\\u8220{}Why do developing countries tax so little?\\uc0\\u8221{} {\\i{}Journal of Economic Perspectives}. 28.4 (2014): 99\\uc0\\u8211{}120.","plainCitation":"Timothy Besley and Torsten Persson, “Why do developing countries tax so little?” Journal of Economic Perspectives. 28.4 (2014): 99–120.","noteIndex":1},"citationItems":[{"id":1769,"uris":["http://zotero.org/users/local/lMSdZ3dY/items/9U987BBP"],"uri":["http://zotero.org/users/local/lMSdZ3dY/items/9U987BBP"],"itemData":{"id":1769,"type":"article-journal","title":"Why do developing countries tax so little?","container-title":"Journal of Economic Perspectives","page":"99-120","volume":"28","issue":"4","author":[{"family":"Besley","given":"Timothy"},{"family":"Persson","given":"Torsten"}],"issued":{"date-parts":[["2014"]]}}}],"schema":"https://github.com/citation-style-language/schema/raw/master/csl-citation.json"} </w:instrText>
      </w:r>
      <w:r>
        <w:fldChar w:fldCharType="separate"/>
      </w:r>
      <w:r w:rsidRPr="000A65BD">
        <w:rPr>
          <w:rFonts w:ascii="Calibri" w:hAnsi="Calibri" w:cs="Times New Roman"/>
          <w:szCs w:val="24"/>
        </w:rPr>
        <w:t xml:space="preserve">Timothy Besley and Torsten Persson, “Why do developing countries tax so little?” </w:t>
      </w:r>
      <w:r w:rsidRPr="000A65BD">
        <w:rPr>
          <w:rFonts w:ascii="Calibri" w:hAnsi="Calibri" w:cs="Times New Roman"/>
          <w:i/>
          <w:iCs/>
          <w:szCs w:val="24"/>
        </w:rPr>
        <w:t>Journal of Economic Perspectives</w:t>
      </w:r>
      <w:r w:rsidRPr="000A65BD">
        <w:rPr>
          <w:rFonts w:ascii="Calibri" w:hAnsi="Calibri" w:cs="Times New Roman"/>
          <w:szCs w:val="24"/>
        </w:rPr>
        <w:t>. 28.4 (2014): 99–120.</w:t>
      </w:r>
      <w:r>
        <w:fldChar w:fldCharType="end"/>
      </w:r>
    </w:p>
  </w:footnote>
  <w:footnote w:id="2">
    <w:p w:rsidR="009B4386" w:rsidRDefault="009B4386" w:rsidP="009B4386">
      <w:pPr>
        <w:pStyle w:val="FootnoteText"/>
      </w:pPr>
      <w:r>
        <w:rPr>
          <w:rStyle w:val="FootnoteReference"/>
        </w:rPr>
        <w:footnoteRef/>
      </w:r>
      <w:r>
        <w:t xml:space="preserve"> </w:t>
      </w:r>
      <w:r>
        <w:fldChar w:fldCharType="begin"/>
      </w:r>
      <w:r>
        <w:instrText xml:space="preserve"> ADDIN ZOTERO_ITEM CSL_CITATION {"citationID":"NPTmsdcZ","properties":{"formattedCitation":"Guillaume Rocheteau, Randall Wright, and Cathy Zhang, \\uc0\\u8220{}Corporate finance and monetary policy\\uc0\\u8221{} {\\i{}American Economic Review}. 108.4\\uc0\\u8211{}5 (2018): 1147\\uc0\\u8211{}86.","plainCitation":"Guillaume Rocheteau, Randall Wright, and Cathy Zhang, “Corporate finance and monetary policy” American Economic Review. 108.4–5 (2018): 1147–86.","noteIndex":2},"citationItems":[{"id":1770,"uris":["http://zotero.org/users/local/lMSdZ3dY/items/8KBDMPZ8"],"uri":["http://zotero.org/users/local/lMSdZ3dY/items/8KBDMPZ8"],"itemData":{"id":1770,"type":"article-journal","title":"Corporate finance and monetary policy","container-title":"American Economic Review","page":"1147-86","volume":"108","issue":"4-5","author":[{"family":"Rocheteau","given":"Guillaume"},{"family":"Wright","given":"Randall"},{"family":"Zhang","given":"Cathy"}],"issued":{"date-parts":[["2018"]]}}}],"schema":"https://github.com/citation-style-language/schema/raw/master/csl-citation.json"} </w:instrText>
      </w:r>
      <w:r>
        <w:fldChar w:fldCharType="separate"/>
      </w:r>
      <w:r w:rsidRPr="009B4386">
        <w:rPr>
          <w:rFonts w:ascii="Calibri" w:hAnsi="Calibri" w:cs="Times New Roman"/>
          <w:szCs w:val="24"/>
        </w:rPr>
        <w:t xml:space="preserve">Guillaume </w:t>
      </w:r>
      <w:proofErr w:type="spellStart"/>
      <w:r w:rsidRPr="009B4386">
        <w:rPr>
          <w:rFonts w:ascii="Calibri" w:hAnsi="Calibri" w:cs="Times New Roman"/>
          <w:szCs w:val="24"/>
        </w:rPr>
        <w:t>Rocheteau</w:t>
      </w:r>
      <w:proofErr w:type="spellEnd"/>
      <w:r w:rsidRPr="009B4386">
        <w:rPr>
          <w:rFonts w:ascii="Calibri" w:hAnsi="Calibri" w:cs="Times New Roman"/>
          <w:szCs w:val="24"/>
        </w:rPr>
        <w:t xml:space="preserve">, Randall Wright, and Cathy Zhang, “Corporate finance and monetary policy” </w:t>
      </w:r>
      <w:r w:rsidRPr="009B4386">
        <w:rPr>
          <w:rFonts w:ascii="Calibri" w:hAnsi="Calibri" w:cs="Times New Roman"/>
          <w:i/>
          <w:iCs/>
          <w:szCs w:val="24"/>
        </w:rPr>
        <w:t>American Economic Review</w:t>
      </w:r>
      <w:r w:rsidRPr="009B4386">
        <w:rPr>
          <w:rFonts w:ascii="Calibri" w:hAnsi="Calibri" w:cs="Times New Roman"/>
          <w:szCs w:val="24"/>
        </w:rPr>
        <w:t>. 108.4–5 (2018): 1147–86.</w:t>
      </w:r>
      <w:r>
        <w:fldChar w:fldCharType="end"/>
      </w:r>
    </w:p>
  </w:footnote>
  <w:footnote w:id="3">
    <w:p w:rsidR="00D115B0" w:rsidRDefault="00D115B0" w:rsidP="00D115B0">
      <w:pPr>
        <w:pStyle w:val="FootnoteText"/>
      </w:pPr>
      <w:r>
        <w:rPr>
          <w:rStyle w:val="FootnoteReference"/>
        </w:rPr>
        <w:footnoteRef/>
      </w:r>
      <w:r>
        <w:t xml:space="preserve"> </w:t>
      </w:r>
      <w:r>
        <w:fldChar w:fldCharType="begin"/>
      </w:r>
      <w:r>
        <w:instrText xml:space="preserve"> ADDIN ZOTERO_ITEM CSL_CITATION {"citationID":"LyilEyJb","properties":{"formattedCitation":"Cristina Bodea and Masaaki Higashijima, \\uc0\\u8220{}Central bank independence and fiscal policy: can the central bank restrain deficit spending?\\uc0\\u8221{} {\\i{}British Journal of Political Science}. 47.1 (2017): 47\\uc0\\u8211{}70.","plainCitation":"Cristina Bodea and Masaaki Higashijima, “Central bank independence and fiscal policy: can the central bank restrain deficit spending?” British Journal of Political Science. 47.1 (2017): 47–70.","noteIndex":3},"citationItems":[{"id":1771,"uris":["http://zotero.org/users/local/lMSdZ3dY/items/B5H32AWM"],"uri":["http://zotero.org/users/local/lMSdZ3dY/items/B5H32AWM"],"itemData":{"id":1771,"type":"article-journal","title":"Central bank independence and fiscal policy: can the central bank restrain deficit spending?","container-title":"British Journal of Political Science","page":"47-70","volume":"47","issue":"1","author":[{"family":"Bodea","given":"Cristina"},{"family":"Higashijima","given":"Masaaki"}],"issued":{"date-parts":[["2017"]]}}}],"schema":"https://github.com/citation-style-language/schema/raw/master/csl-citation.json"} </w:instrText>
      </w:r>
      <w:r>
        <w:fldChar w:fldCharType="separate"/>
      </w:r>
      <w:r w:rsidRPr="00D115B0">
        <w:rPr>
          <w:rFonts w:ascii="Calibri" w:hAnsi="Calibri" w:cs="Times New Roman"/>
          <w:szCs w:val="24"/>
        </w:rPr>
        <w:t xml:space="preserve">Cristina </w:t>
      </w:r>
      <w:proofErr w:type="spellStart"/>
      <w:r w:rsidRPr="00D115B0">
        <w:rPr>
          <w:rFonts w:ascii="Calibri" w:hAnsi="Calibri" w:cs="Times New Roman"/>
          <w:szCs w:val="24"/>
        </w:rPr>
        <w:t>Bodea</w:t>
      </w:r>
      <w:proofErr w:type="spellEnd"/>
      <w:r w:rsidRPr="00D115B0">
        <w:rPr>
          <w:rFonts w:ascii="Calibri" w:hAnsi="Calibri" w:cs="Times New Roman"/>
          <w:szCs w:val="24"/>
        </w:rPr>
        <w:t xml:space="preserve"> and Masaaki </w:t>
      </w:r>
      <w:proofErr w:type="spellStart"/>
      <w:r w:rsidRPr="00D115B0">
        <w:rPr>
          <w:rFonts w:ascii="Calibri" w:hAnsi="Calibri" w:cs="Times New Roman"/>
          <w:szCs w:val="24"/>
        </w:rPr>
        <w:t>Higashijima</w:t>
      </w:r>
      <w:proofErr w:type="spellEnd"/>
      <w:r w:rsidRPr="00D115B0">
        <w:rPr>
          <w:rFonts w:ascii="Calibri" w:hAnsi="Calibri" w:cs="Times New Roman"/>
          <w:szCs w:val="24"/>
        </w:rPr>
        <w:t xml:space="preserve">, “Central bank independence and fiscal policy: can the central bank restrain deficit spending?” </w:t>
      </w:r>
      <w:r w:rsidRPr="00D115B0">
        <w:rPr>
          <w:rFonts w:ascii="Calibri" w:hAnsi="Calibri" w:cs="Times New Roman"/>
          <w:i/>
          <w:iCs/>
          <w:szCs w:val="24"/>
        </w:rPr>
        <w:t>British Journal of Political Science</w:t>
      </w:r>
      <w:r w:rsidRPr="00D115B0">
        <w:rPr>
          <w:rFonts w:ascii="Calibri" w:hAnsi="Calibri" w:cs="Times New Roman"/>
          <w:szCs w:val="24"/>
        </w:rPr>
        <w:t>. 47.1 (2017): 47–70.</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92500A">
          <w:rPr>
            <w:noProof/>
          </w:rPr>
          <w:t>7</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6C63117"/>
    <w:multiLevelType w:val="hybridMultilevel"/>
    <w:tmpl w:val="50B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81A31"/>
    <w:multiLevelType w:val="hybridMultilevel"/>
    <w:tmpl w:val="911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741AF"/>
    <w:multiLevelType w:val="hybridMultilevel"/>
    <w:tmpl w:val="DDEE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wFACrnX/gtAAAA"/>
  </w:docVars>
  <w:rsids>
    <w:rsidRoot w:val="00D77BDB"/>
    <w:rsid w:val="00007C65"/>
    <w:rsid w:val="000204FE"/>
    <w:rsid w:val="00040008"/>
    <w:rsid w:val="00052B03"/>
    <w:rsid w:val="00085614"/>
    <w:rsid w:val="000A0097"/>
    <w:rsid w:val="000A65BD"/>
    <w:rsid w:val="000A6D74"/>
    <w:rsid w:val="000B4B30"/>
    <w:rsid w:val="000B7E53"/>
    <w:rsid w:val="000C0485"/>
    <w:rsid w:val="000E1A52"/>
    <w:rsid w:val="00105C81"/>
    <w:rsid w:val="001256A5"/>
    <w:rsid w:val="001275B1"/>
    <w:rsid w:val="00131855"/>
    <w:rsid w:val="001533BA"/>
    <w:rsid w:val="00153427"/>
    <w:rsid w:val="0015602C"/>
    <w:rsid w:val="00156CDF"/>
    <w:rsid w:val="001721ED"/>
    <w:rsid w:val="001725BB"/>
    <w:rsid w:val="00185799"/>
    <w:rsid w:val="001A79B1"/>
    <w:rsid w:val="001C7352"/>
    <w:rsid w:val="002003ED"/>
    <w:rsid w:val="0020460F"/>
    <w:rsid w:val="00206079"/>
    <w:rsid w:val="002216F9"/>
    <w:rsid w:val="002231F9"/>
    <w:rsid w:val="002525EE"/>
    <w:rsid w:val="00256B4C"/>
    <w:rsid w:val="00260E6D"/>
    <w:rsid w:val="00263261"/>
    <w:rsid w:val="002863A9"/>
    <w:rsid w:val="002A51F4"/>
    <w:rsid w:val="002D0113"/>
    <w:rsid w:val="002D382B"/>
    <w:rsid w:val="002D58D6"/>
    <w:rsid w:val="0032299C"/>
    <w:rsid w:val="003275F9"/>
    <w:rsid w:val="00327AC3"/>
    <w:rsid w:val="00330249"/>
    <w:rsid w:val="003331C3"/>
    <w:rsid w:val="00336DBD"/>
    <w:rsid w:val="00345D4E"/>
    <w:rsid w:val="00377E81"/>
    <w:rsid w:val="00393FCE"/>
    <w:rsid w:val="003B3A28"/>
    <w:rsid w:val="003B4548"/>
    <w:rsid w:val="003D001A"/>
    <w:rsid w:val="003D41BA"/>
    <w:rsid w:val="003D435F"/>
    <w:rsid w:val="003F36A2"/>
    <w:rsid w:val="003F6D36"/>
    <w:rsid w:val="004041F1"/>
    <w:rsid w:val="00422C6A"/>
    <w:rsid w:val="00435C74"/>
    <w:rsid w:val="0044680C"/>
    <w:rsid w:val="00457E31"/>
    <w:rsid w:val="004711D9"/>
    <w:rsid w:val="0047314E"/>
    <w:rsid w:val="004D15C9"/>
    <w:rsid w:val="004E62FD"/>
    <w:rsid w:val="004E6E25"/>
    <w:rsid w:val="00502BEA"/>
    <w:rsid w:val="0054373C"/>
    <w:rsid w:val="00566AF3"/>
    <w:rsid w:val="0057625C"/>
    <w:rsid w:val="00576DC3"/>
    <w:rsid w:val="00581CA3"/>
    <w:rsid w:val="005826D7"/>
    <w:rsid w:val="00595380"/>
    <w:rsid w:val="005A3458"/>
    <w:rsid w:val="005B0BD6"/>
    <w:rsid w:val="005B3868"/>
    <w:rsid w:val="005B4D47"/>
    <w:rsid w:val="005D1F72"/>
    <w:rsid w:val="0060073E"/>
    <w:rsid w:val="006140B7"/>
    <w:rsid w:val="00617D59"/>
    <w:rsid w:val="00626F3B"/>
    <w:rsid w:val="00636B63"/>
    <w:rsid w:val="0067344F"/>
    <w:rsid w:val="00673932"/>
    <w:rsid w:val="006837D4"/>
    <w:rsid w:val="006C5672"/>
    <w:rsid w:val="006D1979"/>
    <w:rsid w:val="006D46F1"/>
    <w:rsid w:val="00706B6D"/>
    <w:rsid w:val="00711406"/>
    <w:rsid w:val="0072122C"/>
    <w:rsid w:val="00732368"/>
    <w:rsid w:val="007434D5"/>
    <w:rsid w:val="00751396"/>
    <w:rsid w:val="00760CCF"/>
    <w:rsid w:val="00777B6F"/>
    <w:rsid w:val="007C1C8F"/>
    <w:rsid w:val="007C6B2F"/>
    <w:rsid w:val="007D157A"/>
    <w:rsid w:val="00812A6A"/>
    <w:rsid w:val="00827A5D"/>
    <w:rsid w:val="00835D8D"/>
    <w:rsid w:val="008707BC"/>
    <w:rsid w:val="00883E36"/>
    <w:rsid w:val="00885AA0"/>
    <w:rsid w:val="00886FF5"/>
    <w:rsid w:val="008958A9"/>
    <w:rsid w:val="008A0853"/>
    <w:rsid w:val="008A5480"/>
    <w:rsid w:val="008A5C2B"/>
    <w:rsid w:val="008B4862"/>
    <w:rsid w:val="008B700D"/>
    <w:rsid w:val="008F5914"/>
    <w:rsid w:val="009067A8"/>
    <w:rsid w:val="00910ABF"/>
    <w:rsid w:val="009157FA"/>
    <w:rsid w:val="00921A53"/>
    <w:rsid w:val="0092500A"/>
    <w:rsid w:val="00927C06"/>
    <w:rsid w:val="0096065F"/>
    <w:rsid w:val="00971DFA"/>
    <w:rsid w:val="00991B32"/>
    <w:rsid w:val="009A6939"/>
    <w:rsid w:val="009B3388"/>
    <w:rsid w:val="009B4386"/>
    <w:rsid w:val="009C05ED"/>
    <w:rsid w:val="009F2822"/>
    <w:rsid w:val="00A112EE"/>
    <w:rsid w:val="00A12231"/>
    <w:rsid w:val="00A231A5"/>
    <w:rsid w:val="00A3552B"/>
    <w:rsid w:val="00A45C30"/>
    <w:rsid w:val="00A51E95"/>
    <w:rsid w:val="00A73A6F"/>
    <w:rsid w:val="00A84A9D"/>
    <w:rsid w:val="00AA045E"/>
    <w:rsid w:val="00AB5561"/>
    <w:rsid w:val="00AD0DF3"/>
    <w:rsid w:val="00AF4076"/>
    <w:rsid w:val="00AF74FD"/>
    <w:rsid w:val="00B20857"/>
    <w:rsid w:val="00B477D1"/>
    <w:rsid w:val="00B505CE"/>
    <w:rsid w:val="00B84332"/>
    <w:rsid w:val="00B97208"/>
    <w:rsid w:val="00BC2386"/>
    <w:rsid w:val="00BD1434"/>
    <w:rsid w:val="00BE5F7D"/>
    <w:rsid w:val="00BF6B09"/>
    <w:rsid w:val="00C07D86"/>
    <w:rsid w:val="00C716E2"/>
    <w:rsid w:val="00C878DA"/>
    <w:rsid w:val="00CC1966"/>
    <w:rsid w:val="00CD3A66"/>
    <w:rsid w:val="00CF1221"/>
    <w:rsid w:val="00CF38E1"/>
    <w:rsid w:val="00D115B0"/>
    <w:rsid w:val="00D13465"/>
    <w:rsid w:val="00D15535"/>
    <w:rsid w:val="00D35C9F"/>
    <w:rsid w:val="00D3700D"/>
    <w:rsid w:val="00D450AB"/>
    <w:rsid w:val="00D56ADA"/>
    <w:rsid w:val="00D57627"/>
    <w:rsid w:val="00D7756E"/>
    <w:rsid w:val="00D77BDB"/>
    <w:rsid w:val="00D838E2"/>
    <w:rsid w:val="00DA2819"/>
    <w:rsid w:val="00DA34ED"/>
    <w:rsid w:val="00DB4C81"/>
    <w:rsid w:val="00DE61E0"/>
    <w:rsid w:val="00E1626A"/>
    <w:rsid w:val="00E42FF4"/>
    <w:rsid w:val="00E53524"/>
    <w:rsid w:val="00E61F37"/>
    <w:rsid w:val="00E77A8F"/>
    <w:rsid w:val="00E86615"/>
    <w:rsid w:val="00EB3FC3"/>
    <w:rsid w:val="00EC1DFE"/>
    <w:rsid w:val="00EC214B"/>
    <w:rsid w:val="00ED4013"/>
    <w:rsid w:val="00EE16E6"/>
    <w:rsid w:val="00EE1AD8"/>
    <w:rsid w:val="00EE2CAA"/>
    <w:rsid w:val="00EF1306"/>
    <w:rsid w:val="00F0189D"/>
    <w:rsid w:val="00F13434"/>
    <w:rsid w:val="00F806B0"/>
    <w:rsid w:val="00F95860"/>
    <w:rsid w:val="00FA3FE7"/>
    <w:rsid w:val="00FD2FE7"/>
    <w:rsid w:val="00FD62D6"/>
    <w:rsid w:val="00FF0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24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FootnoteText">
    <w:name w:val="footnote text"/>
    <w:basedOn w:val="Normal"/>
    <w:link w:val="FootnoteTextChar"/>
    <w:uiPriority w:val="99"/>
    <w:semiHidden/>
    <w:unhideWhenUsed/>
    <w:rsid w:val="000A6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5BD"/>
    <w:rPr>
      <w:sz w:val="20"/>
      <w:szCs w:val="20"/>
    </w:rPr>
  </w:style>
  <w:style w:type="character" w:styleId="FootnoteReference">
    <w:name w:val="footnote reference"/>
    <w:basedOn w:val="DefaultParagraphFont"/>
    <w:uiPriority w:val="99"/>
    <w:semiHidden/>
    <w:unhideWhenUsed/>
    <w:rsid w:val="000A6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185</cp:revision>
  <dcterms:created xsi:type="dcterms:W3CDTF">2017-11-01T14:57:00Z</dcterms:created>
  <dcterms:modified xsi:type="dcterms:W3CDTF">2019-03-17T15:04:00Z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id="9v4RimxM"/&gt;&lt;style id="http://www.zotero.org/styles/modern-language-association-6th-edition-note" locale="en-US" hasBibliography="1" bibliographyStyleHasBeenSet="1"/&gt;&lt;prefs&gt;&lt;pref name="fieldType" </vt:lpwstr>
  </property>
  <property fmtid="{D5CDD505-2E9C-101B-9397-08002B2CF9AE}" pid="3" name="ZOTERO_PREF_2">
    <vt:lpwstr>value="Field"/&gt;&lt;pref name="storeReferences" value="true"/&gt;&lt;pref name="automaticJournalAbbreviations" value="true"/&gt;&lt;pref name="noteType" value="1"/&gt;&lt;/prefs&gt;&lt;/data&gt;</vt:lpwstr>
  </property>
</Properties>
</file>