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1A3F" w14:textId="77777777" w:rsidR="00E81978" w:rsidRPr="00EE23D0" w:rsidRDefault="00E81978" w:rsidP="00B823AA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2BBFDBF9" w14:textId="77777777" w:rsidR="00E81978" w:rsidRPr="00EE23D0" w:rsidRDefault="00E81978">
      <w:pPr>
        <w:rPr>
          <w:rFonts w:ascii="Times New Roman" w:hAnsi="Times New Roman" w:cs="Times New Roman"/>
          <w:color w:val="000000" w:themeColor="text1"/>
        </w:rPr>
      </w:pPr>
    </w:p>
    <w:p w14:paraId="7A66A74F" w14:textId="77777777" w:rsidR="007F064E" w:rsidRPr="00EE23D0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14:paraId="4F2D8952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F9DFF0" w14:textId="77777777" w:rsidR="00B02434" w:rsidRPr="00EE23D0" w:rsidRDefault="003A6833" w:rsidP="003A6833">
      <w:pPr>
        <w:tabs>
          <w:tab w:val="left" w:pos="4301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2D10C92A" w14:textId="77777777" w:rsidR="00B02434" w:rsidRPr="00EE23D0" w:rsidRDefault="00B02434" w:rsidP="001C042C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80214F7" w14:textId="77777777" w:rsidR="001C042C" w:rsidRPr="00EE23D0" w:rsidRDefault="00992750" w:rsidP="001C042C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hAnsi="Times New Roman" w:cs="Times New Roman"/>
          <w:color w:val="000000" w:themeColor="text1"/>
        </w:rPr>
        <w:t>Human anatomy and physiology</w:t>
      </w:r>
    </w:p>
    <w:p w14:paraId="02EB373A" w14:textId="77777777" w:rsidR="001C042C" w:rsidRPr="00EE23D0" w:rsidRDefault="00992750" w:rsidP="001C042C">
      <w:pPr>
        <w:jc w:val="center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hAnsi="Times New Roman" w:cs="Times New Roman"/>
          <w:color w:val="000000" w:themeColor="text1"/>
        </w:rPr>
        <w:t>Author name</w:t>
      </w:r>
    </w:p>
    <w:p w14:paraId="14B26A57" w14:textId="77777777" w:rsidR="001C042C" w:rsidRPr="00EE23D0" w:rsidRDefault="00992750" w:rsidP="001C042C">
      <w:pPr>
        <w:jc w:val="center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hAnsi="Times New Roman" w:cs="Times New Roman"/>
          <w:color w:val="000000" w:themeColor="text1"/>
        </w:rPr>
        <w:t>Affiliations</w:t>
      </w:r>
    </w:p>
    <w:p w14:paraId="1BA63CEA" w14:textId="77777777" w:rsidR="001C042C" w:rsidRPr="00EE23D0" w:rsidRDefault="001C042C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7B950E" w14:textId="77777777" w:rsidR="001C042C" w:rsidRPr="00EE23D0" w:rsidRDefault="001C042C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120ED4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CFC591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DB0A64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12A7972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581B918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A6ADC7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658B5A" w14:textId="77777777" w:rsidR="00C95C69" w:rsidRPr="00EE23D0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9FD071" w14:textId="77777777" w:rsidR="00C95C69" w:rsidRPr="00EE23D0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0C433C" w14:textId="77777777" w:rsidR="00C95C69" w:rsidRPr="00EE23D0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7C39DF" w14:textId="77777777" w:rsidR="00C95C69" w:rsidRPr="00EE23D0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C5218F" w14:textId="77777777" w:rsidR="00C95C69" w:rsidRPr="00EE23D0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A56D66" w14:textId="77777777" w:rsidR="00A46C59" w:rsidRDefault="00A46C59" w:rsidP="00FE156F">
      <w:pPr>
        <w:rPr>
          <w:rFonts w:ascii="Times New Roman" w:hAnsi="Times New Roman" w:cs="Times New Roman"/>
          <w:color w:val="000000" w:themeColor="text1"/>
        </w:rPr>
      </w:pPr>
    </w:p>
    <w:p w14:paraId="4462C509" w14:textId="77777777" w:rsidR="00A46C59" w:rsidRPr="00A46C59" w:rsidRDefault="00992750" w:rsidP="00A46C59">
      <w:pPr>
        <w:ind w:firstLine="0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</w:pPr>
      <w:r w:rsidRPr="00A46C59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  <w:lastRenderedPageBreak/>
        <w:t>1.</w:t>
      </w:r>
    </w:p>
    <w:p w14:paraId="1C2DC22A" w14:textId="09BF13FE" w:rsidR="00915F08" w:rsidRPr="00EE23D0" w:rsidRDefault="00992750" w:rsidP="00FE156F">
      <w:pPr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Cranial nerves </w:t>
      </w:r>
      <w:r w:rsidR="00D63B72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emerge directly from the brain and </w:t>
      </w:r>
      <w:r w:rsidR="00BF7A34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transmit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information between the brain and </w:t>
      </w:r>
      <w:r w:rsidR="0092338D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other 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parts of the body</w:t>
      </w:r>
      <w:r w:rsidRPr="00EE23D0">
        <w:rPr>
          <w:rFonts w:ascii="Times New Roman" w:hAnsi="Times New Roman" w:cs="Times New Roman"/>
          <w:color w:val="000000" w:themeColor="text1"/>
          <w:lang w:eastAsia="en-US"/>
        </w:rPr>
        <w:t xml:space="preserve">, </w:t>
      </w:r>
      <w:r w:rsidR="00BF7A34" w:rsidRPr="00EE23D0">
        <w:rPr>
          <w:rFonts w:ascii="Times New Roman" w:hAnsi="Times New Roman" w:cs="Times New Roman"/>
          <w:color w:val="000000" w:themeColor="text1"/>
        </w:rPr>
        <w:t>principally</w:t>
      </w:r>
      <w:r w:rsidRPr="00EE23D0">
        <w:rPr>
          <w:rFonts w:ascii="Times New Roman" w:hAnsi="Times New Roman" w:cs="Times New Roman"/>
          <w:color w:val="000000" w:themeColor="text1"/>
          <w:lang w:eastAsia="en-US"/>
        </w:rPr>
        <w:t xml:space="preserve"> to and from </w:t>
      </w:r>
      <w:r w:rsidR="00BF7A34" w:rsidRPr="00EE23D0">
        <w:rPr>
          <w:rFonts w:ascii="Times New Roman" w:hAnsi="Times New Roman" w:cs="Times New Roman"/>
          <w:color w:val="000000" w:themeColor="text1"/>
        </w:rPr>
        <w:t>areas</w:t>
      </w:r>
      <w:r w:rsidRPr="00EE23D0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EE23D0">
        <w:rPr>
          <w:rFonts w:ascii="Times New Roman" w:hAnsi="Times New Roman" w:cs="Times New Roman"/>
          <w:color w:val="000000" w:themeColor="text1"/>
        </w:rPr>
        <w:t>of the head and neck.</w:t>
      </w:r>
      <w:r w:rsidR="00DE0DF1" w:rsidRPr="00EE23D0">
        <w:rPr>
          <w:rFonts w:ascii="Times New Roman" w:hAnsi="Times New Roman" w:cs="Times New Roman"/>
          <w:color w:val="000000" w:themeColor="text1"/>
        </w:rPr>
        <w:t xml:space="preserve"> </w:t>
      </w:r>
      <w:r w:rsidR="002B2AD9">
        <w:rPr>
          <w:rFonts w:ascii="Times New Roman" w:hAnsi="Times New Roman" w:cs="Times New Roman"/>
          <w:color w:val="000000" w:themeColor="text1"/>
        </w:rPr>
        <w:t xml:space="preserve">Cranial nerves </w:t>
      </w:r>
      <w:r w:rsidR="004F28BE" w:rsidRPr="00EE23D0">
        <w:rPr>
          <w:rFonts w:ascii="Times New Roman" w:hAnsi="Times New Roman" w:cs="Times New Roman"/>
          <w:color w:val="000000" w:themeColor="text1"/>
        </w:rPr>
        <w:t>are unique due to their em</w:t>
      </w:r>
      <w:r w:rsidR="002B2AD9">
        <w:rPr>
          <w:rFonts w:ascii="Times New Roman" w:hAnsi="Times New Roman" w:cs="Times New Roman"/>
          <w:color w:val="000000" w:themeColor="text1"/>
        </w:rPr>
        <w:t>ergence from the brain directly and</w:t>
      </w:r>
      <w:r w:rsidR="00AF00E0" w:rsidRPr="00EE23D0">
        <w:rPr>
          <w:rFonts w:ascii="Times New Roman" w:hAnsi="Times New Roman" w:cs="Times New Roman"/>
          <w:color w:val="000000" w:themeColor="text1"/>
        </w:rPr>
        <w:t xml:space="preserve"> are either sensory or motor in their function</w:t>
      </w:r>
      <w:r w:rsidR="00DF766D">
        <w:rPr>
          <w:rFonts w:ascii="Times New Roman" w:hAnsi="Times New Roman" w:cs="Times New Roman"/>
          <w:color w:val="000000" w:themeColor="text1"/>
        </w:rPr>
        <w:t xml:space="preserve"> </w:t>
      </w:r>
      <w:r w:rsidR="00DF766D">
        <w:rPr>
          <w:rFonts w:ascii="Times New Roman" w:hAnsi="Times New Roman" w:cs="Times New Roman"/>
          <w:color w:val="000000" w:themeColor="text1"/>
        </w:rPr>
        <w:fldChar w:fldCharType="begin"/>
      </w:r>
      <w:r w:rsidR="00DF766D">
        <w:rPr>
          <w:rFonts w:ascii="Times New Roman" w:hAnsi="Times New Roman" w:cs="Times New Roman"/>
          <w:color w:val="000000" w:themeColor="text1"/>
        </w:rPr>
        <w:instrText xml:space="preserve"> ADDIN ZOTERO_ITEM CSL_CITATION {"citationID":"P35JJwYs","properties":{"formattedCitation":"(Pearce, n.d.)","plainCitation":"(Pearce, n.d.)","noteIndex":0},"citationItems":[{"id":2405,"uris":["http://zotero.org/users/local/KZl8ZL3A/items/BNUDV9S6"],"uri":["http://zotero.org/users/local/KZl8ZL3A/items/BNUDV9S6"],"itemData":{"id":2405,"type":"article-journal","title":"Naming the Cranial Nerves: a historical note","author":[{"family":"Pearce","given":"J. M. S."}]}}],"schema":"https://github.com/citation-style-language/schema/raw/master/csl-citation.json"} </w:instrText>
      </w:r>
      <w:r w:rsidR="00DF766D">
        <w:rPr>
          <w:rFonts w:ascii="Times New Roman" w:hAnsi="Times New Roman" w:cs="Times New Roman"/>
          <w:color w:val="000000" w:themeColor="text1"/>
        </w:rPr>
        <w:fldChar w:fldCharType="separate"/>
      </w:r>
      <w:r w:rsidR="00DF766D" w:rsidRPr="00DF766D">
        <w:rPr>
          <w:rFonts w:ascii="Times New Roman" w:hAnsi="Times New Roman" w:cs="Times New Roman"/>
        </w:rPr>
        <w:t>(Pearce, n.d.)</w:t>
      </w:r>
      <w:r w:rsidR="00DF766D">
        <w:rPr>
          <w:rFonts w:ascii="Times New Roman" w:hAnsi="Times New Roman" w:cs="Times New Roman"/>
          <w:color w:val="000000" w:themeColor="text1"/>
        </w:rPr>
        <w:fldChar w:fldCharType="end"/>
      </w:r>
      <w:r w:rsidR="00DE339E" w:rsidRPr="00EE23D0">
        <w:rPr>
          <w:rFonts w:ascii="Times New Roman" w:hAnsi="Times New Roman" w:cs="Times New Roman"/>
          <w:color w:val="000000" w:themeColor="text1"/>
        </w:rPr>
        <w:t>.</w:t>
      </w:r>
    </w:p>
    <w:p w14:paraId="227E7B35" w14:textId="77777777" w:rsidR="00C31D58" w:rsidRPr="00EE23D0" w:rsidRDefault="00992750" w:rsidP="00FE156F">
      <w:pPr>
        <w:ind w:firstLine="0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hAnsi="Times New Roman" w:cs="Times New Roman"/>
          <w:color w:val="000000" w:themeColor="text1"/>
        </w:rPr>
        <w:t>The 12 cranial nerves, number, and function are;</w:t>
      </w:r>
    </w:p>
    <w:p w14:paraId="694971B3" w14:textId="77777777" w:rsidR="0007765B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hAnsi="Times New Roman" w:cs="Times New Roman"/>
          <w:color w:val="000000" w:themeColor="text1"/>
        </w:rPr>
        <w:t>T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he olfactory nerve (I): </w:t>
      </w:r>
      <w:r w:rsidR="005F3BE1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S</w:t>
      </w:r>
      <w:r w:rsidR="00E16AD7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mell.</w:t>
      </w:r>
    </w:p>
    <w:p w14:paraId="419BCAE0" w14:textId="77777777" w:rsidR="0007765B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optic nerve (II): </w:t>
      </w:r>
      <w:r w:rsidR="005F3BE1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Vision.</w:t>
      </w:r>
    </w:p>
    <w:p w14:paraId="10C2CDF7" w14:textId="77777777" w:rsidR="004A3C1B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oculomotor nerve (III): This </w:t>
      </w:r>
      <w:r w:rsidR="00CB791C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nerve 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controls the eye's movements</w:t>
      </w:r>
      <w:r w:rsidR="00CB791C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.</w:t>
      </w:r>
    </w:p>
    <w:p w14:paraId="1C64475D" w14:textId="77777777" w:rsidR="00407F73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trochlear nerve (IV): Superior oblique </w:t>
      </w:r>
    </w:p>
    <w:p w14:paraId="4E126AF7" w14:textId="77777777" w:rsidR="001F6A7E" w:rsidRPr="00EE23D0" w:rsidRDefault="00992750" w:rsidP="00584F12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trigeminal nerve (V): sensation and motor function </w:t>
      </w:r>
    </w:p>
    <w:p w14:paraId="339E57B4" w14:textId="77777777" w:rsidR="004A3C1B" w:rsidRPr="00EE23D0" w:rsidRDefault="00992750" w:rsidP="00584F12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abducens nerve (VI): </w:t>
      </w:r>
      <w:r w:rsidR="00407F73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L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ateral rectus muscle of the eye.</w:t>
      </w:r>
    </w:p>
    <w:p w14:paraId="5C97634A" w14:textId="77777777" w:rsidR="009B6D4E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The facial nerve (VII): This controls the muscles of facial expression.</w:t>
      </w:r>
    </w:p>
    <w:p w14:paraId="36C8F1FD" w14:textId="77777777" w:rsidR="006A4524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vestibulocochlear nerve (VIII): </w:t>
      </w:r>
      <w:r w:rsidR="009B6D4E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Transmits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sound and equilibrium </w:t>
      </w:r>
      <w:r w:rsidR="009B6D4E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information</w:t>
      </w:r>
      <w:r w:rsidR="0004056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vis</w:t>
      </w:r>
      <w:r w:rsidR="0004056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fldChar w:fldCharType="begin"/>
      </w:r>
      <w:r w:rsidR="0004056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instrText xml:space="preserve"> ADDIN ZOTERO_ITEM CSL_CITATION {"citationID":"0xzF7MoB","properties":{"formattedCitation":"(Yoshino et al., 2016)","plainCitation":"(Yoshino et al., 2016)","noteIndex":0},"citationItems":[{"id":2404,"uris":["http://zotero.org/users/local/KZl8ZL3A/items/VN6TRQB5"],"uri":["http://zotero.org/users/local/KZl8ZL3A/items/VN6TRQB5"],"itemData":{"id":2404,"type":"article-journal","title":"Visualization of cranial nerves using high-definition fiber tractography","container-title":"Neurosurgery","page":"146-165","volume":"79","issue":"1","author":[{"family":"Yoshino","given":"Masanori"},{"family":"Abhinav","given":"Kumar"},{"family":"Yeh","given":"Fang-Cheng"},{"family":"Panesar","given":"Sandip"},{"family":"Fernandes","given":"David"},{"family":"Pathak","given":"Sudhir"},{"family":"Gardner","given":"Paul A."},{"family":"Fernandez-Miranda","given":"Juan C."}],"issued":{"date-parts":[["2016"]]}}}],"schema":"https://github.com/citation-style-language/schema/raw/master/csl-citation.json"} </w:instrText>
      </w:r>
      <w:r w:rsidR="0004056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fldChar w:fldCharType="separate"/>
      </w:r>
      <w:r w:rsidR="00040562" w:rsidRPr="00040562">
        <w:rPr>
          <w:rFonts w:ascii="Times New Roman" w:hAnsi="Times New Roman" w:cs="Times New Roman"/>
        </w:rPr>
        <w:t>(Yoshino et al., 2016)</w:t>
      </w:r>
      <w:r w:rsidR="0004056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fldChar w:fldCharType="end"/>
      </w:r>
      <w:r w:rsidR="009B6D4E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.</w:t>
      </w:r>
    </w:p>
    <w:p w14:paraId="55F84429" w14:textId="77777777" w:rsidR="006A4524" w:rsidRPr="00EE23D0" w:rsidRDefault="00992750" w:rsidP="00FE156F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The glossopharyngeal nerve (IX): This nerve receives sensory information.</w:t>
      </w:r>
    </w:p>
    <w:p w14:paraId="305BBD26" w14:textId="77777777" w:rsidR="001F6A7E" w:rsidRPr="00EE23D0" w:rsidRDefault="00992750" w:rsidP="0099685B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The vagus nerve (X): This is responsible for heart rate.</w:t>
      </w:r>
    </w:p>
    <w:p w14:paraId="4A7435FE" w14:textId="77777777" w:rsidR="006A4524" w:rsidRPr="00EE23D0" w:rsidRDefault="00992750" w:rsidP="0099685B">
      <w:pPr>
        <w:pStyle w:val="ListParagraph"/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 spinal accessory (XI): </w:t>
      </w:r>
      <w:r w:rsidR="001F6A7E"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M</w:t>
      </w: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uscles of the shoulder and neck.</w:t>
      </w:r>
    </w:p>
    <w:p w14:paraId="67482D49" w14:textId="77777777" w:rsidR="001F6A7E" w:rsidRPr="00B53418" w:rsidRDefault="00992750" w:rsidP="00EE23D0">
      <w:pPr>
        <w:pStyle w:val="ListParagraph"/>
        <w:numPr>
          <w:ilvl w:val="0"/>
          <w:numId w:val="17"/>
        </w:num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The hypoglossal nerve (XII): This nerve controls the tongue.</w:t>
      </w:r>
    </w:p>
    <w:p w14:paraId="56FE2575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EEFCE78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00D0D10D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5F09226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9239F02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69807E9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1745CF8" w14:textId="77777777" w:rsidR="00B53418" w:rsidRDefault="00992750" w:rsidP="00B53418">
      <w:pPr>
        <w:spacing w:after="12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References</w:t>
      </w:r>
    </w:p>
    <w:p w14:paraId="781F8270" w14:textId="77777777" w:rsidR="006730A0" w:rsidRPr="006730A0" w:rsidRDefault="00992750" w:rsidP="006730A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{"uncited":[],"omitted":[],"custom":[[["http://zotero.org/users/local/KZl8ZL3A/items/MSDRWLVX"],"Toschi, N., Kim, J., Sclocco, R., Duggento, A., Barbieri, R., Kuo, B., &amp; Napadow, V. (2017). Motion sickness increases functional connectivity between visual motion and nausea-associated brain regions. {\\i{}Autonomic Neuroscience}, {\\i{}202}, 108\\uc0\\u8211{}113."]]} CSL_BIBLIOGRAPHY </w:instrText>
      </w:r>
      <w:r>
        <w:fldChar w:fldCharType="separate"/>
      </w:r>
      <w:r w:rsidRPr="006730A0">
        <w:rPr>
          <w:rFonts w:ascii="Times New Roman" w:hAnsi="Times New Roman" w:cs="Times New Roman"/>
        </w:rPr>
        <w:t xml:space="preserve">Pearce, J. M. S. (n.d.). </w:t>
      </w:r>
      <w:r w:rsidRPr="006730A0">
        <w:rPr>
          <w:rFonts w:ascii="Times New Roman" w:hAnsi="Times New Roman" w:cs="Times New Roman"/>
          <w:i/>
          <w:iCs/>
        </w:rPr>
        <w:t>Naming the Cranial Nerves: a historical note</w:t>
      </w:r>
      <w:r w:rsidRPr="006730A0">
        <w:rPr>
          <w:rFonts w:ascii="Times New Roman" w:hAnsi="Times New Roman" w:cs="Times New Roman"/>
        </w:rPr>
        <w:t>.</w:t>
      </w:r>
    </w:p>
    <w:p w14:paraId="6BDBF58D" w14:textId="77777777" w:rsidR="006730A0" w:rsidRPr="006730A0" w:rsidRDefault="00992750" w:rsidP="006730A0">
      <w:pPr>
        <w:pStyle w:val="Bibliography"/>
        <w:rPr>
          <w:rFonts w:ascii="Times New Roman" w:hAnsi="Times New Roman" w:cs="Times New Roman"/>
        </w:rPr>
      </w:pPr>
      <w:r w:rsidRPr="006730A0">
        <w:rPr>
          <w:rFonts w:ascii="Times New Roman" w:hAnsi="Times New Roman" w:cs="Times New Roman"/>
        </w:rPr>
        <w:t xml:space="preserve">Yoshino, M., Abhinav, K., Yeh, F.-C., Panesar, S., Fernandes, D., Pathak, S., … Fernandez-Miranda, J. C. (2016). Visualization of cranial nerves using high-definition fiber tractography. </w:t>
      </w:r>
      <w:r w:rsidRPr="006730A0">
        <w:rPr>
          <w:rFonts w:ascii="Times New Roman" w:hAnsi="Times New Roman" w:cs="Times New Roman"/>
          <w:i/>
          <w:iCs/>
        </w:rPr>
        <w:t>Neurosurgery</w:t>
      </w:r>
      <w:r w:rsidRPr="006730A0">
        <w:rPr>
          <w:rFonts w:ascii="Times New Roman" w:hAnsi="Times New Roman" w:cs="Times New Roman"/>
        </w:rPr>
        <w:t xml:space="preserve">, </w:t>
      </w:r>
      <w:r w:rsidRPr="006730A0">
        <w:rPr>
          <w:rFonts w:ascii="Times New Roman" w:hAnsi="Times New Roman" w:cs="Times New Roman"/>
          <w:i/>
          <w:iCs/>
        </w:rPr>
        <w:t>79</w:t>
      </w:r>
      <w:r w:rsidRPr="006730A0">
        <w:rPr>
          <w:rFonts w:ascii="Times New Roman" w:hAnsi="Times New Roman" w:cs="Times New Roman"/>
        </w:rPr>
        <w:t>(1), 146–165.</w:t>
      </w:r>
    </w:p>
    <w:p w14:paraId="70680D98" w14:textId="77777777" w:rsidR="00B53418" w:rsidRDefault="00992750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end"/>
      </w:r>
    </w:p>
    <w:p w14:paraId="62DE654C" w14:textId="77777777" w:rsidR="00B53418" w:rsidRDefault="00B53418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08E0EFCD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385C411F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63B1E33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5025F7E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2716643A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210FDDCA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8BC4441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9936274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634EB42" w14:textId="77777777" w:rsidR="00DF766D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47322B20" w14:textId="77777777" w:rsidR="00DF766D" w:rsidRPr="00B53418" w:rsidRDefault="00DF766D" w:rsidP="00B53418">
      <w:pPr>
        <w:spacing w:after="1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AAD56E5" w14:textId="77777777" w:rsidR="00A46C59" w:rsidRDefault="00992750" w:rsidP="00A46C59">
      <w:pPr>
        <w:ind w:firstLine="0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  <w:lastRenderedPageBreak/>
        <w:t>2</w:t>
      </w:r>
      <w:r w:rsidRPr="00A46C59">
        <w:rPr>
          <w:rFonts w:ascii="Times New Roman" w:eastAsia="Times New Roman" w:hAnsi="Times New Roman" w:cs="Times New Roman"/>
          <w:b/>
          <w:color w:val="000000" w:themeColor="text1"/>
          <w:kern w:val="0"/>
          <w:lang w:eastAsia="en-US"/>
        </w:rPr>
        <w:t>.</w:t>
      </w:r>
    </w:p>
    <w:p w14:paraId="62DDEA69" w14:textId="6AF55548" w:rsidR="003D6C7A" w:rsidRPr="003D6C7A" w:rsidRDefault="00992750" w:rsidP="002B2AD9">
      <w:pPr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en-US"/>
        </w:rPr>
      </w:pPr>
      <w:r w:rsidRPr="003D6C7A">
        <w:rPr>
          <w:rFonts w:ascii="Times New Roman" w:hAnsi="Times New Roman" w:cs="Times New Roman"/>
        </w:rPr>
        <w:t>People</w:t>
      </w:r>
      <w:r w:rsidR="00AD2AA2" w:rsidRPr="003D6C7A">
        <w:rPr>
          <w:rFonts w:ascii="Times New Roman" w:hAnsi="Times New Roman" w:cs="Times New Roman"/>
        </w:rPr>
        <w:t xml:space="preserve"> may have </w:t>
      </w:r>
      <w:r w:rsidRPr="003D6C7A">
        <w:rPr>
          <w:rFonts w:ascii="Times New Roman" w:hAnsi="Times New Roman" w:cs="Times New Roman"/>
        </w:rPr>
        <w:t>m</w:t>
      </w:r>
      <w:r w:rsidR="00AD2AA2" w:rsidRPr="003D6C7A">
        <w:rPr>
          <w:rFonts w:ascii="Times New Roman" w:hAnsi="Times New Roman" w:cs="Times New Roman"/>
        </w:rPr>
        <w:t xml:space="preserve">otion sickness </w:t>
      </w:r>
      <w:r w:rsidR="00A96ECA" w:rsidRPr="003D6C7A">
        <w:rPr>
          <w:rFonts w:ascii="Times New Roman" w:hAnsi="Times New Roman" w:cs="Times New Roman"/>
        </w:rPr>
        <w:t>while traveling i</w:t>
      </w:r>
      <w:r w:rsidRPr="003D6C7A">
        <w:rPr>
          <w:rFonts w:ascii="Times New Roman" w:hAnsi="Times New Roman" w:cs="Times New Roman"/>
        </w:rPr>
        <w:t>n vehicles</w:t>
      </w:r>
      <w:r w:rsidR="00F97372" w:rsidRPr="003D6C7A">
        <w:rPr>
          <w:rFonts w:ascii="Times New Roman" w:hAnsi="Times New Roman" w:cs="Times New Roman"/>
        </w:rPr>
        <w:t xml:space="preserve"> or </w:t>
      </w:r>
      <w:r w:rsidR="00F97372" w:rsidRPr="003D6C7A">
        <w:rPr>
          <w:rFonts w:ascii="Times New Roman" w:hAnsi="Times New Roman" w:cs="Times New Roman"/>
          <w:color w:val="333333"/>
          <w:shd w:val="clear" w:color="auto" w:fill="FFFFFF"/>
        </w:rPr>
        <w:t>when riding on a roller coaster.</w:t>
      </w:r>
      <w:r w:rsidR="004A527E" w:rsidRPr="003D6C7A">
        <w:rPr>
          <w:rFonts w:ascii="Times New Roman" w:hAnsi="Times New Roman" w:cs="Times New Roman"/>
        </w:rPr>
        <w:t xml:space="preserve"> T</w:t>
      </w:r>
      <w:r w:rsidR="00A96ECA" w:rsidRPr="003D6C7A">
        <w:rPr>
          <w:rFonts w:ascii="Times New Roman" w:hAnsi="Times New Roman" w:cs="Times New Roman"/>
        </w:rPr>
        <w:t xml:space="preserve">his can be the result of an </w:t>
      </w:r>
      <w:r w:rsidR="00AD2AA2" w:rsidRPr="003D6C7A">
        <w:rPr>
          <w:rFonts w:ascii="Times New Roman" w:hAnsi="Times New Roman" w:cs="Times New Roman"/>
        </w:rPr>
        <w:t>intersensory conflict between vestibular and visual stimul</w:t>
      </w:r>
      <w:r w:rsidR="004A527E" w:rsidRPr="003D6C7A">
        <w:rPr>
          <w:rFonts w:ascii="Times New Roman" w:hAnsi="Times New Roman" w:cs="Times New Roman"/>
        </w:rPr>
        <w:t>us.</w:t>
      </w:r>
      <w:r w:rsidR="00517CC8" w:rsidRPr="003D6C7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809B5" w:rsidRPr="003D6C7A">
        <w:rPr>
          <w:rFonts w:ascii="Times New Roman" w:hAnsi="Times New Roman" w:cs="Times New Roman"/>
          <w:color w:val="333333"/>
          <w:shd w:val="clear" w:color="auto" w:fill="FFFFFF"/>
        </w:rPr>
        <w:t>This kind of mo</w:t>
      </w:r>
      <w:r w:rsidR="006809B5" w:rsidRPr="003D6C7A">
        <w:rPr>
          <w:rFonts w:ascii="Times New Roman" w:hAnsi="Times New Roman" w:cs="Times New Roman"/>
        </w:rPr>
        <w:t>tion</w:t>
      </w:r>
      <w:r w:rsidR="00EA51DD" w:rsidRPr="003D6C7A">
        <w:rPr>
          <w:rFonts w:ascii="Times New Roman" w:hAnsi="Times New Roman" w:cs="Times New Roman"/>
        </w:rPr>
        <w:t xml:space="preserve"> </w:t>
      </w:r>
      <w:r w:rsidR="006809B5" w:rsidRPr="003D6C7A">
        <w:rPr>
          <w:rFonts w:ascii="Times New Roman" w:hAnsi="Times New Roman" w:cs="Times New Roman"/>
        </w:rPr>
        <w:t>activates</w:t>
      </w:r>
      <w:r w:rsidR="00EA51DD" w:rsidRPr="003D6C7A">
        <w:rPr>
          <w:rFonts w:ascii="Times New Roman" w:hAnsi="Times New Roman" w:cs="Times New Roman"/>
        </w:rPr>
        <w:t xml:space="preserve"> the </w:t>
      </w:r>
      <w:r w:rsidR="006809B5" w:rsidRPr="003D6C7A">
        <w:rPr>
          <w:rFonts w:ascii="Times New Roman" w:hAnsi="Times New Roman" w:cs="Times New Roman"/>
        </w:rPr>
        <w:t>vestibular system. The</w:t>
      </w:r>
      <w:r w:rsidR="00B24B4E" w:rsidRPr="003D6C7A">
        <w:rPr>
          <w:rFonts w:ascii="Times New Roman" w:hAnsi="Times New Roman" w:cs="Times New Roman"/>
        </w:rPr>
        <w:t xml:space="preserve"> vestibular system</w:t>
      </w:r>
      <w:r w:rsidR="0087567B">
        <w:rPr>
          <w:rFonts w:ascii="Times New Roman" w:hAnsi="Times New Roman" w:cs="Times New Roman"/>
        </w:rPr>
        <w:t xml:space="preserve"> consists</w:t>
      </w:r>
      <w:r w:rsidR="00DD1D8F">
        <w:rPr>
          <w:rFonts w:ascii="Times New Roman" w:hAnsi="Times New Roman" w:cs="Times New Roman"/>
        </w:rPr>
        <w:t xml:space="preserve"> of </w:t>
      </w:r>
      <w:r w:rsidR="0087567B">
        <w:rPr>
          <w:rFonts w:ascii="Times New Roman" w:hAnsi="Times New Roman" w:cs="Times New Roman"/>
        </w:rPr>
        <w:t>semicircular</w:t>
      </w:r>
      <w:r w:rsidR="00DD1D8F">
        <w:rPr>
          <w:rFonts w:ascii="Times New Roman" w:hAnsi="Times New Roman" w:cs="Times New Roman"/>
        </w:rPr>
        <w:t xml:space="preserve"> ducts and chambers</w:t>
      </w:r>
      <w:r w:rsidR="0087567B">
        <w:rPr>
          <w:rFonts w:ascii="Times New Roman" w:hAnsi="Times New Roman" w:cs="Times New Roman"/>
        </w:rPr>
        <w:t xml:space="preserve"> that have</w:t>
      </w:r>
      <w:r w:rsidR="006F3C1B">
        <w:rPr>
          <w:rFonts w:ascii="Times New Roman" w:hAnsi="Times New Roman" w:cs="Times New Roman"/>
        </w:rPr>
        <w:t xml:space="preserve"> receptors for equilibrium</w:t>
      </w:r>
      <w:r w:rsidR="0087567B">
        <w:rPr>
          <w:rFonts w:ascii="Times New Roman" w:hAnsi="Times New Roman" w:cs="Times New Roman"/>
        </w:rPr>
        <w:t>. The system</w:t>
      </w:r>
      <w:r w:rsidR="006F3C1B" w:rsidRPr="003D6C7A">
        <w:rPr>
          <w:rFonts w:ascii="Times New Roman" w:hAnsi="Times New Roman" w:cs="Times New Roman"/>
        </w:rPr>
        <w:t xml:space="preserve"> </w:t>
      </w:r>
      <w:r w:rsidR="002A2236" w:rsidRPr="003D6C7A">
        <w:rPr>
          <w:rFonts w:ascii="Times New Roman" w:hAnsi="Times New Roman" w:cs="Times New Roman"/>
        </w:rPr>
        <w:t>is responsible for balance, motion as well a</w:t>
      </w:r>
      <w:r w:rsidR="002A2236" w:rsidRPr="00701068">
        <w:t>s body position.</w:t>
      </w:r>
      <w:r w:rsidR="00517CC8" w:rsidRPr="00701068">
        <w:t xml:space="preserve"> </w:t>
      </w:r>
      <w:r w:rsidR="00701068" w:rsidRPr="00701068">
        <w:t xml:space="preserve">It also has a function of </w:t>
      </w:r>
      <w:r w:rsidRPr="00701068">
        <w:t>gaze stability during motion</w:t>
      </w:r>
      <w:r w:rsidR="00701068" w:rsidRPr="00701068">
        <w:t>.</w:t>
      </w:r>
      <w:r w:rsidR="00C47D51" w:rsidRPr="003D6C7A">
        <w:rPr>
          <w:rFonts w:ascii="Times New Roman" w:hAnsi="Times New Roman" w:cs="Times New Roman"/>
        </w:rPr>
        <w:t xml:space="preserve"> It determines the body orientation and minds the direction and speed resulting in maintaining human balance</w:t>
      </w:r>
      <w:r w:rsidR="006730A0">
        <w:rPr>
          <w:rFonts w:ascii="Times New Roman" w:hAnsi="Times New Roman" w:cs="Times New Roman"/>
        </w:rPr>
        <w:t xml:space="preserve"> </w:t>
      </w:r>
      <w:r w:rsidR="006730A0">
        <w:rPr>
          <w:rFonts w:ascii="Times New Roman" w:hAnsi="Times New Roman" w:cs="Times New Roman"/>
        </w:rPr>
        <w:fldChar w:fldCharType="begin"/>
      </w:r>
      <w:r w:rsidR="006730A0">
        <w:rPr>
          <w:rFonts w:ascii="Times New Roman" w:hAnsi="Times New Roman" w:cs="Times New Roman"/>
        </w:rPr>
        <w:instrText xml:space="preserve"> ADDIN ZOTERO_ITEM CSL_CITATION {"citationID":"epQy9Utc","properties":{"formattedCitation":"(Bertolini &amp; Straumann, 2016)","plainCitation":"(Bertolini &amp; Straumann, 2016)","noteIndex":0},"citationItems":[{"id":2406,"uris":["http://zotero.org/users/local/KZl8ZL3A/items/R3E4FS8S"],"uri":["http://zotero.org/users/local/KZl8ZL3A/items/R3E4FS8S"],"itemData":{"id":2406,"type":"article-journal","title":"Moving in a moving world: a review on vestibular motion sickness","container-title":"Frontiers in neurology","page":"14","volume":"7","author":[{"family":"Bertolini","given":"Giovanni"},{"family":"Straumann","given":"Dominik"}],"issued":{"date-parts":[["2016"]]}}}],"schema":"https://github.com/citation-style-language/schema/raw/master/csl-citation.json"} </w:instrText>
      </w:r>
      <w:r w:rsidR="006730A0">
        <w:rPr>
          <w:rFonts w:ascii="Times New Roman" w:hAnsi="Times New Roman" w:cs="Times New Roman"/>
        </w:rPr>
        <w:fldChar w:fldCharType="separate"/>
      </w:r>
      <w:r w:rsidR="006730A0" w:rsidRPr="006730A0">
        <w:rPr>
          <w:rFonts w:ascii="Times New Roman" w:hAnsi="Times New Roman" w:cs="Times New Roman"/>
        </w:rPr>
        <w:t>(Bertolini &amp; Straumann, 2016)</w:t>
      </w:r>
      <w:r w:rsidR="006730A0">
        <w:rPr>
          <w:rFonts w:ascii="Times New Roman" w:hAnsi="Times New Roman" w:cs="Times New Roman"/>
        </w:rPr>
        <w:fldChar w:fldCharType="end"/>
      </w:r>
      <w:r w:rsidR="00C47D51" w:rsidRPr="003D6C7A">
        <w:rPr>
          <w:rFonts w:ascii="Times New Roman" w:hAnsi="Times New Roman" w:cs="Times New Roman"/>
        </w:rPr>
        <w:t>.</w:t>
      </w:r>
      <w:r w:rsidRPr="003D6C7A">
        <w:rPr>
          <w:rFonts w:ascii="Times New Roman" w:hAnsi="Times New Roman" w:cs="Times New Roman"/>
        </w:rPr>
        <w:t xml:space="preserve"> There is </w:t>
      </w:r>
      <w:r w:rsidRPr="00851197">
        <w:t xml:space="preserve">motion sickness as a result of a conflict </w:t>
      </w:r>
      <w:r w:rsidR="000F3DBB" w:rsidRPr="00851197">
        <w:rPr>
          <w:lang w:eastAsia="en-US"/>
        </w:rPr>
        <w:t>between visual and vestibular</w:t>
      </w:r>
      <w:r w:rsidRPr="00851197">
        <w:t xml:space="preserve"> signals.</w:t>
      </w:r>
      <w:r w:rsidR="008004A8" w:rsidRPr="00851197">
        <w:t xml:space="preserve"> For example, such conflict can arise when you look out the side window of a moving vehicle. During this motion, the vestibular perceived motion is </w:t>
      </w:r>
      <w:r w:rsidR="00851197" w:rsidRPr="00851197">
        <w:t>opposing</w:t>
      </w:r>
      <w:r w:rsidR="008004A8" w:rsidRPr="00851197">
        <w:t xml:space="preserve"> to the movement </w:t>
      </w:r>
      <w:r w:rsidR="00851197" w:rsidRPr="00851197">
        <w:t>perceived</w:t>
      </w:r>
      <w:r w:rsidR="008004A8" w:rsidRPr="00851197">
        <w:t xml:space="preserve"> in the visual </w:t>
      </w:r>
      <w:r w:rsidR="00851197" w:rsidRPr="00851197">
        <w:t>arena</w:t>
      </w:r>
      <w:r w:rsidR="006730A0">
        <w:t xml:space="preserve"> </w:t>
      </w:r>
      <w:r w:rsidR="006730A0">
        <w:fldChar w:fldCharType="begin"/>
      </w:r>
      <w:r w:rsidR="006730A0">
        <w:instrText xml:space="preserve"> ADDIN ZOTERO_ITEM CSL_CITATION {"citationID":"nEKAteam","properties":{"formattedCitation":"(Toschi et al., 2017)","plainCitation":"(Toschi et al., 2017)","noteIndex":0},"citationItems":[{"id":2407,"uris":["http://zotero.org/users/local/KZl8ZL3A/items/MSDRWLVX"],"uri":["http://zotero.org/users/local/KZl8ZL3A/items/MSDRWLVX"],"itemData":{"id":2407,"type":"article-journal","title":"Motion sickness increases functional connectivity between visual motion and nausea-associated brain regions","container-title":"Autonomic Neuroscience","page":"108-113","volume":"202","author":[{"family":"Toschi","given":"Nicola"},{"family":"Kim","given":"Jieun"},{"family":"Sclocco","given":"Roberta"},{"family":"Duggento","given":"Andrea"},{"family":"Barbieri","given":"Riccardo"},{"family":"Kuo","given":"Braden"},{"family":"Napadow","given":"Vitaly"}],"issued":{"date-parts":[["2017"]]}}}],"schema":"https://github.com/citation-style-language/schema/raw/master/csl-citation.json"} </w:instrText>
      </w:r>
      <w:r w:rsidR="006730A0">
        <w:fldChar w:fldCharType="separate"/>
      </w:r>
      <w:r w:rsidR="006730A0" w:rsidRPr="006730A0">
        <w:rPr>
          <w:rFonts w:ascii="Times New Roman" w:hAnsi="Times New Roman" w:cs="Times New Roman"/>
        </w:rPr>
        <w:t>(Toschi et al., 2017)</w:t>
      </w:r>
      <w:r w:rsidR="006730A0">
        <w:fldChar w:fldCharType="end"/>
      </w:r>
      <w:r w:rsidR="008004A8" w:rsidRPr="00851197">
        <w:t>.</w:t>
      </w:r>
    </w:p>
    <w:p w14:paraId="76769BCD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4409A0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32063C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25EDBD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1E1924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9B75DBB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93BF40" w14:textId="77777777" w:rsidR="004052DF" w:rsidRDefault="004052DF" w:rsidP="006730A0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411CDECE" w14:textId="77777777" w:rsidR="006730A0" w:rsidRDefault="006730A0" w:rsidP="006730A0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B9C558A" w14:textId="77777777" w:rsidR="006730A0" w:rsidRDefault="006730A0" w:rsidP="006730A0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78A344D" w14:textId="77777777" w:rsidR="006730A0" w:rsidRPr="00EE23D0" w:rsidRDefault="006730A0" w:rsidP="006730A0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C05250B" w14:textId="77777777" w:rsidR="004052DF" w:rsidRDefault="004052DF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D59A20" w14:textId="77777777" w:rsidR="002B2AD9" w:rsidRDefault="002B2AD9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D86AED7" w14:textId="77777777" w:rsidR="002B2AD9" w:rsidRPr="00EE23D0" w:rsidRDefault="002B2AD9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C6B043E" w14:textId="77777777" w:rsidR="00B02434" w:rsidRPr="00EE23D0" w:rsidRDefault="0099275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EE23D0">
        <w:rPr>
          <w:rFonts w:ascii="Times New Roman" w:hAnsi="Times New Roman" w:cs="Times New Roman"/>
          <w:color w:val="000000" w:themeColor="text1"/>
        </w:rPr>
        <w:t xml:space="preserve"> References </w:t>
      </w:r>
    </w:p>
    <w:p w14:paraId="408E91EB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80C494" w14:textId="77777777" w:rsidR="00B02434" w:rsidRPr="006730A0" w:rsidRDefault="00992750" w:rsidP="006730A0">
      <w:pPr>
        <w:pStyle w:val="Bibliography"/>
        <w:rPr>
          <w:rFonts w:ascii="Times New Roman" w:hAnsi="Times New Roman" w:cs="Times New Roman"/>
        </w:rPr>
      </w:pPr>
      <w:r w:rsidRPr="006730A0">
        <w:rPr>
          <w:rFonts w:ascii="Times New Roman" w:hAnsi="Times New Roman" w:cs="Times New Roman"/>
        </w:rPr>
        <w:t xml:space="preserve">Bertolini, G., &amp; Straumann, D. (2016). Moving in a moving world: a review on vestibular motion sickness. </w:t>
      </w:r>
      <w:r w:rsidRPr="006730A0">
        <w:rPr>
          <w:rFonts w:ascii="Times New Roman" w:hAnsi="Times New Roman" w:cs="Times New Roman"/>
          <w:i/>
          <w:iCs/>
        </w:rPr>
        <w:t>Frontiers in Neurology</w:t>
      </w:r>
      <w:r w:rsidRPr="006730A0">
        <w:rPr>
          <w:rFonts w:ascii="Times New Roman" w:hAnsi="Times New Roman" w:cs="Times New Roman"/>
        </w:rPr>
        <w:t xml:space="preserve">, </w:t>
      </w:r>
      <w:r w:rsidRPr="006730A0">
        <w:rPr>
          <w:rFonts w:ascii="Times New Roman" w:hAnsi="Times New Roman" w:cs="Times New Roman"/>
          <w:i/>
          <w:iCs/>
        </w:rPr>
        <w:t>7</w:t>
      </w:r>
      <w:r w:rsidRPr="006730A0">
        <w:rPr>
          <w:rFonts w:ascii="Times New Roman" w:hAnsi="Times New Roman" w:cs="Times New Roman"/>
        </w:rPr>
        <w:t>, 14.</w:t>
      </w:r>
    </w:p>
    <w:p w14:paraId="3F02444C" w14:textId="77777777" w:rsidR="006730A0" w:rsidRPr="006730A0" w:rsidRDefault="00992750" w:rsidP="006730A0">
      <w:pPr>
        <w:pStyle w:val="Bibliography"/>
        <w:rPr>
          <w:rFonts w:ascii="Times New Roman" w:hAnsi="Times New Roman" w:cs="Times New Roman"/>
        </w:rPr>
      </w:pPr>
      <w:r w:rsidRPr="006730A0">
        <w:rPr>
          <w:rFonts w:ascii="Times New Roman" w:hAnsi="Times New Roman" w:cs="Times New Roman"/>
        </w:rPr>
        <w:t xml:space="preserve">Toschi, N., Kim, J., Sclocco, R., Duggento, A., Barbieri, R., Kuo, B., &amp; Napadow, V. (2017). Motion sickness increases functional connectivity between visual motion and nausea-associated brain regions. </w:t>
      </w:r>
      <w:r w:rsidRPr="006730A0">
        <w:rPr>
          <w:rFonts w:ascii="Times New Roman" w:hAnsi="Times New Roman" w:cs="Times New Roman"/>
          <w:i/>
          <w:iCs/>
        </w:rPr>
        <w:t>Autonomic Neuroscience</w:t>
      </w:r>
      <w:r w:rsidRPr="006730A0">
        <w:rPr>
          <w:rFonts w:ascii="Times New Roman" w:hAnsi="Times New Roman" w:cs="Times New Roman"/>
        </w:rPr>
        <w:t xml:space="preserve">, </w:t>
      </w:r>
      <w:r w:rsidRPr="006730A0">
        <w:rPr>
          <w:rFonts w:ascii="Times New Roman" w:hAnsi="Times New Roman" w:cs="Times New Roman"/>
          <w:i/>
          <w:iCs/>
        </w:rPr>
        <w:t>202</w:t>
      </w:r>
      <w:r w:rsidRPr="006730A0">
        <w:rPr>
          <w:rFonts w:ascii="Times New Roman" w:hAnsi="Times New Roman" w:cs="Times New Roman"/>
        </w:rPr>
        <w:t>, 108–113.</w:t>
      </w:r>
    </w:p>
    <w:p w14:paraId="5502EBFA" w14:textId="77777777" w:rsidR="00B02434" w:rsidRPr="00EE23D0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23C3E3" w14:textId="77777777" w:rsidR="007F064E" w:rsidRPr="00EE23D0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14:paraId="331ED526" w14:textId="77777777" w:rsidR="007F064E" w:rsidRPr="00EE23D0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14:paraId="40E3EC0B" w14:textId="77777777" w:rsidR="007F064E" w:rsidRPr="00EE23D0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14:paraId="02E348A7" w14:textId="77777777" w:rsidR="002F170D" w:rsidRPr="00EE23D0" w:rsidRDefault="002F170D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2F170D" w:rsidRPr="00EE23D0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E4134" w16cid:durableId="20C5B157"/>
  <w16cid:commentId w16cid:paraId="7BA95F99" w16cid:durableId="20C5B1BA"/>
  <w16cid:commentId w16cid:paraId="64F9F4A0" w16cid:durableId="20C5B201"/>
  <w16cid:commentId w16cid:paraId="6C4E0565" w16cid:durableId="20C5B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A217" w14:textId="77777777" w:rsidR="00FE0146" w:rsidRDefault="00FE0146">
      <w:pPr>
        <w:spacing w:line="240" w:lineRule="auto"/>
      </w:pPr>
      <w:r>
        <w:separator/>
      </w:r>
    </w:p>
  </w:endnote>
  <w:endnote w:type="continuationSeparator" w:id="0">
    <w:p w14:paraId="0F6C37C3" w14:textId="77777777" w:rsidR="00FE0146" w:rsidRDefault="00FE0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6478" w14:textId="77777777" w:rsidR="00FE0146" w:rsidRDefault="00FE0146">
      <w:pPr>
        <w:spacing w:line="240" w:lineRule="auto"/>
      </w:pPr>
      <w:r>
        <w:separator/>
      </w:r>
    </w:p>
  </w:footnote>
  <w:footnote w:type="continuationSeparator" w:id="0">
    <w:p w14:paraId="2FFE2106" w14:textId="77777777" w:rsidR="00FE0146" w:rsidRDefault="00FE0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2E3B" w14:textId="77777777" w:rsidR="00E81978" w:rsidRPr="00D46E5B" w:rsidRDefault="00992750" w:rsidP="00D46E5B">
    <w:pPr>
      <w:pStyle w:val="Header"/>
    </w:pPr>
    <w:r>
      <w:rPr>
        <w:rFonts w:ascii="Times New Roman" w:hAnsi="Times New Roman" w:cs="Times New Roman"/>
      </w:rPr>
      <w:t>CRANIAL NERVES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3045" w14:textId="77777777" w:rsidR="008B69FF" w:rsidRPr="008B69FF" w:rsidRDefault="00992750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D46E5B">
      <w:rPr>
        <w:rFonts w:ascii="Times New Roman" w:hAnsi="Times New Roman" w:cs="Times New Roman"/>
      </w:rPr>
      <w:t>CRANIAL NERVES</w:t>
    </w:r>
    <w:r w:rsidR="00D46E5B">
      <w:rPr>
        <w:rFonts w:ascii="Times New Roman" w:hAnsi="Times New Roman" w:cs="Times New Roman"/>
      </w:rPr>
      <w:tab/>
    </w:r>
    <w:r w:rsidR="00D46E5B">
      <w:rPr>
        <w:rFonts w:ascii="Times New Roman" w:hAnsi="Times New Roman" w:cs="Times New Roman"/>
      </w:rPr>
      <w:tab/>
    </w:r>
    <w:r w:rsidR="00D46E5B" w:rsidRPr="008B69FF">
      <w:rPr>
        <w:rFonts w:ascii="Times New Roman" w:hAnsi="Times New Roman" w:cs="Times New Roman"/>
      </w:rPr>
      <w:t xml:space="preserve"> </w:t>
    </w:r>
    <w:r w:rsidR="00D46E5B"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591DC086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4FD141A"/>
    <w:multiLevelType w:val="hybridMultilevel"/>
    <w:tmpl w:val="AE8A83C8"/>
    <w:lvl w:ilvl="0" w:tplc="8DC0610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7C45F24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738C2608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D6A0C2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9FEDA64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BF105AA6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E75419D4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9782F40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9960824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1035182"/>
    <w:multiLevelType w:val="multilevel"/>
    <w:tmpl w:val="65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40562"/>
    <w:rsid w:val="0007765B"/>
    <w:rsid w:val="000A0B2E"/>
    <w:rsid w:val="000A40AE"/>
    <w:rsid w:val="000D3F41"/>
    <w:rsid w:val="000E2385"/>
    <w:rsid w:val="000F3DBB"/>
    <w:rsid w:val="001C042C"/>
    <w:rsid w:val="001F6A7E"/>
    <w:rsid w:val="00290B2B"/>
    <w:rsid w:val="00293842"/>
    <w:rsid w:val="002A2236"/>
    <w:rsid w:val="002B2AD9"/>
    <w:rsid w:val="002E7A1A"/>
    <w:rsid w:val="002F170D"/>
    <w:rsid w:val="003079E0"/>
    <w:rsid w:val="00325707"/>
    <w:rsid w:val="00355DCA"/>
    <w:rsid w:val="003A6833"/>
    <w:rsid w:val="003B5824"/>
    <w:rsid w:val="003D3885"/>
    <w:rsid w:val="003D6C7A"/>
    <w:rsid w:val="004052DF"/>
    <w:rsid w:val="00407F73"/>
    <w:rsid w:val="0042442B"/>
    <w:rsid w:val="0043215F"/>
    <w:rsid w:val="004724D7"/>
    <w:rsid w:val="0048713E"/>
    <w:rsid w:val="004979D9"/>
    <w:rsid w:val="004A3C1B"/>
    <w:rsid w:val="004A527E"/>
    <w:rsid w:val="004F28BE"/>
    <w:rsid w:val="0051485B"/>
    <w:rsid w:val="00517CC8"/>
    <w:rsid w:val="005211E4"/>
    <w:rsid w:val="00551A02"/>
    <w:rsid w:val="005534FA"/>
    <w:rsid w:val="0056096C"/>
    <w:rsid w:val="00584F12"/>
    <w:rsid w:val="005B3A43"/>
    <w:rsid w:val="005B6F3D"/>
    <w:rsid w:val="005C2973"/>
    <w:rsid w:val="005C39B5"/>
    <w:rsid w:val="005D3A03"/>
    <w:rsid w:val="005F3BE1"/>
    <w:rsid w:val="00616BF1"/>
    <w:rsid w:val="006730A0"/>
    <w:rsid w:val="0068032B"/>
    <w:rsid w:val="006809B5"/>
    <w:rsid w:val="00692D73"/>
    <w:rsid w:val="006A4524"/>
    <w:rsid w:val="006E4508"/>
    <w:rsid w:val="006F3C1B"/>
    <w:rsid w:val="00701068"/>
    <w:rsid w:val="0075615E"/>
    <w:rsid w:val="007709B2"/>
    <w:rsid w:val="007A48A9"/>
    <w:rsid w:val="007A4C96"/>
    <w:rsid w:val="007D2B0B"/>
    <w:rsid w:val="007F064E"/>
    <w:rsid w:val="008002C0"/>
    <w:rsid w:val="008004A8"/>
    <w:rsid w:val="00851197"/>
    <w:rsid w:val="008571A2"/>
    <w:rsid w:val="00863A9F"/>
    <w:rsid w:val="0087567B"/>
    <w:rsid w:val="008777D0"/>
    <w:rsid w:val="008A69B1"/>
    <w:rsid w:val="008B69FF"/>
    <w:rsid w:val="008C5323"/>
    <w:rsid w:val="008D3F8A"/>
    <w:rsid w:val="008D477A"/>
    <w:rsid w:val="00915F08"/>
    <w:rsid w:val="0092338D"/>
    <w:rsid w:val="00992750"/>
    <w:rsid w:val="00994E07"/>
    <w:rsid w:val="0099685B"/>
    <w:rsid w:val="009A15B4"/>
    <w:rsid w:val="009A6A3B"/>
    <w:rsid w:val="009B6D4E"/>
    <w:rsid w:val="00A46C59"/>
    <w:rsid w:val="00A46E74"/>
    <w:rsid w:val="00A7206D"/>
    <w:rsid w:val="00A80FAC"/>
    <w:rsid w:val="00A96ECA"/>
    <w:rsid w:val="00AD2AA2"/>
    <w:rsid w:val="00AD7767"/>
    <w:rsid w:val="00AE7D4F"/>
    <w:rsid w:val="00AF00E0"/>
    <w:rsid w:val="00AF6422"/>
    <w:rsid w:val="00B02434"/>
    <w:rsid w:val="00B24B4E"/>
    <w:rsid w:val="00B46AF8"/>
    <w:rsid w:val="00B53418"/>
    <w:rsid w:val="00B823AA"/>
    <w:rsid w:val="00BA45DB"/>
    <w:rsid w:val="00BA69DB"/>
    <w:rsid w:val="00BD6A80"/>
    <w:rsid w:val="00BF4184"/>
    <w:rsid w:val="00BF7A34"/>
    <w:rsid w:val="00C0601E"/>
    <w:rsid w:val="00C31D30"/>
    <w:rsid w:val="00C31D58"/>
    <w:rsid w:val="00C47D51"/>
    <w:rsid w:val="00C71F49"/>
    <w:rsid w:val="00C74D0C"/>
    <w:rsid w:val="00C95C69"/>
    <w:rsid w:val="00CB791C"/>
    <w:rsid w:val="00CD6E39"/>
    <w:rsid w:val="00CF6E91"/>
    <w:rsid w:val="00D00385"/>
    <w:rsid w:val="00D201B6"/>
    <w:rsid w:val="00D46E5B"/>
    <w:rsid w:val="00D63B72"/>
    <w:rsid w:val="00D85B68"/>
    <w:rsid w:val="00D87982"/>
    <w:rsid w:val="00DD1D8F"/>
    <w:rsid w:val="00DE0DF1"/>
    <w:rsid w:val="00DE339E"/>
    <w:rsid w:val="00DF766D"/>
    <w:rsid w:val="00E16AD7"/>
    <w:rsid w:val="00E2745B"/>
    <w:rsid w:val="00E44478"/>
    <w:rsid w:val="00E56282"/>
    <w:rsid w:val="00E6004D"/>
    <w:rsid w:val="00E81978"/>
    <w:rsid w:val="00E960F9"/>
    <w:rsid w:val="00EA51DD"/>
    <w:rsid w:val="00ED5C24"/>
    <w:rsid w:val="00EE23D0"/>
    <w:rsid w:val="00EE35C0"/>
    <w:rsid w:val="00EE5314"/>
    <w:rsid w:val="00EF03FA"/>
    <w:rsid w:val="00F379B7"/>
    <w:rsid w:val="00F525FA"/>
    <w:rsid w:val="00F97372"/>
    <w:rsid w:val="00FC37BB"/>
    <w:rsid w:val="00FE0146"/>
    <w:rsid w:val="00FE156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09D3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1B622D-B994-4427-8610-D799E524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2019-07-02T05:42:00Z</dcterms:created>
  <dcterms:modified xsi:type="dcterms:W3CDTF">2019-07-02T05:42:00Z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id="lmxmrUQj"/&gt;&lt;style id="http://www.zotero.org/styles/apa" locale="en-US" hasBibliography="1" bibliographyStyleHasBeenSet="1"/&gt;&lt;prefs&gt;&lt;pref name="fieldType" value="Field"/&gt;&lt;/prefs&gt;&lt;/data&gt;</vt:lpwstr>
  </property>
</Properties>
</file>