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E81978" w:rsidP="00B823AA">
      <w:pPr>
        <w:pStyle w:val="Title2"/>
      </w:pPr>
      <w:bookmarkStart w:id="0" w:name="_GoBack"/>
      <w:bookmarkEnd w:id="0"/>
    </w:p>
    <w:p w:rsidR="00E81978" w:rsidRDefault="00E81978"/>
    <w:p w:rsidR="007F064E" w:rsidRDefault="007F064E" w:rsidP="002F170D"/>
    <w:p w:rsidR="00B02434" w:rsidRPr="00D70916" w:rsidRDefault="00762595" w:rsidP="00B02434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393939"/>
          <w:sz w:val="20"/>
          <w:szCs w:val="20"/>
          <w:shd w:val="clear" w:color="auto" w:fill="FFFFFF"/>
        </w:rPr>
        <w:t> </w:t>
      </w:r>
    </w:p>
    <w:p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EB3660" w:rsidRPr="00461EC0" w:rsidRDefault="00762595" w:rsidP="006408EF">
      <w:pPr>
        <w:ind w:left="720" w:firstLine="0"/>
        <w:jc w:val="center"/>
        <w:rPr>
          <w:b/>
        </w:rPr>
      </w:pPr>
      <w:r w:rsidRPr="006408EF">
        <w:t xml:space="preserve">Texas </w:t>
      </w:r>
      <w:r w:rsidRPr="00461EC0">
        <w:t xml:space="preserve">v. </w:t>
      </w:r>
      <w:r w:rsidR="00461EC0" w:rsidRPr="00461EC0">
        <w:t>Johnson Brandenburg</w:t>
      </w:r>
    </w:p>
    <w:p w:rsidR="00B02434" w:rsidRPr="006408EF" w:rsidRDefault="00762595" w:rsidP="006408EF">
      <w:pPr>
        <w:ind w:left="720" w:firstLine="0"/>
        <w:jc w:val="center"/>
      </w:pPr>
      <w:r w:rsidRPr="006408EF">
        <w:t>Author name</w:t>
      </w:r>
    </w:p>
    <w:p w:rsidR="00EB3660" w:rsidRPr="006408EF" w:rsidRDefault="00762595" w:rsidP="006408EF">
      <w:pPr>
        <w:ind w:left="720" w:firstLine="0"/>
        <w:jc w:val="center"/>
      </w:pPr>
      <w:r w:rsidRPr="006408EF">
        <w:t>Affiliations</w:t>
      </w:r>
    </w:p>
    <w:p w:rsidR="00EB3660" w:rsidRDefault="00EB3660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7F7963" w:rsidRPr="007F7963" w:rsidRDefault="007F7963" w:rsidP="007F7963">
      <w:pPr>
        <w:ind w:left="720" w:firstLine="0"/>
        <w:rPr>
          <w:color w:val="FF0000"/>
        </w:rPr>
      </w:pPr>
    </w:p>
    <w:p w:rsidR="00DB67FF" w:rsidRPr="008A2095" w:rsidRDefault="00762595" w:rsidP="008A2095">
      <w:pPr>
        <w:ind w:left="720" w:firstLine="0"/>
      </w:pPr>
      <w:r w:rsidRPr="008A2095">
        <w:lastRenderedPageBreak/>
        <w:t> </w:t>
      </w:r>
    </w:p>
    <w:p w:rsidR="006726D0" w:rsidRPr="00E12740" w:rsidRDefault="00762595" w:rsidP="00E12740">
      <w:pPr>
        <w:rPr>
          <w:rFonts w:ascii="Times New Roman" w:hAnsi="Times New Roman" w:cs="Times New Roman"/>
          <w:color w:val="222222"/>
        </w:rPr>
      </w:pPr>
      <w:r w:rsidRPr="00585CCC">
        <w:rPr>
          <w:rFonts w:ascii="Times New Roman" w:hAnsi="Times New Roman" w:cs="Times New Roman"/>
        </w:rPr>
        <w:t xml:space="preserve">In 1984, </w:t>
      </w:r>
      <w:r w:rsidR="00BB7A5F" w:rsidRPr="00585CCC">
        <w:rPr>
          <w:rFonts w:ascii="Times New Roman" w:hAnsi="Times New Roman" w:cs="Times New Roman"/>
        </w:rPr>
        <w:t xml:space="preserve">respondent Johnson </w:t>
      </w:r>
      <w:r w:rsidRPr="00585CCC">
        <w:rPr>
          <w:rFonts w:ascii="Times New Roman" w:hAnsi="Times New Roman" w:cs="Times New Roman"/>
        </w:rPr>
        <w:t>took part</w:t>
      </w:r>
      <w:r w:rsidR="00BB7A5F" w:rsidRPr="00585CCC">
        <w:rPr>
          <w:rFonts w:ascii="Times New Roman" w:hAnsi="Times New Roman" w:cs="Times New Roman"/>
        </w:rPr>
        <w:t xml:space="preserve"> in a political </w:t>
      </w:r>
      <w:r w:rsidRPr="00585CCC">
        <w:rPr>
          <w:rFonts w:ascii="Times New Roman" w:hAnsi="Times New Roman" w:cs="Times New Roman"/>
        </w:rPr>
        <w:t>protest</w:t>
      </w:r>
      <w:r w:rsidR="00BB7A5F" w:rsidRPr="00585CCC">
        <w:rPr>
          <w:rFonts w:ascii="Times New Roman" w:hAnsi="Times New Roman" w:cs="Times New Roman"/>
        </w:rPr>
        <w:t xml:space="preserve"> to </w:t>
      </w:r>
      <w:r w:rsidRPr="00585CCC">
        <w:rPr>
          <w:rFonts w:ascii="Times New Roman" w:hAnsi="Times New Roman" w:cs="Times New Roman"/>
        </w:rPr>
        <w:t>object</w:t>
      </w:r>
      <w:r w:rsidR="00BB7A5F" w:rsidRPr="00585CCC">
        <w:rPr>
          <w:rFonts w:ascii="Times New Roman" w:hAnsi="Times New Roman" w:cs="Times New Roman"/>
        </w:rPr>
        <w:t xml:space="preserve"> the policies of the Reagan administration</w:t>
      </w:r>
      <w:r w:rsidRPr="00585CCC">
        <w:rPr>
          <w:rFonts w:ascii="Times New Roman" w:hAnsi="Times New Roman" w:cs="Times New Roman"/>
        </w:rPr>
        <w:t>.</w:t>
      </w:r>
      <w:r w:rsidR="00971E4B" w:rsidRPr="00585CCC">
        <w:rPr>
          <w:rFonts w:ascii="Times New Roman" w:hAnsi="Times New Roman" w:cs="Times New Roman"/>
        </w:rPr>
        <w:t xml:space="preserve"> During the protest, </w:t>
      </w:r>
      <w:r w:rsidR="00BB7A5F" w:rsidRPr="00585CCC">
        <w:rPr>
          <w:rFonts w:ascii="Times New Roman" w:hAnsi="Times New Roman" w:cs="Times New Roman"/>
        </w:rPr>
        <w:t>Johnson burned an American flag</w:t>
      </w:r>
      <w:r w:rsidR="004F0A35" w:rsidRPr="00585CCC">
        <w:rPr>
          <w:rFonts w:ascii="Times New Roman" w:hAnsi="Times New Roman" w:cs="Times New Roman"/>
        </w:rPr>
        <w:t xml:space="preserve"> that cause</w:t>
      </w:r>
      <w:r w:rsidR="00FE5845" w:rsidRPr="00585CCC">
        <w:rPr>
          <w:rFonts w:ascii="Times New Roman" w:hAnsi="Times New Roman" w:cs="Times New Roman"/>
        </w:rPr>
        <w:t>d</w:t>
      </w:r>
      <w:r w:rsidR="004F0A35" w:rsidRPr="00585CCC">
        <w:rPr>
          <w:rFonts w:ascii="Times New Roman" w:hAnsi="Times New Roman" w:cs="Times New Roman"/>
        </w:rPr>
        <w:t xml:space="preserve"> no physical injury to any person.</w:t>
      </w:r>
      <w:r w:rsidR="00FE5845" w:rsidRPr="00585CCC">
        <w:rPr>
          <w:rFonts w:ascii="Times New Roman" w:hAnsi="Times New Roman" w:cs="Times New Roman"/>
        </w:rPr>
        <w:t xml:space="preserve"> However, this </w:t>
      </w:r>
      <w:r w:rsidR="008C03CD" w:rsidRPr="00585CCC">
        <w:rPr>
          <w:rFonts w:ascii="Times New Roman" w:hAnsi="Times New Roman" w:cs="Times New Roman"/>
        </w:rPr>
        <w:t>flag</w:t>
      </w:r>
      <w:r w:rsidR="00FE5845" w:rsidRPr="00585CCC">
        <w:rPr>
          <w:rFonts w:ascii="Times New Roman" w:hAnsi="Times New Roman" w:cs="Times New Roman"/>
        </w:rPr>
        <w:t xml:space="preserve"> burning </w:t>
      </w:r>
      <w:r w:rsidR="00BB7A5F" w:rsidRPr="00585CCC">
        <w:rPr>
          <w:rFonts w:ascii="Times New Roman" w:hAnsi="Times New Roman" w:cs="Times New Roman"/>
        </w:rPr>
        <w:t xml:space="preserve">offended </w:t>
      </w:r>
      <w:r w:rsidR="000406EA" w:rsidRPr="00585CCC">
        <w:rPr>
          <w:rFonts w:ascii="Times New Roman" w:hAnsi="Times New Roman" w:cs="Times New Roman"/>
        </w:rPr>
        <w:t>several</w:t>
      </w:r>
      <w:r w:rsidR="00D64ECE" w:rsidRPr="00585CCC">
        <w:rPr>
          <w:rFonts w:ascii="Times New Roman" w:hAnsi="Times New Roman" w:cs="Times New Roman"/>
        </w:rPr>
        <w:t xml:space="preserve"> </w:t>
      </w:r>
      <w:r w:rsidR="000406EA" w:rsidRPr="00585CCC">
        <w:rPr>
          <w:rFonts w:ascii="Times New Roman" w:hAnsi="Times New Roman" w:cs="Times New Roman"/>
        </w:rPr>
        <w:t>witnesses</w:t>
      </w:r>
      <w:r w:rsidR="00D64ECE" w:rsidRPr="00585CCC">
        <w:rPr>
          <w:rFonts w:ascii="Times New Roman" w:hAnsi="Times New Roman" w:cs="Times New Roman"/>
        </w:rPr>
        <w:t>.</w:t>
      </w:r>
      <w:r w:rsidR="00E25226" w:rsidRPr="00585CCC">
        <w:rPr>
          <w:rFonts w:ascii="Times New Roman" w:hAnsi="Times New Roman" w:cs="Times New Roman"/>
        </w:rPr>
        <w:t xml:space="preserve"> As a </w:t>
      </w:r>
      <w:r w:rsidR="00505F31" w:rsidRPr="00585CCC">
        <w:rPr>
          <w:rFonts w:ascii="Times New Roman" w:hAnsi="Times New Roman" w:cs="Times New Roman"/>
        </w:rPr>
        <w:t xml:space="preserve">result, he </w:t>
      </w:r>
      <w:r w:rsidR="00BB7A5F" w:rsidRPr="00585CCC">
        <w:rPr>
          <w:rFonts w:ascii="Times New Roman" w:hAnsi="Times New Roman" w:cs="Times New Roman"/>
        </w:rPr>
        <w:t xml:space="preserve">was convicted of </w:t>
      </w:r>
      <w:r w:rsidR="00505F31" w:rsidRPr="00585CCC">
        <w:rPr>
          <w:rFonts w:ascii="Times New Roman" w:hAnsi="Times New Roman" w:cs="Times New Roman"/>
        </w:rPr>
        <w:t>a violation</w:t>
      </w:r>
      <w:r w:rsidR="00BB7A5F" w:rsidRPr="00585CCC">
        <w:rPr>
          <w:rFonts w:ascii="Times New Roman" w:hAnsi="Times New Roman" w:cs="Times New Roman"/>
        </w:rPr>
        <w:t xml:space="preserve"> of</w:t>
      </w:r>
      <w:r w:rsidR="00505F31" w:rsidRPr="00585CCC">
        <w:rPr>
          <w:rFonts w:ascii="Times New Roman" w:hAnsi="Times New Roman" w:cs="Times New Roman"/>
        </w:rPr>
        <w:t xml:space="preserve"> the 1st amendment</w:t>
      </w:r>
      <w:r w:rsidR="00771148" w:rsidRPr="00585CCC">
        <w:rPr>
          <w:rFonts w:ascii="Times New Roman" w:hAnsi="Times New Roman" w:cs="Times New Roman"/>
        </w:rPr>
        <w:t xml:space="preserve"> and Texas law that forbids destroying</w:t>
      </w:r>
      <w:r w:rsidR="00EC2EC6" w:rsidRPr="00585CCC">
        <w:rPr>
          <w:rFonts w:ascii="Times New Roman" w:hAnsi="Times New Roman" w:cs="Times New Roman"/>
        </w:rPr>
        <w:t xml:space="preserve"> respected objects. He was fined $2,000 and was</w:t>
      </w:r>
      <w:r w:rsidR="00771148" w:rsidRPr="00585CCC">
        <w:rPr>
          <w:rFonts w:ascii="Times New Roman" w:hAnsi="Times New Roman" w:cs="Times New Roman"/>
        </w:rPr>
        <w:t xml:space="preserve"> sentenced to one year in prison</w:t>
      </w:r>
      <w:r w:rsidR="00EC2EC6" w:rsidRPr="00585CCC">
        <w:rPr>
          <w:rFonts w:ascii="Times New Roman" w:hAnsi="Times New Roman" w:cs="Times New Roman"/>
        </w:rPr>
        <w:t>.</w:t>
      </w:r>
      <w:r w:rsidR="00231989" w:rsidRPr="00585CCC">
        <w:rPr>
          <w:rFonts w:ascii="Times New Roman" w:hAnsi="Times New Roman" w:cs="Times New Roman"/>
        </w:rPr>
        <w:t xml:space="preserve"> His conviction was overturned with his </w:t>
      </w:r>
      <w:r w:rsidR="00771148" w:rsidRPr="00585CCC">
        <w:rPr>
          <w:rFonts w:ascii="Times New Roman" w:hAnsi="Times New Roman" w:cs="Times New Roman"/>
          <w:color w:val="222222"/>
        </w:rPr>
        <w:t>appeal to the Texas Court of Criminal Appeals</w:t>
      </w:r>
      <w:r w:rsidR="0091495F" w:rsidRPr="00585CCC">
        <w:rPr>
          <w:rFonts w:ascii="Times New Roman" w:hAnsi="Times New Roman" w:cs="Times New Roman"/>
          <w:color w:val="222222"/>
        </w:rPr>
        <w:t xml:space="preserve">. The court motive was </w:t>
      </w:r>
      <w:r w:rsidR="00771148" w:rsidRPr="00585CCC">
        <w:rPr>
          <w:rFonts w:ascii="Times New Roman" w:hAnsi="Times New Roman" w:cs="Times New Roman"/>
          <w:color w:val="222222"/>
        </w:rPr>
        <w:t xml:space="preserve">that the State could not </w:t>
      </w:r>
      <w:r w:rsidR="0091495F" w:rsidRPr="00585CCC">
        <w:rPr>
          <w:rFonts w:ascii="Times New Roman" w:hAnsi="Times New Roman" w:cs="Times New Roman"/>
          <w:color w:val="222222"/>
        </w:rPr>
        <w:t>penalize</w:t>
      </w:r>
      <w:r w:rsidR="00771148" w:rsidRPr="00585CCC">
        <w:rPr>
          <w:rFonts w:ascii="Times New Roman" w:hAnsi="Times New Roman" w:cs="Times New Roman"/>
          <w:color w:val="222222"/>
        </w:rPr>
        <w:t xml:space="preserve"> Johnson for burning the flag </w:t>
      </w:r>
      <w:r w:rsidR="0091495F" w:rsidRPr="00585CCC">
        <w:rPr>
          <w:rFonts w:ascii="Times New Roman" w:hAnsi="Times New Roman" w:cs="Times New Roman"/>
          <w:color w:val="222222"/>
        </w:rPr>
        <w:t>as</w:t>
      </w:r>
      <w:r w:rsidR="00771148" w:rsidRPr="00585CCC">
        <w:rPr>
          <w:rFonts w:ascii="Times New Roman" w:hAnsi="Times New Roman" w:cs="Times New Roman"/>
          <w:color w:val="222222"/>
        </w:rPr>
        <w:t xml:space="preserve"> the First Amendment </w:t>
      </w:r>
      <w:r w:rsidR="0091495F" w:rsidRPr="00585CCC">
        <w:rPr>
          <w:rFonts w:ascii="Times New Roman" w:hAnsi="Times New Roman" w:cs="Times New Roman"/>
          <w:color w:val="222222"/>
        </w:rPr>
        <w:t>defends</w:t>
      </w:r>
      <w:r w:rsidR="00771148" w:rsidRPr="00585CCC">
        <w:rPr>
          <w:rFonts w:ascii="Times New Roman" w:hAnsi="Times New Roman" w:cs="Times New Roman"/>
          <w:color w:val="222222"/>
        </w:rPr>
        <w:t xml:space="preserve"> such activity as symbolic speech</w:t>
      </w:r>
      <w:r w:rsidR="00771148" w:rsidRPr="00E12740">
        <w:t>.</w:t>
      </w:r>
      <w:r w:rsidR="00585CCC" w:rsidRPr="00E12740">
        <w:t xml:space="preserve"> </w:t>
      </w:r>
      <w:r w:rsidRPr="00E12740">
        <w:t xml:space="preserve">A symbolic speech is an expression </w:t>
      </w:r>
      <w:r w:rsidR="006015AA" w:rsidRPr="00E12740">
        <w:t>of</w:t>
      </w:r>
      <w:r w:rsidRPr="00E12740">
        <w:t xml:space="preserve"> an idea such as flag wavin</w:t>
      </w:r>
      <w:r w:rsidR="00E12740" w:rsidRPr="00E12740">
        <w:t>g and demonstrations.</w:t>
      </w:r>
    </w:p>
    <w:p w:rsidR="00E81FDB" w:rsidRPr="00582B50" w:rsidRDefault="00762595" w:rsidP="00582B50">
      <w:pPr>
        <w:rPr>
          <w:color w:val="FF0000"/>
        </w:rPr>
      </w:pPr>
      <w:r w:rsidRPr="00585CCC">
        <w:rPr>
          <w:rFonts w:ascii="Times New Roman" w:hAnsi="Times New Roman" w:cs="Times New Roman"/>
        </w:rPr>
        <w:t>According to the 1st amendment, “Congress shall make no law respecting an establishment of the religion, or prohibiting the free exercise or abridging the freedom of spee</w:t>
      </w:r>
      <w:r w:rsidRPr="00585CCC">
        <w:rPr>
          <w:rFonts w:ascii="Times New Roman" w:hAnsi="Times New Roman" w:cs="Times New Roman"/>
        </w:rPr>
        <w:t xml:space="preserve">ch, or the right of the people to assemble peacefully”. </w:t>
      </w:r>
      <w:r w:rsidR="00585CCC" w:rsidRPr="00585CCC">
        <w:rPr>
          <w:rFonts w:ascii="Times New Roman" w:hAnsi="Times New Roman" w:cs="Times New Roman"/>
        </w:rPr>
        <w:t>Therefore, the government has no right to proscribe speech if it is disagreeable. It can only restrict speech for a legitimate government resolution. The speech can only be stopped if it is intended to lead to violence, likely to lead to violence and</w:t>
      </w:r>
      <w:r w:rsidR="00585CCC" w:rsidRPr="00585CCC">
        <w:rPr>
          <w:rFonts w:ascii="Times New Roman" w:hAnsi="Times New Roman" w:cs="Times New Roman"/>
          <w:lang w:eastAsia="en-US"/>
        </w:rPr>
        <w:t xml:space="preserve"> will lead to imminent violence.</w:t>
      </w:r>
      <w:r w:rsidR="00585CCC" w:rsidRPr="00585CCC">
        <w:rPr>
          <w:rFonts w:ascii="Times New Roman" w:hAnsi="Times New Roman" w:cs="Times New Roman"/>
          <w:color w:val="222222"/>
        </w:rPr>
        <w:t xml:space="preserve"> </w:t>
      </w:r>
      <w:r w:rsidR="00B51D30" w:rsidRPr="00585CCC">
        <w:rPr>
          <w:rFonts w:ascii="Times New Roman" w:hAnsi="Times New Roman" w:cs="Times New Roman"/>
        </w:rPr>
        <w:t>The</w:t>
      </w:r>
      <w:r w:rsidR="00BB7A5F" w:rsidRPr="00585CCC">
        <w:rPr>
          <w:rFonts w:ascii="Times New Roman" w:hAnsi="Times New Roman" w:cs="Times New Roman"/>
        </w:rPr>
        <w:t xml:space="preserve"> Texas Court of Criminal reversed</w:t>
      </w:r>
      <w:r w:rsidR="00B51D30" w:rsidRPr="00585CCC">
        <w:rPr>
          <w:rFonts w:ascii="Times New Roman" w:hAnsi="Times New Roman" w:cs="Times New Roman"/>
        </w:rPr>
        <w:t xml:space="preserve"> the </w:t>
      </w:r>
      <w:r w:rsidR="00240BD1" w:rsidRPr="00585CCC">
        <w:rPr>
          <w:rFonts w:ascii="Times New Roman" w:hAnsi="Times New Roman" w:cs="Times New Roman"/>
        </w:rPr>
        <w:t>appeal</w:t>
      </w:r>
      <w:r w:rsidR="00B16883" w:rsidRPr="00585CCC">
        <w:rPr>
          <w:rFonts w:ascii="Times New Roman" w:hAnsi="Times New Roman" w:cs="Times New Roman"/>
        </w:rPr>
        <w:t xml:space="preserve"> based on this 1st amendment</w:t>
      </w:r>
      <w:r w:rsidR="00240BD1" w:rsidRPr="00585CCC">
        <w:rPr>
          <w:rFonts w:ascii="Times New Roman" w:hAnsi="Times New Roman" w:cs="Times New Roman"/>
        </w:rPr>
        <w:t xml:space="preserve">. It </w:t>
      </w:r>
      <w:r w:rsidR="00585CCC" w:rsidRPr="00585CCC">
        <w:rPr>
          <w:rFonts w:ascii="Times New Roman" w:hAnsi="Times New Roman" w:cs="Times New Roman"/>
        </w:rPr>
        <w:t>further</w:t>
      </w:r>
      <w:r w:rsidR="00240BD1" w:rsidRPr="00585CCC">
        <w:rPr>
          <w:rFonts w:ascii="Times New Roman" w:hAnsi="Times New Roman" w:cs="Times New Roman"/>
        </w:rPr>
        <w:t xml:space="preserve"> </w:t>
      </w:r>
      <w:r w:rsidR="00BB7A5F" w:rsidRPr="00582B50">
        <w:rPr>
          <w:color w:val="000000" w:themeColor="text1"/>
        </w:rPr>
        <w:t xml:space="preserve">concluded that the State could not </w:t>
      </w:r>
      <w:r w:rsidR="00240BD1" w:rsidRPr="00582B50">
        <w:rPr>
          <w:color w:val="000000" w:themeColor="text1"/>
        </w:rPr>
        <w:t>illegally</w:t>
      </w:r>
      <w:r w:rsidR="00BB7A5F" w:rsidRPr="00582B50">
        <w:rPr>
          <w:color w:val="000000" w:themeColor="text1"/>
        </w:rPr>
        <w:t xml:space="preserve"> </w:t>
      </w:r>
      <w:r w:rsidR="00240BD1" w:rsidRPr="00582B50">
        <w:rPr>
          <w:color w:val="000000" w:themeColor="text1"/>
        </w:rPr>
        <w:t>approve</w:t>
      </w:r>
      <w:r w:rsidR="00BB7A5F" w:rsidRPr="00582B50">
        <w:rPr>
          <w:color w:val="000000" w:themeColor="text1"/>
        </w:rPr>
        <w:t xml:space="preserve"> flag desecration</w:t>
      </w:r>
      <w:r w:rsidR="00240BD1" w:rsidRPr="00582B50">
        <w:rPr>
          <w:color w:val="000000" w:themeColor="text1"/>
        </w:rPr>
        <w:t xml:space="preserve"> as it had not resulted in the </w:t>
      </w:r>
      <w:r w:rsidR="00BB7A5F" w:rsidRPr="00582B50">
        <w:rPr>
          <w:color w:val="000000" w:themeColor="text1"/>
        </w:rPr>
        <w:t>serious disturbance</w:t>
      </w:r>
      <w:r w:rsidR="00585CCC" w:rsidRPr="00582B50">
        <w:rPr>
          <w:color w:val="000000" w:themeColor="text1"/>
        </w:rPr>
        <w:t>.</w:t>
      </w:r>
      <w:r w:rsidR="004713F2" w:rsidRPr="00582B50">
        <w:rPr>
          <w:color w:val="000000" w:themeColor="text1"/>
        </w:rPr>
        <w:t xml:space="preserve"> According to the court, as a result of arrest and </w:t>
      </w:r>
      <w:r w:rsidR="00BC1CC6" w:rsidRPr="00582B50">
        <w:rPr>
          <w:color w:val="000000" w:themeColor="text1"/>
        </w:rPr>
        <w:t>fine,</w:t>
      </w:r>
      <w:r w:rsidR="004713F2" w:rsidRPr="00582B50">
        <w:rPr>
          <w:color w:val="000000" w:themeColor="text1"/>
        </w:rPr>
        <w:t xml:space="preserve"> Johnson’s civil and constitutional liberties were definitely desecrated</w:t>
      </w:r>
      <w:r w:rsidR="00BC1CC6" w:rsidRPr="00582B50">
        <w:rPr>
          <w:color w:val="000000" w:themeColor="text1"/>
        </w:rPr>
        <w:t>. Moreover,</w:t>
      </w:r>
      <w:r w:rsidR="0020343D" w:rsidRPr="00582B50">
        <w:rPr>
          <w:color w:val="000000" w:themeColor="text1"/>
        </w:rPr>
        <w:t xml:space="preserve"> </w:t>
      </w:r>
      <w:r w:rsidR="004713F2" w:rsidRPr="00582B50">
        <w:rPr>
          <w:color w:val="000000" w:themeColor="text1"/>
        </w:rPr>
        <w:t xml:space="preserve">man’s expression of burning the flag is </w:t>
      </w:r>
      <w:r w:rsidR="0020343D" w:rsidRPr="00582B50">
        <w:rPr>
          <w:color w:val="000000" w:themeColor="text1"/>
        </w:rPr>
        <w:t>safeguarded</w:t>
      </w:r>
      <w:r w:rsidR="004713F2" w:rsidRPr="00582B50">
        <w:rPr>
          <w:color w:val="000000" w:themeColor="text1"/>
        </w:rPr>
        <w:t xml:space="preserve"> </w:t>
      </w:r>
      <w:r w:rsidR="0020343D" w:rsidRPr="00582B50">
        <w:rPr>
          <w:color w:val="000000" w:themeColor="text1"/>
        </w:rPr>
        <w:t xml:space="preserve">in </w:t>
      </w:r>
      <w:r w:rsidR="004713F2" w:rsidRPr="00582B50">
        <w:rPr>
          <w:color w:val="000000" w:themeColor="text1"/>
        </w:rPr>
        <w:t>the United States Constitution.</w:t>
      </w:r>
      <w:r w:rsidR="00945FF1" w:rsidRPr="00582B50">
        <w:rPr>
          <w:color w:val="000000" w:themeColor="text1"/>
        </w:rPr>
        <w:t xml:space="preserve"> Therefore, based on the </w:t>
      </w:r>
      <w:r w:rsidR="00582B50" w:rsidRPr="00582B50">
        <w:rPr>
          <w:color w:val="000000" w:themeColor="text1"/>
        </w:rPr>
        <w:t xml:space="preserve">1st Amendment to the United States Constitution, </w:t>
      </w:r>
      <w:r w:rsidR="00594BC8" w:rsidRPr="00582B50">
        <w:rPr>
          <w:color w:val="000000" w:themeColor="text1"/>
        </w:rPr>
        <w:t>Johnson won the case</w:t>
      </w:r>
      <w:r w:rsidR="0073000E">
        <w:rPr>
          <w:color w:val="000000" w:themeColor="text1"/>
        </w:rPr>
        <w:t xml:space="preserve"> as the symbolic speech is constitutionally protected even when it is offensive.</w:t>
      </w:r>
      <w:r w:rsidR="0004435F">
        <w:rPr>
          <w:color w:val="000000" w:themeColor="text1"/>
        </w:rPr>
        <w:t xml:space="preserve"> </w:t>
      </w:r>
      <w:r w:rsidR="0073000E">
        <w:rPr>
          <w:color w:val="000000" w:themeColor="text1"/>
        </w:rPr>
        <w:t xml:space="preserve"> </w:t>
      </w:r>
    </w:p>
    <w:p w:rsidR="006C2E8E" w:rsidRPr="00FA1907" w:rsidRDefault="006C2E8E" w:rsidP="00FA1907">
      <w:pPr>
        <w:rPr>
          <w:color w:val="FF0000"/>
        </w:rPr>
      </w:pPr>
    </w:p>
    <w:sectPr w:rsidR="006C2E8E" w:rsidRPr="00FA1907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95" w:rsidRDefault="00762595">
      <w:pPr>
        <w:spacing w:line="240" w:lineRule="auto"/>
      </w:pPr>
      <w:r>
        <w:separator/>
      </w:r>
    </w:p>
  </w:endnote>
  <w:endnote w:type="continuationSeparator" w:id="0">
    <w:p w:rsidR="00762595" w:rsidRDefault="00762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95" w:rsidRDefault="00762595">
      <w:pPr>
        <w:spacing w:line="240" w:lineRule="auto"/>
      </w:pPr>
      <w:r>
        <w:separator/>
      </w:r>
    </w:p>
  </w:footnote>
  <w:footnote w:type="continuationSeparator" w:id="0">
    <w:p w:rsidR="00762595" w:rsidRDefault="00762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D81B33" w:rsidRDefault="00762595" w:rsidP="00D81B33">
    <w:pPr>
      <w:pStyle w:val="Header"/>
    </w:pPr>
    <w:r>
      <w:t>FIRST AMENDMENT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461EC0" w:rsidRDefault="00762595" w:rsidP="008B69FF">
    <w:pPr>
      <w:pStyle w:val="Header"/>
    </w:pPr>
    <w:r w:rsidRPr="008B69FF">
      <w:rPr>
        <w:rFonts w:ascii="Times New Roman" w:hAnsi="Times New Roman" w:cs="Times New Roman"/>
      </w:rPr>
      <w:t xml:space="preserve">Running head: </w:t>
    </w:r>
    <w:r w:rsidR="00461EC0">
      <w:t>FIRST AMENDMENT</w:t>
    </w:r>
    <w:r w:rsidR="00461EC0">
      <w:tab/>
    </w:r>
    <w:r w:rsidR="00461EC0">
      <w:tab/>
    </w:r>
    <w:r w:rsidRPr="00461EC0">
      <w:tab/>
    </w:r>
    <w:r w:rsidRPr="00461EC0">
      <w:tab/>
    </w:r>
    <w:r w:rsidRPr="00461EC0">
      <w:tab/>
    </w:r>
    <w:r w:rsidRPr="00461EC0">
      <w:tab/>
    </w:r>
    <w:r w:rsidRPr="00461EC0">
      <w:tab/>
      <w:t xml:space="preserve">      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rQUAbvCEyywAAAA="/>
  </w:docVars>
  <w:rsids>
    <w:rsidRoot w:val="005C39B5"/>
    <w:rsid w:val="00025F4C"/>
    <w:rsid w:val="00037954"/>
    <w:rsid w:val="000406EA"/>
    <w:rsid w:val="0004435F"/>
    <w:rsid w:val="000700A7"/>
    <w:rsid w:val="000A40AE"/>
    <w:rsid w:val="000D3F41"/>
    <w:rsid w:val="00110C08"/>
    <w:rsid w:val="00110C25"/>
    <w:rsid w:val="001551FF"/>
    <w:rsid w:val="001A02AA"/>
    <w:rsid w:val="001D047E"/>
    <w:rsid w:val="0020343D"/>
    <w:rsid w:val="00231989"/>
    <w:rsid w:val="00240BD1"/>
    <w:rsid w:val="002E1FE5"/>
    <w:rsid w:val="002E7A1A"/>
    <w:rsid w:val="002F170D"/>
    <w:rsid w:val="003079E0"/>
    <w:rsid w:val="00325707"/>
    <w:rsid w:val="00355DCA"/>
    <w:rsid w:val="00377290"/>
    <w:rsid w:val="003B5824"/>
    <w:rsid w:val="003D3885"/>
    <w:rsid w:val="00421CD1"/>
    <w:rsid w:val="0042442B"/>
    <w:rsid w:val="0043215F"/>
    <w:rsid w:val="00461EC0"/>
    <w:rsid w:val="004713F2"/>
    <w:rsid w:val="004724D7"/>
    <w:rsid w:val="0047332F"/>
    <w:rsid w:val="004E27AC"/>
    <w:rsid w:val="004F0A35"/>
    <w:rsid w:val="00505F31"/>
    <w:rsid w:val="0051485B"/>
    <w:rsid w:val="005211E4"/>
    <w:rsid w:val="005447B9"/>
    <w:rsid w:val="00551A02"/>
    <w:rsid w:val="00551F33"/>
    <w:rsid w:val="005534FA"/>
    <w:rsid w:val="0056096C"/>
    <w:rsid w:val="00582B50"/>
    <w:rsid w:val="00585CCC"/>
    <w:rsid w:val="00594BC8"/>
    <w:rsid w:val="005B3A43"/>
    <w:rsid w:val="005B6F3D"/>
    <w:rsid w:val="005C39B5"/>
    <w:rsid w:val="005D3A03"/>
    <w:rsid w:val="006015AA"/>
    <w:rsid w:val="006408EF"/>
    <w:rsid w:val="006726D0"/>
    <w:rsid w:val="006775E8"/>
    <w:rsid w:val="0068032B"/>
    <w:rsid w:val="00692D73"/>
    <w:rsid w:val="006A086D"/>
    <w:rsid w:val="006C2E8E"/>
    <w:rsid w:val="006E4508"/>
    <w:rsid w:val="00703BF3"/>
    <w:rsid w:val="0073000E"/>
    <w:rsid w:val="0075615E"/>
    <w:rsid w:val="00762595"/>
    <w:rsid w:val="00771148"/>
    <w:rsid w:val="007F064E"/>
    <w:rsid w:val="007F7963"/>
    <w:rsid w:val="008002C0"/>
    <w:rsid w:val="008A2095"/>
    <w:rsid w:val="008B69FF"/>
    <w:rsid w:val="008C03CD"/>
    <w:rsid w:val="008C5323"/>
    <w:rsid w:val="008D477A"/>
    <w:rsid w:val="0091495F"/>
    <w:rsid w:val="00945FF1"/>
    <w:rsid w:val="00965358"/>
    <w:rsid w:val="00971E4B"/>
    <w:rsid w:val="00994E07"/>
    <w:rsid w:val="009A15B4"/>
    <w:rsid w:val="009A6A3B"/>
    <w:rsid w:val="00A7206D"/>
    <w:rsid w:val="00A730D4"/>
    <w:rsid w:val="00AE7D4F"/>
    <w:rsid w:val="00B02434"/>
    <w:rsid w:val="00B16883"/>
    <w:rsid w:val="00B2217B"/>
    <w:rsid w:val="00B5136A"/>
    <w:rsid w:val="00B51D30"/>
    <w:rsid w:val="00B823AA"/>
    <w:rsid w:val="00BA0CCE"/>
    <w:rsid w:val="00BA45DB"/>
    <w:rsid w:val="00BB7A5F"/>
    <w:rsid w:val="00BC1CC6"/>
    <w:rsid w:val="00BD6A80"/>
    <w:rsid w:val="00BF4184"/>
    <w:rsid w:val="00C0601E"/>
    <w:rsid w:val="00C31D30"/>
    <w:rsid w:val="00C8034A"/>
    <w:rsid w:val="00C95C69"/>
    <w:rsid w:val="00CD6E39"/>
    <w:rsid w:val="00CE529F"/>
    <w:rsid w:val="00CF6E91"/>
    <w:rsid w:val="00D00385"/>
    <w:rsid w:val="00D201B6"/>
    <w:rsid w:val="00D5216A"/>
    <w:rsid w:val="00D64ECE"/>
    <w:rsid w:val="00D70916"/>
    <w:rsid w:val="00D81B33"/>
    <w:rsid w:val="00D8461B"/>
    <w:rsid w:val="00D85B68"/>
    <w:rsid w:val="00DB67FF"/>
    <w:rsid w:val="00E12740"/>
    <w:rsid w:val="00E25226"/>
    <w:rsid w:val="00E35E4D"/>
    <w:rsid w:val="00E44478"/>
    <w:rsid w:val="00E56282"/>
    <w:rsid w:val="00E6004D"/>
    <w:rsid w:val="00E81978"/>
    <w:rsid w:val="00E81FDB"/>
    <w:rsid w:val="00E960F9"/>
    <w:rsid w:val="00EA1E1C"/>
    <w:rsid w:val="00EB3660"/>
    <w:rsid w:val="00EC2EC6"/>
    <w:rsid w:val="00ED5C24"/>
    <w:rsid w:val="00EE35C0"/>
    <w:rsid w:val="00EE5314"/>
    <w:rsid w:val="00F379B7"/>
    <w:rsid w:val="00F47204"/>
    <w:rsid w:val="00F525FA"/>
    <w:rsid w:val="00FA1907"/>
    <w:rsid w:val="00FE3324"/>
    <w:rsid w:val="00FE5845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paragraph" w:customStyle="1" w:styleId="originalcontent">
    <w:name w:val="original_content"/>
    <w:basedOn w:val="Normal"/>
    <w:rsid w:val="006C2E8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2019-06-07T08:20:00Z</dcterms:created>
  <dcterms:modified xsi:type="dcterms:W3CDTF">2019-06-07T08:20:00Z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id="nbbU5lPY"/&gt;&lt;style id="http://www.zotero.org/styles/apa" locale="en-US" hasBibliography="1" bibliographyStyleHasBeenSet="1"/&gt;&lt;prefs&gt;&lt;pref name="fieldType" value="Field"/&gt;&lt;/prefs&gt;&lt;/data&gt;</vt:lpwstr>
  </property>
</Properties>
</file>