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21E60" w14:textId="77777777" w:rsidR="00DD58FC" w:rsidRDefault="00DD58FC" w:rsidP="00DD58FC">
      <w:pPr>
        <w:rPr>
          <w:rFonts w:ascii="ArialMT" w:hAnsi="ArialMT" w:cs="ArialMT"/>
          <w:color w:val="333333"/>
          <w:sz w:val="74"/>
          <w:szCs w:val="74"/>
          <w:lang w:val="en-PK" w:bidi="ar-SA"/>
        </w:rPr>
      </w:pPr>
    </w:p>
    <w:p w14:paraId="1994136E" w14:textId="77777777" w:rsidR="00DD58FC" w:rsidRDefault="00DD58FC" w:rsidP="00DD58FC">
      <w:pPr>
        <w:jc w:val="center"/>
        <w:rPr>
          <w:rFonts w:asciiTheme="majorBidi" w:hAnsiTheme="majorBidi" w:cstheme="majorBidi"/>
          <w:color w:val="333333"/>
          <w:sz w:val="32"/>
          <w:szCs w:val="32"/>
          <w:lang w:bidi="ar-SA"/>
        </w:rPr>
      </w:pPr>
      <w:bookmarkStart w:id="0" w:name="_GoBack"/>
      <w:bookmarkEnd w:id="0"/>
    </w:p>
    <w:p w14:paraId="60BA3288" w14:textId="77777777" w:rsidR="00DD58FC" w:rsidRDefault="00DD58FC" w:rsidP="00DD58FC">
      <w:pPr>
        <w:jc w:val="center"/>
        <w:rPr>
          <w:rFonts w:asciiTheme="majorBidi" w:hAnsiTheme="majorBidi" w:cstheme="majorBidi"/>
          <w:color w:val="333333"/>
          <w:sz w:val="32"/>
          <w:szCs w:val="32"/>
          <w:lang w:bidi="ar-SA"/>
        </w:rPr>
      </w:pPr>
    </w:p>
    <w:p w14:paraId="623187DC" w14:textId="77777777" w:rsidR="00DD58FC" w:rsidRPr="00F722CC" w:rsidRDefault="00DD58FC" w:rsidP="00DD58FC">
      <w:pPr>
        <w:jc w:val="center"/>
        <w:rPr>
          <w:rFonts w:asciiTheme="minorBidi" w:hAnsiTheme="minorBidi"/>
          <w:color w:val="333333"/>
          <w:sz w:val="32"/>
          <w:szCs w:val="32"/>
          <w:lang w:bidi="ar-SA"/>
        </w:rPr>
      </w:pPr>
    </w:p>
    <w:p w14:paraId="2135F7D0" w14:textId="125FC1A5" w:rsidR="00DD58FC" w:rsidRPr="00F722CC" w:rsidRDefault="00DD58FC" w:rsidP="00DD58FC">
      <w:pPr>
        <w:jc w:val="center"/>
        <w:rPr>
          <w:rFonts w:asciiTheme="minorBidi" w:hAnsiTheme="minorBidi"/>
          <w:b/>
          <w:bCs/>
          <w:sz w:val="24"/>
          <w:szCs w:val="24"/>
        </w:rPr>
      </w:pPr>
      <w:r w:rsidRPr="00F722CC">
        <w:rPr>
          <w:rFonts w:asciiTheme="minorBidi" w:hAnsiTheme="minorBidi"/>
          <w:b/>
          <w:bCs/>
          <w:color w:val="333333"/>
          <w:sz w:val="32"/>
          <w:szCs w:val="32"/>
          <w:lang w:bidi="ar-SA"/>
        </w:rPr>
        <w:t>The Case for ACP/ACD</w:t>
      </w:r>
    </w:p>
    <w:p w14:paraId="2E70A7D4" w14:textId="77777777" w:rsidR="00DD58FC" w:rsidRPr="00F722CC" w:rsidRDefault="00DD58FC" w:rsidP="00DD58FC">
      <w:pPr>
        <w:jc w:val="center"/>
        <w:rPr>
          <w:rFonts w:asciiTheme="minorBidi" w:hAnsiTheme="minorBidi"/>
          <w:sz w:val="24"/>
          <w:szCs w:val="24"/>
        </w:rPr>
      </w:pPr>
      <w:r w:rsidRPr="00F722CC">
        <w:rPr>
          <w:rFonts w:asciiTheme="minorBidi" w:hAnsiTheme="minorBidi"/>
          <w:sz w:val="24"/>
          <w:szCs w:val="24"/>
        </w:rPr>
        <w:t>[Name of Writer]</w:t>
      </w:r>
    </w:p>
    <w:p w14:paraId="28E27A95" w14:textId="5305FF0C" w:rsidR="007309A7" w:rsidRPr="00DD58FC" w:rsidRDefault="00DD58FC" w:rsidP="00DD58FC">
      <w:pPr>
        <w:jc w:val="center"/>
        <w:rPr>
          <w:rFonts w:asciiTheme="majorBidi" w:hAnsiTheme="majorBidi" w:cstheme="majorBidi"/>
          <w:sz w:val="24"/>
          <w:szCs w:val="24"/>
        </w:rPr>
      </w:pPr>
      <w:r w:rsidRPr="00F722CC">
        <w:rPr>
          <w:rFonts w:asciiTheme="minorBidi" w:hAnsiTheme="minorBidi"/>
          <w:sz w:val="24"/>
          <w:szCs w:val="24"/>
        </w:rPr>
        <w:t>[Name of Institution]</w:t>
      </w:r>
      <w:r w:rsidR="007309A7">
        <w:rPr>
          <w:rFonts w:asciiTheme="minorBidi" w:hAnsiTheme="minorBidi"/>
          <w:sz w:val="24"/>
          <w:szCs w:val="24"/>
        </w:rPr>
        <w:br w:type="page"/>
      </w:r>
    </w:p>
    <w:p w14:paraId="75A0C372" w14:textId="0CEADB0F" w:rsidR="006E254D" w:rsidRDefault="001571F2" w:rsidP="001571F2">
      <w:pPr>
        <w:spacing w:line="360" w:lineRule="auto"/>
        <w:jc w:val="both"/>
        <w:rPr>
          <w:rFonts w:asciiTheme="minorBidi" w:hAnsiTheme="minorBidi"/>
          <w:sz w:val="24"/>
          <w:szCs w:val="24"/>
        </w:rPr>
      </w:pPr>
      <w:r>
        <w:rPr>
          <w:rFonts w:asciiTheme="minorBidi" w:hAnsiTheme="minorBidi"/>
          <w:sz w:val="24"/>
          <w:szCs w:val="24"/>
        </w:rPr>
        <w:lastRenderedPageBreak/>
        <w:t>Medical care has increasingly become a patient-centered business. It is common practice for physicians and healthcare professionals to keep the patient in the loop of any treatment they are receiving. The entire course of the care provided is described in detail to the patient or their relatives. Express and written consent over drastic steps is also essential. Moving forward in the same direction, doctors are now asked to carry out ACP or advanced care planning. This means that the doctor undertakes a detailed discussion with the patient who decides the type of care they would like to receive in the future. A legal document called ACD or advance care directive is signed as a result.</w:t>
      </w:r>
      <w:sdt>
        <w:sdtPr>
          <w:rPr>
            <w:rFonts w:asciiTheme="minorBidi" w:hAnsiTheme="minorBidi"/>
            <w:sz w:val="24"/>
            <w:szCs w:val="24"/>
          </w:rPr>
          <w:id w:val="1119483979"/>
          <w:citation/>
        </w:sdtPr>
        <w:sdtContent>
          <w:r>
            <w:rPr>
              <w:rFonts w:asciiTheme="minorBidi" w:hAnsiTheme="minorBidi"/>
              <w:sz w:val="24"/>
              <w:szCs w:val="24"/>
            </w:rPr>
            <w:fldChar w:fldCharType="begin"/>
          </w:r>
          <w:r>
            <w:rPr>
              <w:rFonts w:asciiTheme="minorBidi" w:hAnsiTheme="minorBidi"/>
              <w:sz w:val="24"/>
              <w:szCs w:val="24"/>
            </w:rPr>
            <w:instrText xml:space="preserve"> CITATION Mar12 \l 1033 </w:instrText>
          </w:r>
          <w:r>
            <w:rPr>
              <w:rFonts w:asciiTheme="minorBidi" w:hAnsiTheme="minorBidi"/>
              <w:sz w:val="24"/>
              <w:szCs w:val="24"/>
            </w:rPr>
            <w:fldChar w:fldCharType="separate"/>
          </w:r>
          <w:r>
            <w:rPr>
              <w:rFonts w:asciiTheme="minorBidi" w:hAnsiTheme="minorBidi"/>
              <w:noProof/>
              <w:sz w:val="24"/>
              <w:szCs w:val="24"/>
            </w:rPr>
            <w:t xml:space="preserve"> </w:t>
          </w:r>
          <w:r w:rsidRPr="001571F2">
            <w:rPr>
              <w:rFonts w:asciiTheme="minorBidi" w:hAnsiTheme="minorBidi"/>
              <w:noProof/>
              <w:sz w:val="24"/>
              <w:szCs w:val="24"/>
            </w:rPr>
            <w:t>(Tinetti, 2012)</w:t>
          </w:r>
          <w:r>
            <w:rPr>
              <w:rFonts w:asciiTheme="minorBidi" w:hAnsiTheme="minorBidi"/>
              <w:sz w:val="24"/>
              <w:szCs w:val="24"/>
            </w:rPr>
            <w:fldChar w:fldCharType="end"/>
          </w:r>
        </w:sdtContent>
      </w:sdt>
      <w:r>
        <w:rPr>
          <w:rFonts w:asciiTheme="minorBidi" w:hAnsiTheme="minorBidi"/>
          <w:sz w:val="24"/>
          <w:szCs w:val="24"/>
        </w:rPr>
        <w:t xml:space="preserve"> However, </w:t>
      </w:r>
      <w:r w:rsidR="00ED0DD4">
        <w:rPr>
          <w:rFonts w:asciiTheme="minorBidi" w:hAnsiTheme="minorBidi"/>
          <w:sz w:val="24"/>
          <w:szCs w:val="24"/>
        </w:rPr>
        <w:t xml:space="preserve">an ethical dilemma lies at the root of this exercise. Since the issue is controversial and both sides on this debate have a defendable moral stance, it is a paradox for ethical decision making. In this paper, I would be arguing for ACP/ACD and would make a case for the morality and positive practical implications of this practice. Especially in the case of Victoria, I would describe in detail why </w:t>
      </w:r>
      <w:r w:rsidR="00F54139">
        <w:rPr>
          <w:rFonts w:asciiTheme="minorBidi" w:hAnsiTheme="minorBidi"/>
          <w:sz w:val="24"/>
          <w:szCs w:val="24"/>
        </w:rPr>
        <w:t>Victoria formalizing a law on ACP/ACD is a welcome initiative. I would also offer suggestions on the best way to practically implement ACP/ACD.</w:t>
      </w:r>
    </w:p>
    <w:p w14:paraId="005806F4" w14:textId="77777777" w:rsidR="000322C1" w:rsidRDefault="00F54139" w:rsidP="001571F2">
      <w:pPr>
        <w:spacing w:line="360" w:lineRule="auto"/>
        <w:jc w:val="both"/>
        <w:rPr>
          <w:rFonts w:asciiTheme="minorBidi" w:hAnsiTheme="minorBidi"/>
          <w:sz w:val="24"/>
          <w:szCs w:val="24"/>
        </w:rPr>
      </w:pPr>
      <w:r>
        <w:rPr>
          <w:rFonts w:asciiTheme="minorBidi" w:hAnsiTheme="minorBidi"/>
          <w:sz w:val="24"/>
          <w:szCs w:val="24"/>
        </w:rPr>
        <w:t xml:space="preserve">Advance care planning is the procedure whereby </w:t>
      </w:r>
      <w:r w:rsidR="008614B5">
        <w:rPr>
          <w:rFonts w:asciiTheme="minorBidi" w:hAnsiTheme="minorBidi"/>
          <w:sz w:val="24"/>
          <w:szCs w:val="24"/>
        </w:rPr>
        <w:t xml:space="preserve">doctors </w:t>
      </w:r>
      <w:r w:rsidR="009359E2">
        <w:rPr>
          <w:rFonts w:asciiTheme="minorBidi" w:hAnsiTheme="minorBidi"/>
          <w:sz w:val="24"/>
          <w:szCs w:val="24"/>
        </w:rPr>
        <w:t xml:space="preserve">and their patients engage in a lengthy </w:t>
      </w:r>
      <w:r w:rsidR="004F3041">
        <w:rPr>
          <w:rFonts w:asciiTheme="minorBidi" w:hAnsiTheme="minorBidi"/>
          <w:sz w:val="24"/>
          <w:szCs w:val="24"/>
        </w:rPr>
        <w:t xml:space="preserve">legal discussion </w:t>
      </w:r>
      <w:r w:rsidR="008F673B">
        <w:rPr>
          <w:rFonts w:asciiTheme="minorBidi" w:hAnsiTheme="minorBidi"/>
          <w:sz w:val="24"/>
          <w:szCs w:val="24"/>
        </w:rPr>
        <w:t xml:space="preserve">over the specific kind of care the patient would like to receive </w:t>
      </w:r>
      <w:r w:rsidR="0067604A">
        <w:rPr>
          <w:rFonts w:asciiTheme="minorBidi" w:hAnsiTheme="minorBidi"/>
          <w:sz w:val="24"/>
          <w:szCs w:val="24"/>
        </w:rPr>
        <w:t xml:space="preserve">when they are incapable of deciding </w:t>
      </w:r>
      <w:r w:rsidR="00FE1B6A">
        <w:rPr>
          <w:rFonts w:asciiTheme="minorBidi" w:hAnsiTheme="minorBidi"/>
          <w:sz w:val="24"/>
          <w:szCs w:val="24"/>
        </w:rPr>
        <w:t>so</w:t>
      </w:r>
      <w:r w:rsidR="0067604A">
        <w:rPr>
          <w:rFonts w:asciiTheme="minorBidi" w:hAnsiTheme="minorBidi"/>
          <w:sz w:val="24"/>
          <w:szCs w:val="24"/>
        </w:rPr>
        <w:t xml:space="preserve"> in the future.</w:t>
      </w:r>
      <w:sdt>
        <w:sdtPr>
          <w:rPr>
            <w:rFonts w:asciiTheme="minorBidi" w:hAnsiTheme="minorBidi"/>
            <w:sz w:val="24"/>
            <w:szCs w:val="24"/>
          </w:rPr>
          <w:id w:val="804744444"/>
          <w:citation/>
        </w:sdtPr>
        <w:sdtContent>
          <w:r w:rsidR="00042609">
            <w:rPr>
              <w:rFonts w:asciiTheme="minorBidi" w:hAnsiTheme="minorBidi"/>
              <w:sz w:val="24"/>
              <w:szCs w:val="24"/>
            </w:rPr>
            <w:fldChar w:fldCharType="begin"/>
          </w:r>
          <w:r w:rsidR="00042609">
            <w:rPr>
              <w:rFonts w:asciiTheme="minorBidi" w:hAnsiTheme="minorBidi"/>
              <w:sz w:val="24"/>
              <w:szCs w:val="24"/>
            </w:rPr>
            <w:instrText xml:space="preserve"> CITATION Anj13 \l 1033 </w:instrText>
          </w:r>
          <w:r w:rsidR="00042609">
            <w:rPr>
              <w:rFonts w:asciiTheme="minorBidi" w:hAnsiTheme="minorBidi"/>
              <w:sz w:val="24"/>
              <w:szCs w:val="24"/>
            </w:rPr>
            <w:fldChar w:fldCharType="separate"/>
          </w:r>
          <w:r w:rsidR="00042609">
            <w:rPr>
              <w:rFonts w:asciiTheme="minorBidi" w:hAnsiTheme="minorBidi"/>
              <w:noProof/>
              <w:sz w:val="24"/>
              <w:szCs w:val="24"/>
            </w:rPr>
            <w:t xml:space="preserve"> </w:t>
          </w:r>
          <w:r w:rsidR="00042609" w:rsidRPr="00042609">
            <w:rPr>
              <w:rFonts w:asciiTheme="minorBidi" w:hAnsiTheme="minorBidi"/>
              <w:noProof/>
              <w:sz w:val="24"/>
              <w:szCs w:val="24"/>
            </w:rPr>
            <w:t>(Anjali Mullick, 2013)</w:t>
          </w:r>
          <w:r w:rsidR="00042609">
            <w:rPr>
              <w:rFonts w:asciiTheme="minorBidi" w:hAnsiTheme="minorBidi"/>
              <w:sz w:val="24"/>
              <w:szCs w:val="24"/>
            </w:rPr>
            <w:fldChar w:fldCharType="end"/>
          </w:r>
        </w:sdtContent>
      </w:sdt>
      <w:r w:rsidR="00CB30B8">
        <w:rPr>
          <w:rFonts w:asciiTheme="minorBidi" w:hAnsiTheme="minorBidi"/>
          <w:sz w:val="24"/>
          <w:szCs w:val="24"/>
        </w:rPr>
        <w:t xml:space="preserve"> Most patients, when they advance to old age and are in need of constant care, are likely to </w:t>
      </w:r>
      <w:r w:rsidR="00351E83">
        <w:rPr>
          <w:rFonts w:asciiTheme="minorBidi" w:hAnsiTheme="minorBidi"/>
          <w:sz w:val="24"/>
          <w:szCs w:val="24"/>
        </w:rPr>
        <w:t xml:space="preserve">experience a steady deterioration in their physical and cognitive abilities. Patients with degenerative disorders are even more vulnerable in this regard. As a result of the patient no longer being able to </w:t>
      </w:r>
      <w:r w:rsidR="00861334">
        <w:rPr>
          <w:rFonts w:asciiTheme="minorBidi" w:hAnsiTheme="minorBidi"/>
          <w:sz w:val="24"/>
          <w:szCs w:val="24"/>
        </w:rPr>
        <w:t xml:space="preserve">properly decide the course of their medical treatment, it is likely that they will either </w:t>
      </w:r>
      <w:r w:rsidR="00153BD4">
        <w:rPr>
          <w:rFonts w:asciiTheme="minorBidi" w:hAnsiTheme="minorBidi"/>
          <w:sz w:val="24"/>
          <w:szCs w:val="24"/>
        </w:rPr>
        <w:t>continue to receive costly unwanted treatment or be deprived of the treatment plan of their choice.</w:t>
      </w:r>
      <w:r w:rsidR="000A0E23">
        <w:rPr>
          <w:rFonts w:asciiTheme="minorBidi" w:hAnsiTheme="minorBidi"/>
          <w:sz w:val="24"/>
          <w:szCs w:val="24"/>
        </w:rPr>
        <w:t xml:space="preserve"> In order to cater to the debilitating </w:t>
      </w:r>
      <w:r w:rsidR="00C93497">
        <w:rPr>
          <w:rFonts w:asciiTheme="minorBidi" w:hAnsiTheme="minorBidi"/>
          <w:sz w:val="24"/>
          <w:szCs w:val="24"/>
        </w:rPr>
        <w:t>financial and emotional cost of a treatment that is not wanted, the medical industry has started focusing on ACP/AC</w:t>
      </w:r>
      <w:r w:rsidR="000F00F2">
        <w:rPr>
          <w:rFonts w:asciiTheme="minorBidi" w:hAnsiTheme="minorBidi"/>
          <w:sz w:val="24"/>
          <w:szCs w:val="24"/>
        </w:rPr>
        <w:t xml:space="preserve">D for </w:t>
      </w:r>
      <w:r w:rsidR="00142341">
        <w:rPr>
          <w:rFonts w:asciiTheme="minorBidi" w:hAnsiTheme="minorBidi"/>
          <w:sz w:val="24"/>
          <w:szCs w:val="24"/>
        </w:rPr>
        <w:t>end of life (E</w:t>
      </w:r>
      <w:r w:rsidR="00705C40">
        <w:rPr>
          <w:rFonts w:asciiTheme="minorBidi" w:hAnsiTheme="minorBidi"/>
          <w:sz w:val="24"/>
          <w:szCs w:val="24"/>
        </w:rPr>
        <w:t>O</w:t>
      </w:r>
      <w:r w:rsidR="00142341">
        <w:rPr>
          <w:rFonts w:asciiTheme="minorBidi" w:hAnsiTheme="minorBidi"/>
          <w:sz w:val="24"/>
          <w:szCs w:val="24"/>
        </w:rPr>
        <w:t>L) care</w:t>
      </w:r>
      <w:r w:rsidR="00705C40">
        <w:rPr>
          <w:rFonts w:asciiTheme="minorBidi" w:hAnsiTheme="minorBidi"/>
          <w:sz w:val="24"/>
          <w:szCs w:val="24"/>
        </w:rPr>
        <w:t>.</w:t>
      </w:r>
      <w:sdt>
        <w:sdtPr>
          <w:rPr>
            <w:rFonts w:asciiTheme="minorBidi" w:hAnsiTheme="minorBidi"/>
            <w:sz w:val="24"/>
            <w:szCs w:val="24"/>
          </w:rPr>
          <w:id w:val="88659517"/>
          <w:citation/>
        </w:sdtPr>
        <w:sdtContent>
          <w:r w:rsidR="00705C40">
            <w:rPr>
              <w:rFonts w:asciiTheme="minorBidi" w:hAnsiTheme="minorBidi"/>
              <w:sz w:val="24"/>
              <w:szCs w:val="24"/>
            </w:rPr>
            <w:fldChar w:fldCharType="begin"/>
          </w:r>
          <w:r w:rsidR="00705C40">
            <w:rPr>
              <w:rFonts w:asciiTheme="minorBidi" w:hAnsiTheme="minorBidi"/>
              <w:sz w:val="24"/>
              <w:szCs w:val="24"/>
            </w:rPr>
            <w:instrText xml:space="preserve"> CITATION Sar10 \l 1033 </w:instrText>
          </w:r>
          <w:r w:rsidR="00705C40">
            <w:rPr>
              <w:rFonts w:asciiTheme="minorBidi" w:hAnsiTheme="minorBidi"/>
              <w:sz w:val="24"/>
              <w:szCs w:val="24"/>
            </w:rPr>
            <w:fldChar w:fldCharType="separate"/>
          </w:r>
          <w:r w:rsidR="00705C40">
            <w:rPr>
              <w:rFonts w:asciiTheme="minorBidi" w:hAnsiTheme="minorBidi"/>
              <w:noProof/>
              <w:sz w:val="24"/>
              <w:szCs w:val="24"/>
            </w:rPr>
            <w:t xml:space="preserve"> </w:t>
          </w:r>
          <w:r w:rsidR="00705C40" w:rsidRPr="00705C40">
            <w:rPr>
              <w:rFonts w:asciiTheme="minorBidi" w:hAnsiTheme="minorBidi"/>
              <w:noProof/>
              <w:sz w:val="24"/>
              <w:szCs w:val="24"/>
            </w:rPr>
            <w:t>(Sarah Yeun-Sim Jeong, 2010)</w:t>
          </w:r>
          <w:r w:rsidR="00705C40">
            <w:rPr>
              <w:rFonts w:asciiTheme="minorBidi" w:hAnsiTheme="minorBidi"/>
              <w:sz w:val="24"/>
              <w:szCs w:val="24"/>
            </w:rPr>
            <w:fldChar w:fldCharType="end"/>
          </w:r>
        </w:sdtContent>
      </w:sdt>
      <w:r w:rsidR="00B64B43">
        <w:rPr>
          <w:rFonts w:asciiTheme="minorBidi" w:hAnsiTheme="minorBidi"/>
          <w:sz w:val="24"/>
          <w:szCs w:val="24"/>
        </w:rPr>
        <w:t xml:space="preserve"> </w:t>
      </w:r>
    </w:p>
    <w:p w14:paraId="644F9FA4" w14:textId="477576B6" w:rsidR="00F54139" w:rsidRDefault="00B64B43" w:rsidP="001571F2">
      <w:pPr>
        <w:spacing w:line="360" w:lineRule="auto"/>
        <w:jc w:val="both"/>
        <w:rPr>
          <w:rFonts w:asciiTheme="minorBidi" w:hAnsiTheme="minorBidi"/>
          <w:sz w:val="24"/>
          <w:szCs w:val="24"/>
        </w:rPr>
      </w:pPr>
      <w:r>
        <w:rPr>
          <w:rFonts w:asciiTheme="minorBidi" w:hAnsiTheme="minorBidi"/>
          <w:sz w:val="24"/>
          <w:szCs w:val="24"/>
        </w:rPr>
        <w:t xml:space="preserve">The ethical discussion around ACP/ACD however involves two </w:t>
      </w:r>
      <w:r w:rsidR="00E07AEC">
        <w:rPr>
          <w:rFonts w:asciiTheme="minorBidi" w:hAnsiTheme="minorBidi"/>
          <w:sz w:val="24"/>
          <w:szCs w:val="24"/>
        </w:rPr>
        <w:t xml:space="preserve">very morally acceptable sides of an argument. </w:t>
      </w:r>
      <w:r w:rsidR="006A0111">
        <w:rPr>
          <w:rFonts w:asciiTheme="minorBidi" w:hAnsiTheme="minorBidi"/>
          <w:sz w:val="24"/>
          <w:szCs w:val="24"/>
        </w:rPr>
        <w:t xml:space="preserve">On one end is the ethical requirement of upholding patient </w:t>
      </w:r>
      <w:r w:rsidR="00E446A9">
        <w:rPr>
          <w:rFonts w:asciiTheme="minorBidi" w:hAnsiTheme="minorBidi"/>
          <w:sz w:val="24"/>
          <w:szCs w:val="24"/>
        </w:rPr>
        <w:t xml:space="preserve">autonomy. However, there is experienced </w:t>
      </w:r>
      <w:r w:rsidR="00DE4D1A">
        <w:rPr>
          <w:rFonts w:asciiTheme="minorBidi" w:hAnsiTheme="minorBidi"/>
          <w:sz w:val="24"/>
          <w:szCs w:val="24"/>
        </w:rPr>
        <w:t xml:space="preserve">medical </w:t>
      </w:r>
      <w:r w:rsidR="00E446A9">
        <w:rPr>
          <w:rFonts w:asciiTheme="minorBidi" w:hAnsiTheme="minorBidi"/>
          <w:sz w:val="24"/>
          <w:szCs w:val="24"/>
        </w:rPr>
        <w:t xml:space="preserve">decision-making on the other side. Patients can choose to decline treatments that </w:t>
      </w:r>
      <w:r w:rsidR="00DE4D1A">
        <w:rPr>
          <w:rFonts w:asciiTheme="minorBidi" w:hAnsiTheme="minorBidi"/>
          <w:sz w:val="24"/>
          <w:szCs w:val="24"/>
        </w:rPr>
        <w:t xml:space="preserve">have the potential to become the difference between their own life and death. For the doctor to </w:t>
      </w:r>
      <w:r w:rsidR="00EF73C8">
        <w:rPr>
          <w:rFonts w:asciiTheme="minorBidi" w:hAnsiTheme="minorBidi"/>
          <w:sz w:val="24"/>
          <w:szCs w:val="24"/>
        </w:rPr>
        <w:t xml:space="preserve">forego a </w:t>
      </w:r>
      <w:r w:rsidR="00EF73C8">
        <w:rPr>
          <w:rFonts w:asciiTheme="minorBidi" w:hAnsiTheme="minorBidi"/>
          <w:sz w:val="24"/>
          <w:szCs w:val="24"/>
        </w:rPr>
        <w:lastRenderedPageBreak/>
        <w:t>medical emergency</w:t>
      </w:r>
      <w:r w:rsidR="00D27B85">
        <w:rPr>
          <w:rFonts w:asciiTheme="minorBidi" w:hAnsiTheme="minorBidi"/>
          <w:sz w:val="24"/>
          <w:szCs w:val="24"/>
        </w:rPr>
        <w:t>, especially in the case of surgery, would also be ethically questionable. It is</w:t>
      </w:r>
      <w:r w:rsidR="000322C1">
        <w:rPr>
          <w:rFonts w:asciiTheme="minorBidi" w:hAnsiTheme="minorBidi"/>
          <w:sz w:val="24"/>
          <w:szCs w:val="24"/>
        </w:rPr>
        <w:t>,</w:t>
      </w:r>
      <w:r w:rsidR="00D27B85">
        <w:rPr>
          <w:rFonts w:asciiTheme="minorBidi" w:hAnsiTheme="minorBidi"/>
          <w:sz w:val="24"/>
          <w:szCs w:val="24"/>
        </w:rPr>
        <w:t xml:space="preserve"> therefore, a dilemma.</w:t>
      </w:r>
      <w:sdt>
        <w:sdtPr>
          <w:rPr>
            <w:rFonts w:asciiTheme="minorBidi" w:hAnsiTheme="minorBidi"/>
            <w:sz w:val="24"/>
            <w:szCs w:val="24"/>
          </w:rPr>
          <w:id w:val="-1794200631"/>
          <w:citation/>
        </w:sdtPr>
        <w:sdtContent>
          <w:r w:rsidR="00812C2F">
            <w:rPr>
              <w:rFonts w:asciiTheme="minorBidi" w:hAnsiTheme="minorBidi"/>
              <w:sz w:val="24"/>
              <w:szCs w:val="24"/>
            </w:rPr>
            <w:fldChar w:fldCharType="begin"/>
          </w:r>
          <w:r w:rsidR="00812C2F">
            <w:rPr>
              <w:rFonts w:asciiTheme="minorBidi" w:hAnsiTheme="minorBidi"/>
              <w:sz w:val="24"/>
              <w:szCs w:val="24"/>
            </w:rPr>
            <w:instrText xml:space="preserve"> CITATION Jen15 \l 1033 </w:instrText>
          </w:r>
          <w:r w:rsidR="00812C2F">
            <w:rPr>
              <w:rFonts w:asciiTheme="minorBidi" w:hAnsiTheme="minorBidi"/>
              <w:sz w:val="24"/>
              <w:szCs w:val="24"/>
            </w:rPr>
            <w:fldChar w:fldCharType="separate"/>
          </w:r>
          <w:r w:rsidR="00812C2F">
            <w:rPr>
              <w:rFonts w:asciiTheme="minorBidi" w:hAnsiTheme="minorBidi"/>
              <w:noProof/>
              <w:sz w:val="24"/>
              <w:szCs w:val="24"/>
            </w:rPr>
            <w:t xml:space="preserve"> </w:t>
          </w:r>
          <w:r w:rsidR="00812C2F" w:rsidRPr="00812C2F">
            <w:rPr>
              <w:rFonts w:asciiTheme="minorBidi" w:hAnsiTheme="minorBidi"/>
              <w:noProof/>
              <w:sz w:val="24"/>
              <w:szCs w:val="24"/>
            </w:rPr>
            <w:t>(Jennifer Yu, 2015)</w:t>
          </w:r>
          <w:r w:rsidR="00812C2F">
            <w:rPr>
              <w:rFonts w:asciiTheme="minorBidi" w:hAnsiTheme="minorBidi"/>
              <w:sz w:val="24"/>
              <w:szCs w:val="24"/>
            </w:rPr>
            <w:fldChar w:fldCharType="end"/>
          </w:r>
        </w:sdtContent>
      </w:sdt>
    </w:p>
    <w:p w14:paraId="710E2A30" w14:textId="788F1AF6" w:rsidR="000322C1" w:rsidRDefault="00001E04" w:rsidP="001571F2">
      <w:pPr>
        <w:spacing w:line="360" w:lineRule="auto"/>
        <w:jc w:val="both"/>
        <w:rPr>
          <w:rFonts w:asciiTheme="minorBidi" w:hAnsiTheme="minorBidi"/>
          <w:sz w:val="24"/>
          <w:szCs w:val="24"/>
        </w:rPr>
      </w:pPr>
      <w:r>
        <w:rPr>
          <w:rFonts w:asciiTheme="minorBidi" w:hAnsiTheme="minorBidi"/>
          <w:sz w:val="24"/>
          <w:szCs w:val="24"/>
        </w:rPr>
        <w:t xml:space="preserve">In the earliest years of the implementation of advance care planning, this procedure was only understood and discussed in the context of </w:t>
      </w:r>
      <w:r w:rsidR="00665103">
        <w:rPr>
          <w:rFonts w:asciiTheme="minorBidi" w:hAnsiTheme="minorBidi"/>
          <w:sz w:val="24"/>
          <w:szCs w:val="24"/>
        </w:rPr>
        <w:t>formulating</w:t>
      </w:r>
      <w:r w:rsidR="00717743">
        <w:rPr>
          <w:rFonts w:asciiTheme="minorBidi" w:hAnsiTheme="minorBidi"/>
          <w:sz w:val="24"/>
          <w:szCs w:val="24"/>
        </w:rPr>
        <w:t xml:space="preserve"> ACDs. However, as time has passed, the discussion around A</w:t>
      </w:r>
      <w:r w:rsidR="00D65953">
        <w:rPr>
          <w:rFonts w:asciiTheme="minorBidi" w:hAnsiTheme="minorBidi"/>
          <w:sz w:val="24"/>
          <w:szCs w:val="24"/>
        </w:rPr>
        <w:t>CP</w:t>
      </w:r>
      <w:r w:rsidR="00717743">
        <w:rPr>
          <w:rFonts w:asciiTheme="minorBidi" w:hAnsiTheme="minorBidi"/>
          <w:sz w:val="24"/>
          <w:szCs w:val="24"/>
        </w:rPr>
        <w:t xml:space="preserve"> has evolved t</w:t>
      </w:r>
      <w:r w:rsidR="00D65953">
        <w:rPr>
          <w:rFonts w:asciiTheme="minorBidi" w:hAnsiTheme="minorBidi"/>
          <w:sz w:val="24"/>
          <w:szCs w:val="24"/>
        </w:rPr>
        <w:t>o</w:t>
      </w:r>
      <w:r w:rsidR="00717743">
        <w:rPr>
          <w:rFonts w:asciiTheme="minorBidi" w:hAnsiTheme="minorBidi"/>
          <w:sz w:val="24"/>
          <w:szCs w:val="24"/>
        </w:rPr>
        <w:t xml:space="preserve"> </w:t>
      </w:r>
      <w:r w:rsidR="00CB23E4">
        <w:rPr>
          <w:rFonts w:asciiTheme="minorBidi" w:hAnsiTheme="minorBidi"/>
          <w:sz w:val="24"/>
          <w:szCs w:val="24"/>
        </w:rPr>
        <w:t>understand</w:t>
      </w:r>
      <w:r w:rsidR="00717743">
        <w:rPr>
          <w:rFonts w:asciiTheme="minorBidi" w:hAnsiTheme="minorBidi"/>
          <w:sz w:val="24"/>
          <w:szCs w:val="24"/>
        </w:rPr>
        <w:t xml:space="preserve"> </w:t>
      </w:r>
      <w:r w:rsidR="00D65953">
        <w:rPr>
          <w:rFonts w:asciiTheme="minorBidi" w:hAnsiTheme="minorBidi"/>
          <w:sz w:val="24"/>
          <w:szCs w:val="24"/>
        </w:rPr>
        <w:t>ACP</w:t>
      </w:r>
      <w:r w:rsidR="0082202B">
        <w:rPr>
          <w:rFonts w:asciiTheme="minorBidi" w:hAnsiTheme="minorBidi"/>
          <w:sz w:val="24"/>
          <w:szCs w:val="24"/>
        </w:rPr>
        <w:t xml:space="preserve"> </w:t>
      </w:r>
      <w:r w:rsidR="00CB23E4">
        <w:rPr>
          <w:rFonts w:asciiTheme="minorBidi" w:hAnsiTheme="minorBidi"/>
          <w:sz w:val="24"/>
          <w:szCs w:val="24"/>
        </w:rPr>
        <w:t xml:space="preserve">as </w:t>
      </w:r>
      <w:r w:rsidR="00717743">
        <w:rPr>
          <w:rFonts w:asciiTheme="minorBidi" w:hAnsiTheme="minorBidi"/>
          <w:sz w:val="24"/>
          <w:szCs w:val="24"/>
        </w:rPr>
        <w:t xml:space="preserve">an ongoing process which </w:t>
      </w:r>
      <w:r w:rsidR="0082202B">
        <w:rPr>
          <w:rFonts w:asciiTheme="minorBidi" w:hAnsiTheme="minorBidi"/>
          <w:sz w:val="24"/>
          <w:szCs w:val="24"/>
        </w:rPr>
        <w:t>includes lengthy discussions around palliative care, end of life care, surrogate decision making</w:t>
      </w:r>
      <w:r w:rsidR="00851B4F">
        <w:rPr>
          <w:rFonts w:asciiTheme="minorBidi" w:hAnsiTheme="minorBidi"/>
          <w:sz w:val="24"/>
          <w:szCs w:val="24"/>
        </w:rPr>
        <w:t>, life support and ACDs.</w:t>
      </w:r>
      <w:sdt>
        <w:sdtPr>
          <w:rPr>
            <w:rFonts w:asciiTheme="minorBidi" w:hAnsiTheme="minorBidi"/>
            <w:sz w:val="24"/>
            <w:szCs w:val="24"/>
          </w:rPr>
          <w:id w:val="-515465881"/>
          <w:citation/>
        </w:sdtPr>
        <w:sdtContent>
          <w:r w:rsidR="00851B4F">
            <w:rPr>
              <w:rFonts w:asciiTheme="minorBidi" w:hAnsiTheme="minorBidi"/>
              <w:sz w:val="24"/>
              <w:szCs w:val="24"/>
            </w:rPr>
            <w:fldChar w:fldCharType="begin"/>
          </w:r>
          <w:r w:rsidR="00851B4F">
            <w:rPr>
              <w:rFonts w:asciiTheme="minorBidi" w:hAnsiTheme="minorBidi"/>
              <w:sz w:val="24"/>
              <w:szCs w:val="24"/>
            </w:rPr>
            <w:instrText xml:space="preserve"> CITATION Car14 \l 1033 </w:instrText>
          </w:r>
          <w:r w:rsidR="00851B4F">
            <w:rPr>
              <w:rFonts w:asciiTheme="minorBidi" w:hAnsiTheme="minorBidi"/>
              <w:sz w:val="24"/>
              <w:szCs w:val="24"/>
            </w:rPr>
            <w:fldChar w:fldCharType="separate"/>
          </w:r>
          <w:r w:rsidR="00851B4F">
            <w:rPr>
              <w:rFonts w:asciiTheme="minorBidi" w:hAnsiTheme="minorBidi"/>
              <w:noProof/>
              <w:sz w:val="24"/>
              <w:szCs w:val="24"/>
            </w:rPr>
            <w:t xml:space="preserve"> </w:t>
          </w:r>
          <w:r w:rsidR="00851B4F" w:rsidRPr="00851B4F">
            <w:rPr>
              <w:rFonts w:asciiTheme="minorBidi" w:hAnsiTheme="minorBidi"/>
              <w:noProof/>
              <w:sz w:val="24"/>
              <w:szCs w:val="24"/>
            </w:rPr>
            <w:t>(Carmen H.M. Houben, 2014)</w:t>
          </w:r>
          <w:r w:rsidR="00851B4F">
            <w:rPr>
              <w:rFonts w:asciiTheme="minorBidi" w:hAnsiTheme="minorBidi"/>
              <w:sz w:val="24"/>
              <w:szCs w:val="24"/>
            </w:rPr>
            <w:fldChar w:fldCharType="end"/>
          </w:r>
        </w:sdtContent>
      </w:sdt>
      <w:r w:rsidR="00CB23E4">
        <w:rPr>
          <w:rFonts w:asciiTheme="minorBidi" w:hAnsiTheme="minorBidi"/>
          <w:sz w:val="24"/>
          <w:szCs w:val="24"/>
        </w:rPr>
        <w:t xml:space="preserve"> </w:t>
      </w:r>
      <w:r w:rsidR="00626E28">
        <w:rPr>
          <w:rFonts w:asciiTheme="minorBidi" w:hAnsiTheme="minorBidi"/>
          <w:sz w:val="24"/>
          <w:szCs w:val="24"/>
        </w:rPr>
        <w:t>Early implementation of ACP also received relatively unanimous support. However</w:t>
      </w:r>
      <w:r w:rsidR="009D32C3">
        <w:rPr>
          <w:rFonts w:asciiTheme="minorBidi" w:hAnsiTheme="minorBidi"/>
          <w:sz w:val="24"/>
          <w:szCs w:val="24"/>
        </w:rPr>
        <w:t xml:space="preserve"> later on, debates and controversies have fired up more frequently </w:t>
      </w:r>
      <w:r w:rsidR="007D3B30">
        <w:rPr>
          <w:rFonts w:asciiTheme="minorBidi" w:hAnsiTheme="minorBidi"/>
          <w:sz w:val="24"/>
          <w:szCs w:val="24"/>
        </w:rPr>
        <w:t>making the ethical considerations around ACP more complicated and well-discussed.</w:t>
      </w:r>
      <w:sdt>
        <w:sdtPr>
          <w:rPr>
            <w:rFonts w:asciiTheme="minorBidi" w:hAnsiTheme="minorBidi"/>
            <w:sz w:val="24"/>
            <w:szCs w:val="24"/>
          </w:rPr>
          <w:id w:val="-1944445492"/>
          <w:citation/>
        </w:sdtPr>
        <w:sdtContent>
          <w:r w:rsidR="009F2B9D">
            <w:rPr>
              <w:rFonts w:asciiTheme="minorBidi" w:hAnsiTheme="minorBidi"/>
              <w:sz w:val="24"/>
              <w:szCs w:val="24"/>
            </w:rPr>
            <w:fldChar w:fldCharType="begin"/>
          </w:r>
          <w:r w:rsidR="009F2B9D">
            <w:rPr>
              <w:rFonts w:asciiTheme="minorBidi" w:hAnsiTheme="minorBidi"/>
              <w:sz w:val="24"/>
              <w:szCs w:val="24"/>
            </w:rPr>
            <w:instrText xml:space="preserve"> CITATION Mar12 \l 1033 </w:instrText>
          </w:r>
          <w:r w:rsidR="009F2B9D">
            <w:rPr>
              <w:rFonts w:asciiTheme="minorBidi" w:hAnsiTheme="minorBidi"/>
              <w:sz w:val="24"/>
              <w:szCs w:val="24"/>
            </w:rPr>
            <w:fldChar w:fldCharType="separate"/>
          </w:r>
          <w:r w:rsidR="009F2B9D">
            <w:rPr>
              <w:rFonts w:asciiTheme="minorBidi" w:hAnsiTheme="minorBidi"/>
              <w:noProof/>
              <w:sz w:val="24"/>
              <w:szCs w:val="24"/>
            </w:rPr>
            <w:t xml:space="preserve"> </w:t>
          </w:r>
          <w:r w:rsidR="009F2B9D" w:rsidRPr="009F2B9D">
            <w:rPr>
              <w:rFonts w:asciiTheme="minorBidi" w:hAnsiTheme="minorBidi"/>
              <w:noProof/>
              <w:sz w:val="24"/>
              <w:szCs w:val="24"/>
            </w:rPr>
            <w:t>(Tinetti, 2012)</w:t>
          </w:r>
          <w:r w:rsidR="009F2B9D">
            <w:rPr>
              <w:rFonts w:asciiTheme="minorBidi" w:hAnsiTheme="minorBidi"/>
              <w:sz w:val="24"/>
              <w:szCs w:val="24"/>
            </w:rPr>
            <w:fldChar w:fldCharType="end"/>
          </w:r>
        </w:sdtContent>
      </w:sdt>
      <w:r w:rsidR="009F2B9D">
        <w:rPr>
          <w:rFonts w:asciiTheme="minorBidi" w:hAnsiTheme="minorBidi"/>
          <w:sz w:val="24"/>
          <w:szCs w:val="24"/>
        </w:rPr>
        <w:t xml:space="preserve"> </w:t>
      </w:r>
      <w:r w:rsidR="009B6895">
        <w:rPr>
          <w:rFonts w:asciiTheme="minorBidi" w:hAnsiTheme="minorBidi"/>
          <w:sz w:val="24"/>
          <w:szCs w:val="24"/>
        </w:rPr>
        <w:t xml:space="preserve">Issues about the </w:t>
      </w:r>
      <w:r w:rsidR="009C2027">
        <w:rPr>
          <w:rFonts w:asciiTheme="minorBidi" w:hAnsiTheme="minorBidi"/>
          <w:sz w:val="24"/>
          <w:szCs w:val="24"/>
        </w:rPr>
        <w:t xml:space="preserve">qualification of doctors and nurses to make legal discussions regarding care in the future and the emotional and cultural repercussions attached </w:t>
      </w:r>
      <w:r w:rsidR="00A938C9">
        <w:rPr>
          <w:rFonts w:asciiTheme="minorBidi" w:hAnsiTheme="minorBidi"/>
          <w:sz w:val="24"/>
          <w:szCs w:val="24"/>
        </w:rPr>
        <w:t>are also being reviewed.</w:t>
      </w:r>
      <w:sdt>
        <w:sdtPr>
          <w:rPr>
            <w:rFonts w:asciiTheme="minorBidi" w:hAnsiTheme="minorBidi"/>
            <w:sz w:val="24"/>
            <w:szCs w:val="24"/>
          </w:rPr>
          <w:id w:val="-631790172"/>
          <w:citation/>
        </w:sdtPr>
        <w:sdtContent>
          <w:r w:rsidR="00A938C9">
            <w:rPr>
              <w:rFonts w:asciiTheme="minorBidi" w:hAnsiTheme="minorBidi"/>
              <w:sz w:val="24"/>
              <w:szCs w:val="24"/>
            </w:rPr>
            <w:fldChar w:fldCharType="begin"/>
          </w:r>
          <w:r w:rsidR="00A938C9">
            <w:rPr>
              <w:rFonts w:asciiTheme="minorBidi" w:hAnsiTheme="minorBidi"/>
              <w:sz w:val="24"/>
              <w:szCs w:val="24"/>
            </w:rPr>
            <w:instrText xml:space="preserve"> CITATION Con10 \l 1033 </w:instrText>
          </w:r>
          <w:r w:rsidR="00A938C9">
            <w:rPr>
              <w:rFonts w:asciiTheme="minorBidi" w:hAnsiTheme="minorBidi"/>
              <w:sz w:val="24"/>
              <w:szCs w:val="24"/>
            </w:rPr>
            <w:fldChar w:fldCharType="separate"/>
          </w:r>
          <w:r w:rsidR="00A938C9">
            <w:rPr>
              <w:rFonts w:asciiTheme="minorBidi" w:hAnsiTheme="minorBidi"/>
              <w:noProof/>
              <w:sz w:val="24"/>
              <w:szCs w:val="24"/>
            </w:rPr>
            <w:t xml:space="preserve"> </w:t>
          </w:r>
          <w:r w:rsidR="00A938C9" w:rsidRPr="00A938C9">
            <w:rPr>
              <w:rFonts w:asciiTheme="minorBidi" w:hAnsiTheme="minorBidi"/>
              <w:noProof/>
              <w:sz w:val="24"/>
              <w:szCs w:val="24"/>
            </w:rPr>
            <w:t>(Connie M. Ulrich, 2010)</w:t>
          </w:r>
          <w:r w:rsidR="00A938C9">
            <w:rPr>
              <w:rFonts w:asciiTheme="minorBidi" w:hAnsiTheme="minorBidi"/>
              <w:sz w:val="24"/>
              <w:szCs w:val="24"/>
            </w:rPr>
            <w:fldChar w:fldCharType="end"/>
          </w:r>
        </w:sdtContent>
      </w:sdt>
      <w:r w:rsidR="00A938C9">
        <w:rPr>
          <w:rFonts w:asciiTheme="minorBidi" w:hAnsiTheme="minorBidi"/>
          <w:sz w:val="24"/>
          <w:szCs w:val="24"/>
        </w:rPr>
        <w:t xml:space="preserve"> </w:t>
      </w:r>
      <w:r w:rsidR="00EE1B56">
        <w:rPr>
          <w:rFonts w:asciiTheme="minorBidi" w:hAnsiTheme="minorBidi"/>
          <w:sz w:val="24"/>
          <w:szCs w:val="24"/>
        </w:rPr>
        <w:t xml:space="preserve">Although progressive legislation still protects ACP/ACD, </w:t>
      </w:r>
      <w:r w:rsidR="00776912">
        <w:rPr>
          <w:rFonts w:asciiTheme="minorBidi" w:hAnsiTheme="minorBidi"/>
          <w:sz w:val="24"/>
          <w:szCs w:val="24"/>
        </w:rPr>
        <w:t>general</w:t>
      </w:r>
      <w:r w:rsidR="00717F04">
        <w:rPr>
          <w:rFonts w:asciiTheme="minorBidi" w:hAnsiTheme="minorBidi"/>
          <w:sz w:val="24"/>
          <w:szCs w:val="24"/>
        </w:rPr>
        <w:t xml:space="preserve"> discussion</w:t>
      </w:r>
      <w:r w:rsidR="00776912">
        <w:rPr>
          <w:rFonts w:asciiTheme="minorBidi" w:hAnsiTheme="minorBidi"/>
          <w:sz w:val="24"/>
          <w:szCs w:val="24"/>
        </w:rPr>
        <w:t xml:space="preserve"> around</w:t>
      </w:r>
      <w:r w:rsidR="00717F04">
        <w:rPr>
          <w:rFonts w:asciiTheme="minorBidi" w:hAnsiTheme="minorBidi"/>
          <w:sz w:val="24"/>
          <w:szCs w:val="24"/>
        </w:rPr>
        <w:t xml:space="preserve"> </w:t>
      </w:r>
      <w:r w:rsidR="00776912">
        <w:rPr>
          <w:rFonts w:asciiTheme="minorBidi" w:hAnsiTheme="minorBidi"/>
          <w:sz w:val="24"/>
          <w:szCs w:val="24"/>
        </w:rPr>
        <w:t xml:space="preserve">it </w:t>
      </w:r>
      <w:r w:rsidR="00717F04">
        <w:rPr>
          <w:rFonts w:asciiTheme="minorBidi" w:hAnsiTheme="minorBidi"/>
          <w:sz w:val="24"/>
          <w:szCs w:val="24"/>
        </w:rPr>
        <w:t xml:space="preserve">has </w:t>
      </w:r>
      <w:r w:rsidR="00776912">
        <w:rPr>
          <w:rFonts w:asciiTheme="minorBidi" w:hAnsiTheme="minorBidi"/>
          <w:sz w:val="24"/>
          <w:szCs w:val="24"/>
        </w:rPr>
        <w:t xml:space="preserve">expanded. </w:t>
      </w:r>
    </w:p>
    <w:p w14:paraId="7726B23C" w14:textId="6998780B" w:rsidR="00776912" w:rsidRDefault="000C5EEF" w:rsidP="001571F2">
      <w:pPr>
        <w:spacing w:line="360" w:lineRule="auto"/>
        <w:jc w:val="both"/>
        <w:rPr>
          <w:rFonts w:asciiTheme="minorBidi" w:hAnsiTheme="minorBidi"/>
          <w:sz w:val="24"/>
          <w:szCs w:val="24"/>
        </w:rPr>
      </w:pPr>
      <w:r>
        <w:rPr>
          <w:rFonts w:asciiTheme="minorBidi" w:hAnsiTheme="minorBidi"/>
          <w:sz w:val="24"/>
          <w:szCs w:val="24"/>
        </w:rPr>
        <w:t xml:space="preserve">Victorian law around advanced care planning has existed in its raw form since </w:t>
      </w:r>
      <w:r w:rsidR="00D204EC">
        <w:rPr>
          <w:rFonts w:asciiTheme="minorBidi" w:hAnsiTheme="minorBidi"/>
          <w:sz w:val="24"/>
          <w:szCs w:val="24"/>
        </w:rPr>
        <w:t xml:space="preserve">1988 in the form of a Medical Treatment Act. This act allowed the creation and implementation of a legal document termed as the ROTC or the Refusal of Treatment </w:t>
      </w:r>
      <w:r w:rsidR="00802A40">
        <w:rPr>
          <w:rFonts w:asciiTheme="minorBidi" w:hAnsiTheme="minorBidi"/>
          <w:sz w:val="24"/>
          <w:szCs w:val="24"/>
        </w:rPr>
        <w:t>Certificate. It gave the patients the right to refuse treatments. However</w:t>
      </w:r>
      <w:r w:rsidR="00634134">
        <w:rPr>
          <w:rFonts w:asciiTheme="minorBidi" w:hAnsiTheme="minorBidi"/>
          <w:sz w:val="24"/>
          <w:szCs w:val="24"/>
        </w:rPr>
        <w:t>,</w:t>
      </w:r>
      <w:r w:rsidR="00802A40">
        <w:rPr>
          <w:rFonts w:asciiTheme="minorBidi" w:hAnsiTheme="minorBidi"/>
          <w:sz w:val="24"/>
          <w:szCs w:val="24"/>
        </w:rPr>
        <w:t xml:space="preserve"> the new law, called the </w:t>
      </w:r>
      <w:r w:rsidR="0088438A">
        <w:rPr>
          <w:rFonts w:asciiTheme="minorBidi" w:hAnsiTheme="minorBidi"/>
          <w:sz w:val="24"/>
          <w:szCs w:val="24"/>
        </w:rPr>
        <w:t xml:space="preserve">Medical Treatment Planning and Decisions Act 2016, will expand on these rights </w:t>
      </w:r>
      <w:r w:rsidR="00634134">
        <w:rPr>
          <w:rFonts w:asciiTheme="minorBidi" w:hAnsiTheme="minorBidi"/>
          <w:sz w:val="24"/>
          <w:szCs w:val="24"/>
        </w:rPr>
        <w:t>by</w:t>
      </w:r>
      <w:r w:rsidR="0088438A">
        <w:rPr>
          <w:rFonts w:asciiTheme="minorBidi" w:hAnsiTheme="minorBidi"/>
          <w:sz w:val="24"/>
          <w:szCs w:val="24"/>
        </w:rPr>
        <w:t xml:space="preserve"> replac</w:t>
      </w:r>
      <w:r w:rsidR="00634134">
        <w:rPr>
          <w:rFonts w:asciiTheme="minorBidi" w:hAnsiTheme="minorBidi"/>
          <w:sz w:val="24"/>
          <w:szCs w:val="24"/>
        </w:rPr>
        <w:t>ing</w:t>
      </w:r>
      <w:r w:rsidR="0088438A">
        <w:rPr>
          <w:rFonts w:asciiTheme="minorBidi" w:hAnsiTheme="minorBidi"/>
          <w:sz w:val="24"/>
          <w:szCs w:val="24"/>
        </w:rPr>
        <w:t xml:space="preserve"> a ROTC with an ACD. </w:t>
      </w:r>
      <w:sdt>
        <w:sdtPr>
          <w:rPr>
            <w:rFonts w:asciiTheme="minorBidi" w:hAnsiTheme="minorBidi"/>
            <w:sz w:val="24"/>
            <w:szCs w:val="24"/>
          </w:rPr>
          <w:id w:val="-1517527596"/>
          <w:citation/>
        </w:sdtPr>
        <w:sdtContent>
          <w:r w:rsidR="00634134">
            <w:rPr>
              <w:rFonts w:asciiTheme="minorBidi" w:hAnsiTheme="minorBidi"/>
              <w:sz w:val="24"/>
              <w:szCs w:val="24"/>
            </w:rPr>
            <w:fldChar w:fldCharType="begin"/>
          </w:r>
          <w:r w:rsidR="00634134">
            <w:rPr>
              <w:rFonts w:asciiTheme="minorBidi" w:hAnsiTheme="minorBidi"/>
              <w:sz w:val="24"/>
              <w:szCs w:val="24"/>
            </w:rPr>
            <w:instrText xml:space="preserve"> CITATION Chi162 \l 1033 </w:instrText>
          </w:r>
          <w:r w:rsidR="00634134">
            <w:rPr>
              <w:rFonts w:asciiTheme="minorBidi" w:hAnsiTheme="minorBidi"/>
              <w:sz w:val="24"/>
              <w:szCs w:val="24"/>
            </w:rPr>
            <w:fldChar w:fldCharType="separate"/>
          </w:r>
          <w:r w:rsidR="00634134" w:rsidRPr="00634134">
            <w:rPr>
              <w:rFonts w:asciiTheme="minorBidi" w:hAnsiTheme="minorBidi"/>
              <w:noProof/>
              <w:sz w:val="24"/>
              <w:szCs w:val="24"/>
            </w:rPr>
            <w:t>(Counsel, 2016)</w:t>
          </w:r>
          <w:r w:rsidR="00634134">
            <w:rPr>
              <w:rFonts w:asciiTheme="minorBidi" w:hAnsiTheme="minorBidi"/>
              <w:sz w:val="24"/>
              <w:szCs w:val="24"/>
            </w:rPr>
            <w:fldChar w:fldCharType="end"/>
          </w:r>
        </w:sdtContent>
      </w:sdt>
      <w:r w:rsidR="00CE643C">
        <w:rPr>
          <w:rFonts w:asciiTheme="minorBidi" w:hAnsiTheme="minorBidi"/>
          <w:sz w:val="24"/>
          <w:szCs w:val="24"/>
        </w:rPr>
        <w:t xml:space="preserve"> In force since March 12, 2018, this law upholds the rights of patients to refuse treatment in the previous law. </w:t>
      </w:r>
      <w:r w:rsidR="0082722A">
        <w:rPr>
          <w:rFonts w:asciiTheme="minorBidi" w:hAnsiTheme="minorBidi"/>
          <w:sz w:val="24"/>
          <w:szCs w:val="24"/>
        </w:rPr>
        <w:t xml:space="preserve">The new law makes it compulsory to only begin implementation of ACD once the person loses the capacity to </w:t>
      </w:r>
      <w:proofErr w:type="gramStart"/>
      <w:r w:rsidR="0082722A">
        <w:rPr>
          <w:rFonts w:asciiTheme="minorBidi" w:hAnsiTheme="minorBidi"/>
          <w:sz w:val="24"/>
          <w:szCs w:val="24"/>
        </w:rPr>
        <w:t>make a decision</w:t>
      </w:r>
      <w:proofErr w:type="gramEnd"/>
      <w:r w:rsidR="0082722A">
        <w:rPr>
          <w:rFonts w:asciiTheme="minorBidi" w:hAnsiTheme="minorBidi"/>
          <w:sz w:val="24"/>
          <w:szCs w:val="24"/>
        </w:rPr>
        <w:t xml:space="preserve">. </w:t>
      </w:r>
    </w:p>
    <w:p w14:paraId="19422D31" w14:textId="2AB3435F" w:rsidR="00DE3971" w:rsidRDefault="00DE3971" w:rsidP="001571F2">
      <w:pPr>
        <w:spacing w:line="360" w:lineRule="auto"/>
        <w:jc w:val="both"/>
        <w:rPr>
          <w:rFonts w:asciiTheme="minorBidi" w:hAnsiTheme="minorBidi"/>
          <w:sz w:val="24"/>
          <w:szCs w:val="24"/>
        </w:rPr>
      </w:pPr>
      <w:r>
        <w:rPr>
          <w:rFonts w:asciiTheme="minorBidi" w:hAnsiTheme="minorBidi"/>
          <w:sz w:val="24"/>
          <w:szCs w:val="24"/>
        </w:rPr>
        <w:t xml:space="preserve">My argument for the ethical standing of carrying out ACD </w:t>
      </w:r>
      <w:r w:rsidR="007E2A62">
        <w:rPr>
          <w:rFonts w:asciiTheme="minorBidi" w:hAnsiTheme="minorBidi"/>
          <w:sz w:val="24"/>
          <w:szCs w:val="24"/>
        </w:rPr>
        <w:t xml:space="preserve">solely depends on the idea of patient autonomy. The fact that doctors might have medical experience trumping the decision made by the patient </w:t>
      </w:r>
      <w:r w:rsidR="00F94596">
        <w:rPr>
          <w:rFonts w:asciiTheme="minorBidi" w:hAnsiTheme="minorBidi"/>
          <w:sz w:val="24"/>
          <w:szCs w:val="24"/>
        </w:rPr>
        <w:t xml:space="preserve">is still not enough </w:t>
      </w:r>
      <w:r w:rsidR="001D3072">
        <w:rPr>
          <w:rFonts w:asciiTheme="minorBidi" w:hAnsiTheme="minorBidi"/>
          <w:sz w:val="24"/>
          <w:szCs w:val="24"/>
        </w:rPr>
        <w:t>ethical justification for</w:t>
      </w:r>
      <w:r w:rsidR="00F94596">
        <w:rPr>
          <w:rFonts w:asciiTheme="minorBidi" w:hAnsiTheme="minorBidi"/>
          <w:sz w:val="24"/>
          <w:szCs w:val="24"/>
        </w:rPr>
        <w:t xml:space="preserve"> provid</w:t>
      </w:r>
      <w:r w:rsidR="001D3072">
        <w:rPr>
          <w:rFonts w:asciiTheme="minorBidi" w:hAnsiTheme="minorBidi"/>
          <w:sz w:val="24"/>
          <w:szCs w:val="24"/>
        </w:rPr>
        <w:t>ing</w:t>
      </w:r>
      <w:r w:rsidR="00F94596">
        <w:rPr>
          <w:rFonts w:asciiTheme="minorBidi" w:hAnsiTheme="minorBidi"/>
          <w:sz w:val="24"/>
          <w:szCs w:val="24"/>
        </w:rPr>
        <w:t xml:space="preserve"> the doctors with the power to make decisions on behalf of the patient. </w:t>
      </w:r>
      <w:r w:rsidR="007D019F">
        <w:rPr>
          <w:rFonts w:asciiTheme="minorBidi" w:hAnsiTheme="minorBidi"/>
          <w:sz w:val="24"/>
          <w:szCs w:val="24"/>
        </w:rPr>
        <w:t xml:space="preserve">Modern medicine has increased </w:t>
      </w:r>
      <w:r w:rsidR="000B2B64">
        <w:rPr>
          <w:rFonts w:asciiTheme="minorBidi" w:hAnsiTheme="minorBidi"/>
          <w:sz w:val="24"/>
          <w:szCs w:val="24"/>
        </w:rPr>
        <w:t xml:space="preserve">the chances of people surviving with chronic illnesses. Most of these people are at the mercy of their healthcare providers and </w:t>
      </w:r>
      <w:r w:rsidR="003B3640">
        <w:rPr>
          <w:rFonts w:asciiTheme="minorBidi" w:hAnsiTheme="minorBidi"/>
          <w:sz w:val="24"/>
          <w:szCs w:val="24"/>
        </w:rPr>
        <w:t>are liable to receiving unnecessary or unwanted interventions.</w:t>
      </w:r>
      <w:sdt>
        <w:sdtPr>
          <w:rPr>
            <w:rFonts w:asciiTheme="minorBidi" w:hAnsiTheme="minorBidi"/>
            <w:sz w:val="24"/>
            <w:szCs w:val="24"/>
          </w:rPr>
          <w:id w:val="-794450449"/>
          <w:citation/>
        </w:sdtPr>
        <w:sdtContent>
          <w:r w:rsidR="00694278">
            <w:rPr>
              <w:rFonts w:asciiTheme="minorBidi" w:hAnsiTheme="minorBidi"/>
              <w:sz w:val="24"/>
              <w:szCs w:val="24"/>
            </w:rPr>
            <w:fldChar w:fldCharType="begin"/>
          </w:r>
          <w:r w:rsidR="00694278">
            <w:rPr>
              <w:rFonts w:asciiTheme="minorBidi" w:hAnsiTheme="minorBidi"/>
              <w:sz w:val="24"/>
              <w:szCs w:val="24"/>
            </w:rPr>
            <w:instrText xml:space="preserve"> CITATION Ian13 \l 1033 </w:instrText>
          </w:r>
          <w:r w:rsidR="00694278">
            <w:rPr>
              <w:rFonts w:asciiTheme="minorBidi" w:hAnsiTheme="minorBidi"/>
              <w:sz w:val="24"/>
              <w:szCs w:val="24"/>
            </w:rPr>
            <w:fldChar w:fldCharType="separate"/>
          </w:r>
          <w:r w:rsidR="00694278">
            <w:rPr>
              <w:rFonts w:asciiTheme="minorBidi" w:hAnsiTheme="minorBidi"/>
              <w:noProof/>
              <w:sz w:val="24"/>
              <w:szCs w:val="24"/>
            </w:rPr>
            <w:t xml:space="preserve"> </w:t>
          </w:r>
          <w:r w:rsidR="00694278" w:rsidRPr="00694278">
            <w:rPr>
              <w:rFonts w:asciiTheme="minorBidi" w:hAnsiTheme="minorBidi"/>
              <w:noProof/>
              <w:sz w:val="24"/>
              <w:szCs w:val="24"/>
            </w:rPr>
            <w:t>(Ian A Scott, 2013)</w:t>
          </w:r>
          <w:r w:rsidR="00694278">
            <w:rPr>
              <w:rFonts w:asciiTheme="minorBidi" w:hAnsiTheme="minorBidi"/>
              <w:sz w:val="24"/>
              <w:szCs w:val="24"/>
            </w:rPr>
            <w:fldChar w:fldCharType="end"/>
          </w:r>
        </w:sdtContent>
      </w:sdt>
      <w:r w:rsidR="003B3640">
        <w:rPr>
          <w:rFonts w:asciiTheme="minorBidi" w:hAnsiTheme="minorBidi"/>
          <w:sz w:val="24"/>
          <w:szCs w:val="24"/>
        </w:rPr>
        <w:t xml:space="preserve"> </w:t>
      </w:r>
      <w:r w:rsidR="00534F30">
        <w:rPr>
          <w:rFonts w:asciiTheme="minorBidi" w:hAnsiTheme="minorBidi"/>
          <w:sz w:val="24"/>
          <w:szCs w:val="24"/>
        </w:rPr>
        <w:t>The</w:t>
      </w:r>
      <w:r w:rsidR="00FE22F3">
        <w:rPr>
          <w:rFonts w:asciiTheme="minorBidi" w:hAnsiTheme="minorBidi"/>
          <w:sz w:val="24"/>
          <w:szCs w:val="24"/>
        </w:rPr>
        <w:t xml:space="preserve"> only</w:t>
      </w:r>
      <w:r w:rsidR="00534F30">
        <w:rPr>
          <w:rFonts w:asciiTheme="minorBidi" w:hAnsiTheme="minorBidi"/>
          <w:sz w:val="24"/>
          <w:szCs w:val="24"/>
        </w:rPr>
        <w:t xml:space="preserve"> ethical </w:t>
      </w:r>
      <w:r w:rsidR="00FE22F3">
        <w:rPr>
          <w:rFonts w:asciiTheme="minorBidi" w:hAnsiTheme="minorBidi"/>
          <w:sz w:val="24"/>
          <w:szCs w:val="24"/>
        </w:rPr>
        <w:t xml:space="preserve">course of action here that outweighs its alternatives is respecting patient autonomy over their bodies. </w:t>
      </w:r>
    </w:p>
    <w:p w14:paraId="3A2C68C8" w14:textId="5BA3348D" w:rsidR="00F413C2" w:rsidRDefault="00783285" w:rsidP="001571F2">
      <w:pPr>
        <w:spacing w:line="360" w:lineRule="auto"/>
        <w:jc w:val="both"/>
        <w:rPr>
          <w:rFonts w:asciiTheme="minorBidi" w:hAnsiTheme="minorBidi"/>
          <w:sz w:val="24"/>
          <w:szCs w:val="24"/>
        </w:rPr>
      </w:pPr>
      <w:r>
        <w:rPr>
          <w:rFonts w:asciiTheme="minorBidi" w:hAnsiTheme="minorBidi"/>
          <w:sz w:val="24"/>
          <w:szCs w:val="24"/>
        </w:rPr>
        <w:lastRenderedPageBreak/>
        <w:t xml:space="preserve">Once it has been established that </w:t>
      </w:r>
      <w:r w:rsidR="006F3AC3">
        <w:rPr>
          <w:rFonts w:asciiTheme="minorBidi" w:hAnsiTheme="minorBidi"/>
          <w:sz w:val="24"/>
          <w:szCs w:val="24"/>
        </w:rPr>
        <w:t xml:space="preserve">proceeding with </w:t>
      </w:r>
      <w:r>
        <w:rPr>
          <w:rFonts w:asciiTheme="minorBidi" w:hAnsiTheme="minorBidi"/>
          <w:sz w:val="24"/>
          <w:szCs w:val="24"/>
        </w:rPr>
        <w:t xml:space="preserve">ACP is indeed the </w:t>
      </w:r>
      <w:r w:rsidR="006F3AC3">
        <w:rPr>
          <w:rFonts w:asciiTheme="minorBidi" w:hAnsiTheme="minorBidi"/>
          <w:sz w:val="24"/>
          <w:szCs w:val="24"/>
        </w:rPr>
        <w:t xml:space="preserve">more ethical course of action, it is important to outline the various </w:t>
      </w:r>
      <w:r w:rsidR="00C52EE1">
        <w:rPr>
          <w:rFonts w:asciiTheme="minorBidi" w:hAnsiTheme="minorBidi"/>
          <w:sz w:val="24"/>
          <w:szCs w:val="24"/>
        </w:rPr>
        <w:t xml:space="preserve">steps that can improve the current practices around ACP. The first and foremost requirement in this case is extensive awareness programs so a greater number of people are aware of their right to choose their own end of life care. </w:t>
      </w:r>
      <w:r w:rsidR="0063347C">
        <w:rPr>
          <w:rFonts w:asciiTheme="minorBidi" w:hAnsiTheme="minorBidi"/>
          <w:sz w:val="24"/>
          <w:szCs w:val="24"/>
        </w:rPr>
        <w:t>Increasing health literacy should be the priority.</w:t>
      </w:r>
      <w:sdt>
        <w:sdtPr>
          <w:rPr>
            <w:rFonts w:asciiTheme="minorBidi" w:hAnsiTheme="minorBidi"/>
            <w:sz w:val="24"/>
            <w:szCs w:val="24"/>
          </w:rPr>
          <w:id w:val="-684127802"/>
          <w:citation/>
        </w:sdtPr>
        <w:sdtContent>
          <w:r w:rsidR="0063347C">
            <w:rPr>
              <w:rFonts w:asciiTheme="minorBidi" w:hAnsiTheme="minorBidi"/>
              <w:sz w:val="24"/>
              <w:szCs w:val="24"/>
            </w:rPr>
            <w:fldChar w:fldCharType="begin"/>
          </w:r>
          <w:r w:rsidR="0063347C">
            <w:rPr>
              <w:rFonts w:asciiTheme="minorBidi" w:hAnsiTheme="minorBidi"/>
              <w:sz w:val="24"/>
              <w:szCs w:val="24"/>
            </w:rPr>
            <w:instrText xml:space="preserve"> CITATION Nou19 \l 1033 </w:instrText>
          </w:r>
          <w:r w:rsidR="0063347C">
            <w:rPr>
              <w:rFonts w:asciiTheme="minorBidi" w:hAnsiTheme="minorBidi"/>
              <w:sz w:val="24"/>
              <w:szCs w:val="24"/>
            </w:rPr>
            <w:fldChar w:fldCharType="separate"/>
          </w:r>
          <w:r w:rsidR="0063347C">
            <w:rPr>
              <w:rFonts w:asciiTheme="minorBidi" w:hAnsiTheme="minorBidi"/>
              <w:noProof/>
              <w:sz w:val="24"/>
              <w:szCs w:val="24"/>
            </w:rPr>
            <w:t xml:space="preserve"> </w:t>
          </w:r>
          <w:r w:rsidR="0063347C" w:rsidRPr="0063347C">
            <w:rPr>
              <w:rFonts w:asciiTheme="minorBidi" w:hAnsiTheme="minorBidi"/>
              <w:noProof/>
              <w:sz w:val="24"/>
              <w:szCs w:val="24"/>
            </w:rPr>
            <w:t>(Nouri, 2019)</w:t>
          </w:r>
          <w:r w:rsidR="0063347C">
            <w:rPr>
              <w:rFonts w:asciiTheme="minorBidi" w:hAnsiTheme="minorBidi"/>
              <w:sz w:val="24"/>
              <w:szCs w:val="24"/>
            </w:rPr>
            <w:fldChar w:fldCharType="end"/>
          </w:r>
        </w:sdtContent>
      </w:sdt>
      <w:r w:rsidR="00A82ACC">
        <w:rPr>
          <w:rFonts w:asciiTheme="minorBidi" w:hAnsiTheme="minorBidi"/>
          <w:sz w:val="24"/>
          <w:szCs w:val="24"/>
        </w:rPr>
        <w:t xml:space="preserve"> Other than this, improving the quality of the discussions during ACP, </w:t>
      </w:r>
      <w:r w:rsidR="009056A1">
        <w:rPr>
          <w:rFonts w:asciiTheme="minorBidi" w:hAnsiTheme="minorBidi"/>
          <w:sz w:val="24"/>
          <w:szCs w:val="24"/>
        </w:rPr>
        <w:t xml:space="preserve">some degree of </w:t>
      </w:r>
      <w:r w:rsidR="00A82ACC">
        <w:rPr>
          <w:rFonts w:asciiTheme="minorBidi" w:hAnsiTheme="minorBidi"/>
          <w:sz w:val="24"/>
          <w:szCs w:val="24"/>
        </w:rPr>
        <w:t>emotional</w:t>
      </w:r>
      <w:r w:rsidR="009056A1">
        <w:rPr>
          <w:rFonts w:asciiTheme="minorBidi" w:hAnsiTheme="minorBidi"/>
          <w:sz w:val="24"/>
          <w:szCs w:val="24"/>
        </w:rPr>
        <w:t xml:space="preserve"> and legal counseling for the patient</w:t>
      </w:r>
      <w:r w:rsidR="00B278A2">
        <w:rPr>
          <w:rFonts w:asciiTheme="minorBidi" w:hAnsiTheme="minorBidi"/>
          <w:sz w:val="24"/>
          <w:szCs w:val="24"/>
        </w:rPr>
        <w:t xml:space="preserve"> and</w:t>
      </w:r>
      <w:r w:rsidR="009056A1">
        <w:rPr>
          <w:rFonts w:asciiTheme="minorBidi" w:hAnsiTheme="minorBidi"/>
          <w:sz w:val="24"/>
          <w:szCs w:val="24"/>
        </w:rPr>
        <w:t xml:space="preserve"> </w:t>
      </w:r>
      <w:r w:rsidR="00A921F1">
        <w:rPr>
          <w:rFonts w:asciiTheme="minorBidi" w:hAnsiTheme="minorBidi"/>
          <w:sz w:val="24"/>
          <w:szCs w:val="24"/>
        </w:rPr>
        <w:t xml:space="preserve">correct timing </w:t>
      </w:r>
      <w:r w:rsidR="00B278A2">
        <w:rPr>
          <w:rFonts w:asciiTheme="minorBidi" w:hAnsiTheme="minorBidi"/>
          <w:sz w:val="24"/>
          <w:szCs w:val="24"/>
        </w:rPr>
        <w:t xml:space="preserve">for </w:t>
      </w:r>
      <w:r w:rsidR="00A921F1">
        <w:rPr>
          <w:rFonts w:asciiTheme="minorBidi" w:hAnsiTheme="minorBidi"/>
          <w:sz w:val="24"/>
          <w:szCs w:val="24"/>
        </w:rPr>
        <w:t xml:space="preserve">the conversation </w:t>
      </w:r>
      <w:r w:rsidR="00B278A2">
        <w:rPr>
          <w:rFonts w:asciiTheme="minorBidi" w:hAnsiTheme="minorBidi"/>
          <w:sz w:val="24"/>
          <w:szCs w:val="24"/>
        </w:rPr>
        <w:t xml:space="preserve">are some aspects that would help improvements. </w:t>
      </w:r>
    </w:p>
    <w:p w14:paraId="1F23FAB7" w14:textId="2DB62E2B" w:rsidR="00F722CC" w:rsidRDefault="00B278A2" w:rsidP="00F722CC">
      <w:pPr>
        <w:spacing w:line="360" w:lineRule="auto"/>
        <w:jc w:val="both"/>
        <w:rPr>
          <w:rFonts w:asciiTheme="minorBidi" w:hAnsiTheme="minorBidi"/>
          <w:sz w:val="24"/>
          <w:szCs w:val="24"/>
        </w:rPr>
      </w:pPr>
      <w:r>
        <w:rPr>
          <w:rFonts w:asciiTheme="minorBidi" w:hAnsiTheme="minorBidi"/>
          <w:sz w:val="24"/>
          <w:szCs w:val="24"/>
        </w:rPr>
        <w:t xml:space="preserve">Hence, ACP/ACD is </w:t>
      </w:r>
      <w:r w:rsidR="00C84988">
        <w:rPr>
          <w:rFonts w:asciiTheme="minorBidi" w:hAnsiTheme="minorBidi"/>
          <w:sz w:val="24"/>
          <w:szCs w:val="24"/>
        </w:rPr>
        <w:t xml:space="preserve">a historically controversial concept of providing patients with the autonomy to choose the care they would prefer when they lose the capacity to decide. </w:t>
      </w:r>
      <w:r w:rsidR="00C5011C">
        <w:rPr>
          <w:rFonts w:asciiTheme="minorBidi" w:hAnsiTheme="minorBidi"/>
          <w:sz w:val="24"/>
          <w:szCs w:val="24"/>
        </w:rPr>
        <w:t>An ethical dilemma exists but tips in the favor of ACP</w:t>
      </w:r>
      <w:r w:rsidR="008F756A">
        <w:rPr>
          <w:rFonts w:asciiTheme="minorBidi" w:hAnsiTheme="minorBidi"/>
          <w:sz w:val="24"/>
          <w:szCs w:val="24"/>
        </w:rPr>
        <w:t xml:space="preserve"> and the new Victorian law is a positive reinforcement for this idea. The hurdle to pass now is to increase the percentage of patients that opt for ACP. </w:t>
      </w:r>
    </w:p>
    <w:p w14:paraId="4115F818" w14:textId="77777777" w:rsidR="00F722CC" w:rsidRDefault="00F722CC">
      <w:pPr>
        <w:rPr>
          <w:rFonts w:asciiTheme="minorBidi" w:hAnsiTheme="minorBidi"/>
          <w:sz w:val="24"/>
          <w:szCs w:val="24"/>
        </w:rPr>
      </w:pPr>
      <w:r>
        <w:rPr>
          <w:rFonts w:asciiTheme="minorBidi" w:hAnsiTheme="minorBidi"/>
          <w:sz w:val="24"/>
          <w:szCs w:val="24"/>
        </w:rPr>
        <w:br w:type="page"/>
      </w:r>
    </w:p>
    <w:sdt>
      <w:sdtPr>
        <w:id w:val="187344249"/>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09BF8CD3" w14:textId="538DE4F5" w:rsidR="00F722CC" w:rsidRPr="00F722CC" w:rsidRDefault="00F722CC" w:rsidP="00F722CC">
          <w:pPr>
            <w:pStyle w:val="Heading1"/>
            <w:jc w:val="center"/>
            <w:rPr>
              <w:rFonts w:asciiTheme="minorBidi" w:hAnsiTheme="minorBidi" w:cstheme="minorBidi"/>
              <w:color w:val="auto"/>
            </w:rPr>
          </w:pPr>
          <w:r w:rsidRPr="00F722CC">
            <w:rPr>
              <w:rFonts w:asciiTheme="minorBidi" w:hAnsiTheme="minorBidi" w:cstheme="minorBidi"/>
              <w:color w:val="auto"/>
            </w:rPr>
            <w:t>References</w:t>
          </w:r>
        </w:p>
        <w:sdt>
          <w:sdtPr>
            <w:rPr>
              <w:rFonts w:asciiTheme="minorBidi" w:hAnsiTheme="minorBidi"/>
            </w:rPr>
            <w:id w:val="-573587230"/>
            <w:bibliography/>
          </w:sdtPr>
          <w:sdtEndPr>
            <w:rPr>
              <w:rFonts w:asciiTheme="minorHAnsi" w:hAnsiTheme="minorHAnsi"/>
            </w:rPr>
          </w:sdtEndPr>
          <w:sdtContent>
            <w:p w14:paraId="116FA7C7" w14:textId="77777777" w:rsidR="00F722CC" w:rsidRPr="00F722CC" w:rsidRDefault="00F722CC" w:rsidP="00F722CC">
              <w:pPr>
                <w:pStyle w:val="Bibliography"/>
                <w:ind w:left="720" w:hanging="720"/>
                <w:rPr>
                  <w:rFonts w:asciiTheme="minorBidi" w:hAnsiTheme="minorBidi"/>
                  <w:noProof/>
                  <w:sz w:val="24"/>
                  <w:szCs w:val="24"/>
                </w:rPr>
              </w:pPr>
              <w:r w:rsidRPr="00F722CC">
                <w:rPr>
                  <w:rFonts w:asciiTheme="minorBidi" w:hAnsiTheme="minorBidi"/>
                </w:rPr>
                <w:fldChar w:fldCharType="begin"/>
              </w:r>
              <w:r w:rsidRPr="00F722CC">
                <w:rPr>
                  <w:rFonts w:asciiTheme="minorBidi" w:hAnsiTheme="minorBidi"/>
                </w:rPr>
                <w:instrText xml:space="preserve"> BIBLIOGRAPHY </w:instrText>
              </w:r>
              <w:r w:rsidRPr="00F722CC">
                <w:rPr>
                  <w:rFonts w:asciiTheme="minorBidi" w:hAnsiTheme="minorBidi"/>
                </w:rPr>
                <w:fldChar w:fldCharType="separate"/>
              </w:r>
              <w:r w:rsidRPr="00F722CC">
                <w:rPr>
                  <w:rFonts w:asciiTheme="minorBidi" w:hAnsiTheme="minorBidi"/>
                  <w:noProof/>
                </w:rPr>
                <w:t xml:space="preserve">Anjali Mullick, J. M. (2013). An Introduction to Advance Care Planning in Practice. </w:t>
              </w:r>
              <w:r w:rsidRPr="00F722CC">
                <w:rPr>
                  <w:rFonts w:asciiTheme="minorBidi" w:hAnsiTheme="minorBidi"/>
                  <w:i/>
                  <w:iCs/>
                  <w:noProof/>
                </w:rPr>
                <w:t>British Medical Journal</w:t>
              </w:r>
              <w:r w:rsidRPr="00F722CC">
                <w:rPr>
                  <w:rFonts w:asciiTheme="minorBidi" w:hAnsiTheme="minorBidi"/>
                  <w:noProof/>
                </w:rPr>
                <w:t>, 28-32.</w:t>
              </w:r>
            </w:p>
            <w:p w14:paraId="038439EA" w14:textId="77777777" w:rsidR="00F722CC" w:rsidRPr="00F722CC" w:rsidRDefault="00F722CC" w:rsidP="00F722CC">
              <w:pPr>
                <w:pStyle w:val="Bibliography"/>
                <w:ind w:left="720" w:hanging="720"/>
                <w:rPr>
                  <w:rFonts w:asciiTheme="minorBidi" w:hAnsiTheme="minorBidi"/>
                  <w:noProof/>
                </w:rPr>
              </w:pPr>
              <w:r w:rsidRPr="00F722CC">
                <w:rPr>
                  <w:rFonts w:asciiTheme="minorBidi" w:hAnsiTheme="minorBidi"/>
                  <w:noProof/>
                </w:rPr>
                <w:t xml:space="preserve">Carmen H.M. Houben, M. A. (2014). Efficacy of Advance Care Planning: A Systematic Review and Meta-analysis. </w:t>
              </w:r>
              <w:r w:rsidRPr="00F722CC">
                <w:rPr>
                  <w:rFonts w:asciiTheme="minorBidi" w:hAnsiTheme="minorBidi"/>
                  <w:i/>
                  <w:iCs/>
                  <w:noProof/>
                </w:rPr>
                <w:t xml:space="preserve">Journal of the American Medical Directors Association </w:t>
              </w:r>
              <w:r w:rsidRPr="00F722CC">
                <w:rPr>
                  <w:rFonts w:asciiTheme="minorBidi" w:hAnsiTheme="minorBidi"/>
                  <w:noProof/>
                </w:rPr>
                <w:t>, 477-489.</w:t>
              </w:r>
            </w:p>
            <w:p w14:paraId="02AE7777" w14:textId="77777777" w:rsidR="00F722CC" w:rsidRPr="00F722CC" w:rsidRDefault="00F722CC" w:rsidP="00F722CC">
              <w:pPr>
                <w:pStyle w:val="Bibliography"/>
                <w:ind w:left="720" w:hanging="720"/>
                <w:rPr>
                  <w:rFonts w:asciiTheme="minorBidi" w:hAnsiTheme="minorBidi"/>
                  <w:noProof/>
                </w:rPr>
              </w:pPr>
              <w:r w:rsidRPr="00F722CC">
                <w:rPr>
                  <w:rFonts w:asciiTheme="minorBidi" w:hAnsiTheme="minorBidi"/>
                  <w:noProof/>
                </w:rPr>
                <w:t xml:space="preserve">Connie M. Ulrich, C. T. (2010). Everyday ethics: ethical issues and stress in nursing practice. </w:t>
              </w:r>
              <w:r w:rsidRPr="00F722CC">
                <w:rPr>
                  <w:rFonts w:asciiTheme="minorBidi" w:hAnsiTheme="minorBidi"/>
                  <w:i/>
                  <w:iCs/>
                  <w:noProof/>
                </w:rPr>
                <w:t>Journal of Advanced Nursing</w:t>
              </w:r>
              <w:r w:rsidRPr="00F722CC">
                <w:rPr>
                  <w:rFonts w:asciiTheme="minorBidi" w:hAnsiTheme="minorBidi"/>
                  <w:noProof/>
                </w:rPr>
                <w:t>, 2510-2519.</w:t>
              </w:r>
            </w:p>
            <w:p w14:paraId="7A29BF35" w14:textId="77777777" w:rsidR="00F722CC" w:rsidRPr="00F722CC" w:rsidRDefault="00F722CC" w:rsidP="00F722CC">
              <w:pPr>
                <w:pStyle w:val="Bibliography"/>
                <w:ind w:left="720" w:hanging="720"/>
                <w:rPr>
                  <w:rFonts w:asciiTheme="minorBidi" w:hAnsiTheme="minorBidi"/>
                  <w:noProof/>
                </w:rPr>
              </w:pPr>
              <w:r w:rsidRPr="00F722CC">
                <w:rPr>
                  <w:rFonts w:asciiTheme="minorBidi" w:hAnsiTheme="minorBidi"/>
                  <w:noProof/>
                </w:rPr>
                <w:t xml:space="preserve">Counsel, C. P. (2016, November 9). </w:t>
              </w:r>
              <w:r w:rsidRPr="00F722CC">
                <w:rPr>
                  <w:rFonts w:asciiTheme="minorBidi" w:hAnsiTheme="minorBidi"/>
                  <w:i/>
                  <w:iCs/>
                  <w:noProof/>
                </w:rPr>
                <w:t>Medical Treatment Planning and Decisions Act 2016.</w:t>
              </w:r>
              <w:r w:rsidRPr="00F722CC">
                <w:rPr>
                  <w:rFonts w:asciiTheme="minorBidi" w:hAnsiTheme="minorBidi"/>
                  <w:noProof/>
                </w:rPr>
                <w:t xml:space="preserve"> Retrieved from End of Life Law in Australia: http://www.legislation.vic.gov.au/Domino/Web_Notes/LDMS/PubStatbook.nsf/f932b66241ecf1b7ca256e92000e23be/B4D3EBB66E52E98CCA25807A0014F70D/%24FILE/16-069aa%20authorised.pdf</w:t>
              </w:r>
            </w:p>
            <w:p w14:paraId="2E995030" w14:textId="77777777" w:rsidR="00F722CC" w:rsidRPr="00F722CC" w:rsidRDefault="00F722CC" w:rsidP="00F722CC">
              <w:pPr>
                <w:pStyle w:val="Bibliography"/>
                <w:ind w:left="720" w:hanging="720"/>
                <w:rPr>
                  <w:rFonts w:asciiTheme="minorBidi" w:hAnsiTheme="minorBidi"/>
                  <w:noProof/>
                </w:rPr>
              </w:pPr>
              <w:r w:rsidRPr="00F722CC">
                <w:rPr>
                  <w:rFonts w:asciiTheme="minorBidi" w:hAnsiTheme="minorBidi"/>
                  <w:noProof/>
                </w:rPr>
                <w:t xml:space="preserve">Ian A Scott, G. K. (2013). Difficult but necessary conversations — the case for advance care planning. </w:t>
              </w:r>
              <w:r w:rsidRPr="00F722CC">
                <w:rPr>
                  <w:rFonts w:asciiTheme="minorBidi" w:hAnsiTheme="minorBidi"/>
                  <w:i/>
                  <w:iCs/>
                  <w:noProof/>
                </w:rPr>
                <w:t>The Medical Journal of Australia</w:t>
              </w:r>
              <w:r w:rsidRPr="00F722CC">
                <w:rPr>
                  <w:rFonts w:asciiTheme="minorBidi" w:hAnsiTheme="minorBidi"/>
                  <w:noProof/>
                </w:rPr>
                <w:t>, 662-666.</w:t>
              </w:r>
            </w:p>
            <w:p w14:paraId="4AA61CA0" w14:textId="77777777" w:rsidR="00F722CC" w:rsidRPr="00F722CC" w:rsidRDefault="00F722CC" w:rsidP="00F722CC">
              <w:pPr>
                <w:pStyle w:val="Bibliography"/>
                <w:ind w:left="720" w:hanging="720"/>
                <w:rPr>
                  <w:rFonts w:asciiTheme="minorBidi" w:hAnsiTheme="minorBidi"/>
                  <w:noProof/>
                </w:rPr>
              </w:pPr>
              <w:r w:rsidRPr="00F722CC">
                <w:rPr>
                  <w:rFonts w:asciiTheme="minorBidi" w:hAnsiTheme="minorBidi"/>
                  <w:noProof/>
                </w:rPr>
                <w:t xml:space="preserve">Jennifer Yu, D. B. (2015). Looking beyond the crystal ball: An ethical dilemma in advance directive implementation in multidisciplinary patient care. </w:t>
              </w:r>
              <w:r w:rsidRPr="00F722CC">
                <w:rPr>
                  <w:rFonts w:asciiTheme="minorBidi" w:hAnsiTheme="minorBidi"/>
                  <w:i/>
                  <w:iCs/>
                  <w:noProof/>
                </w:rPr>
                <w:t>Surgery</w:t>
              </w:r>
              <w:r w:rsidRPr="00F722CC">
                <w:rPr>
                  <w:rFonts w:asciiTheme="minorBidi" w:hAnsiTheme="minorBidi"/>
                  <w:noProof/>
                </w:rPr>
                <w:t>, 1389-1394.</w:t>
              </w:r>
            </w:p>
            <w:p w14:paraId="61A50223" w14:textId="77777777" w:rsidR="00F722CC" w:rsidRPr="00F722CC" w:rsidRDefault="00F722CC" w:rsidP="00F722CC">
              <w:pPr>
                <w:pStyle w:val="Bibliography"/>
                <w:ind w:left="720" w:hanging="720"/>
                <w:rPr>
                  <w:rFonts w:asciiTheme="minorBidi" w:hAnsiTheme="minorBidi"/>
                  <w:noProof/>
                </w:rPr>
              </w:pPr>
              <w:r w:rsidRPr="00F722CC">
                <w:rPr>
                  <w:rFonts w:asciiTheme="minorBidi" w:hAnsiTheme="minorBidi"/>
                  <w:noProof/>
                </w:rPr>
                <w:t xml:space="preserve">Nouri, S. B. (2019). Health Literacy Matters More Than Experience for Advance Care Planning Knowledge Among Older Adults. </w:t>
              </w:r>
              <w:r w:rsidRPr="00F722CC">
                <w:rPr>
                  <w:rFonts w:asciiTheme="minorBidi" w:hAnsiTheme="minorBidi"/>
                  <w:i/>
                  <w:iCs/>
                  <w:noProof/>
                </w:rPr>
                <w:t>Journal of the American Geriatrics Society</w:t>
              </w:r>
              <w:r w:rsidRPr="00F722CC">
                <w:rPr>
                  <w:rFonts w:asciiTheme="minorBidi" w:hAnsiTheme="minorBidi"/>
                  <w:noProof/>
                </w:rPr>
                <w:t>.</w:t>
              </w:r>
            </w:p>
            <w:p w14:paraId="124FD4A8" w14:textId="77777777" w:rsidR="00F722CC" w:rsidRPr="00F722CC" w:rsidRDefault="00F722CC" w:rsidP="00F722CC">
              <w:pPr>
                <w:pStyle w:val="Bibliography"/>
                <w:ind w:left="720" w:hanging="720"/>
                <w:rPr>
                  <w:rFonts w:asciiTheme="minorBidi" w:hAnsiTheme="minorBidi"/>
                  <w:noProof/>
                </w:rPr>
              </w:pPr>
              <w:r w:rsidRPr="00F722CC">
                <w:rPr>
                  <w:rFonts w:asciiTheme="minorBidi" w:hAnsiTheme="minorBidi"/>
                  <w:noProof/>
                </w:rPr>
                <w:t xml:space="preserve">Sarah Yeun-Sim Jeong, I. H. (2010). The essentials of Advance Care Planning for end-of-life care for older people. </w:t>
              </w:r>
              <w:r w:rsidRPr="00F722CC">
                <w:rPr>
                  <w:rFonts w:asciiTheme="minorBidi" w:hAnsiTheme="minorBidi"/>
                  <w:i/>
                  <w:iCs/>
                  <w:noProof/>
                </w:rPr>
                <w:t>Journal of Clinical Nursing</w:t>
              </w:r>
              <w:r w:rsidRPr="00F722CC">
                <w:rPr>
                  <w:rFonts w:asciiTheme="minorBidi" w:hAnsiTheme="minorBidi"/>
                  <w:noProof/>
                </w:rPr>
                <w:t>, 389-397.</w:t>
              </w:r>
            </w:p>
            <w:p w14:paraId="1B9DDFA4" w14:textId="77777777" w:rsidR="00F722CC" w:rsidRPr="00F722CC" w:rsidRDefault="00F722CC" w:rsidP="00F722CC">
              <w:pPr>
                <w:pStyle w:val="Bibliography"/>
                <w:ind w:left="720" w:hanging="720"/>
                <w:rPr>
                  <w:rFonts w:asciiTheme="minorBidi" w:hAnsiTheme="minorBidi"/>
                  <w:noProof/>
                </w:rPr>
              </w:pPr>
              <w:r w:rsidRPr="00F722CC">
                <w:rPr>
                  <w:rFonts w:asciiTheme="minorBidi" w:hAnsiTheme="minorBidi"/>
                  <w:noProof/>
                </w:rPr>
                <w:t xml:space="preserve">Tinetti, M. E. (2012). The Retreat From Advanced Care Planning. </w:t>
              </w:r>
              <w:r w:rsidRPr="00F722CC">
                <w:rPr>
                  <w:rFonts w:asciiTheme="minorBidi" w:hAnsiTheme="minorBidi"/>
                  <w:i/>
                  <w:iCs/>
                  <w:noProof/>
                </w:rPr>
                <w:t>The Journal of the American Medical Association</w:t>
              </w:r>
              <w:r w:rsidRPr="00F722CC">
                <w:rPr>
                  <w:rFonts w:asciiTheme="minorBidi" w:hAnsiTheme="minorBidi"/>
                  <w:noProof/>
                </w:rPr>
                <w:t>, 915-916.</w:t>
              </w:r>
            </w:p>
            <w:p w14:paraId="148A2165" w14:textId="1D9E0E0E" w:rsidR="00F722CC" w:rsidRDefault="00F722CC" w:rsidP="00F722CC">
              <w:r w:rsidRPr="00F722CC">
                <w:rPr>
                  <w:rFonts w:asciiTheme="minorBidi" w:hAnsiTheme="minorBidi"/>
                  <w:b/>
                  <w:bCs/>
                  <w:noProof/>
                </w:rPr>
                <w:fldChar w:fldCharType="end"/>
              </w:r>
            </w:p>
          </w:sdtContent>
        </w:sdt>
      </w:sdtContent>
    </w:sdt>
    <w:p w14:paraId="310F2975" w14:textId="77777777" w:rsidR="00B278A2" w:rsidRPr="001571F2" w:rsidRDefault="00B278A2" w:rsidP="00F722CC">
      <w:pPr>
        <w:spacing w:line="360" w:lineRule="auto"/>
        <w:jc w:val="both"/>
        <w:rPr>
          <w:rFonts w:asciiTheme="minorBidi" w:hAnsiTheme="minorBidi"/>
          <w:sz w:val="24"/>
          <w:szCs w:val="24"/>
        </w:rPr>
      </w:pPr>
    </w:p>
    <w:sectPr w:rsidR="00B278A2" w:rsidRPr="00157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F2"/>
    <w:rsid w:val="00001E04"/>
    <w:rsid w:val="000322C1"/>
    <w:rsid w:val="00042609"/>
    <w:rsid w:val="000A0E23"/>
    <w:rsid w:val="000B2B64"/>
    <w:rsid w:val="000C5EEF"/>
    <w:rsid w:val="000F00F2"/>
    <w:rsid w:val="00142341"/>
    <w:rsid w:val="00153BD4"/>
    <w:rsid w:val="001571F2"/>
    <w:rsid w:val="001D3072"/>
    <w:rsid w:val="00351E83"/>
    <w:rsid w:val="003B3640"/>
    <w:rsid w:val="004F3041"/>
    <w:rsid w:val="00534F30"/>
    <w:rsid w:val="006231E1"/>
    <w:rsid w:val="00626E28"/>
    <w:rsid w:val="0063347C"/>
    <w:rsid w:val="00634134"/>
    <w:rsid w:val="00665103"/>
    <w:rsid w:val="0067604A"/>
    <w:rsid w:val="00694278"/>
    <w:rsid w:val="006A0111"/>
    <w:rsid w:val="006F3AC3"/>
    <w:rsid w:val="00705C40"/>
    <w:rsid w:val="00717743"/>
    <w:rsid w:val="00717F04"/>
    <w:rsid w:val="007309A7"/>
    <w:rsid w:val="00776912"/>
    <w:rsid w:val="00783285"/>
    <w:rsid w:val="007D019F"/>
    <w:rsid w:val="007D3B30"/>
    <w:rsid w:val="007E2A62"/>
    <w:rsid w:val="00802A40"/>
    <w:rsid w:val="00812C2F"/>
    <w:rsid w:val="0082202B"/>
    <w:rsid w:val="0082722A"/>
    <w:rsid w:val="00851B4F"/>
    <w:rsid w:val="00861334"/>
    <w:rsid w:val="008614B5"/>
    <w:rsid w:val="0088438A"/>
    <w:rsid w:val="008D3CF3"/>
    <w:rsid w:val="008F673B"/>
    <w:rsid w:val="008F756A"/>
    <w:rsid w:val="009056A1"/>
    <w:rsid w:val="009359E2"/>
    <w:rsid w:val="009B6895"/>
    <w:rsid w:val="009C2027"/>
    <w:rsid w:val="009D32C3"/>
    <w:rsid w:val="009F2B9D"/>
    <w:rsid w:val="00A82ACC"/>
    <w:rsid w:val="00A921F1"/>
    <w:rsid w:val="00A938C9"/>
    <w:rsid w:val="00B278A2"/>
    <w:rsid w:val="00B64B43"/>
    <w:rsid w:val="00C5011C"/>
    <w:rsid w:val="00C52EE1"/>
    <w:rsid w:val="00C84988"/>
    <w:rsid w:val="00C93497"/>
    <w:rsid w:val="00CB23E4"/>
    <w:rsid w:val="00CB30B8"/>
    <w:rsid w:val="00CE643C"/>
    <w:rsid w:val="00D204EC"/>
    <w:rsid w:val="00D27B85"/>
    <w:rsid w:val="00D65953"/>
    <w:rsid w:val="00DD58FC"/>
    <w:rsid w:val="00DE3971"/>
    <w:rsid w:val="00DE4D1A"/>
    <w:rsid w:val="00E07AEC"/>
    <w:rsid w:val="00E446A9"/>
    <w:rsid w:val="00ED0DD4"/>
    <w:rsid w:val="00EE1B56"/>
    <w:rsid w:val="00EF73C8"/>
    <w:rsid w:val="00F413C2"/>
    <w:rsid w:val="00F54139"/>
    <w:rsid w:val="00F722CC"/>
    <w:rsid w:val="00F94596"/>
    <w:rsid w:val="00FC31AA"/>
    <w:rsid w:val="00FE1B6A"/>
    <w:rsid w:val="00FE22F3"/>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BDA4B"/>
  <w15:chartTrackingRefBased/>
  <w15:docId w15:val="{CE9456B8-7933-47EE-974B-952AFCC1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F722CC"/>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2CC"/>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F72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5251">
      <w:bodyDiv w:val="1"/>
      <w:marLeft w:val="0"/>
      <w:marRight w:val="0"/>
      <w:marTop w:val="0"/>
      <w:marBottom w:val="0"/>
      <w:divBdr>
        <w:top w:val="none" w:sz="0" w:space="0" w:color="auto"/>
        <w:left w:val="none" w:sz="0" w:space="0" w:color="auto"/>
        <w:bottom w:val="none" w:sz="0" w:space="0" w:color="auto"/>
        <w:right w:val="none" w:sz="0" w:space="0" w:color="auto"/>
      </w:divBdr>
    </w:div>
    <w:div w:id="180822899">
      <w:bodyDiv w:val="1"/>
      <w:marLeft w:val="0"/>
      <w:marRight w:val="0"/>
      <w:marTop w:val="0"/>
      <w:marBottom w:val="0"/>
      <w:divBdr>
        <w:top w:val="none" w:sz="0" w:space="0" w:color="auto"/>
        <w:left w:val="none" w:sz="0" w:space="0" w:color="auto"/>
        <w:bottom w:val="none" w:sz="0" w:space="0" w:color="auto"/>
        <w:right w:val="none" w:sz="0" w:space="0" w:color="auto"/>
      </w:divBdr>
    </w:div>
    <w:div w:id="303514327">
      <w:bodyDiv w:val="1"/>
      <w:marLeft w:val="0"/>
      <w:marRight w:val="0"/>
      <w:marTop w:val="0"/>
      <w:marBottom w:val="0"/>
      <w:divBdr>
        <w:top w:val="none" w:sz="0" w:space="0" w:color="auto"/>
        <w:left w:val="none" w:sz="0" w:space="0" w:color="auto"/>
        <w:bottom w:val="none" w:sz="0" w:space="0" w:color="auto"/>
        <w:right w:val="none" w:sz="0" w:space="0" w:color="auto"/>
      </w:divBdr>
    </w:div>
    <w:div w:id="305090366">
      <w:bodyDiv w:val="1"/>
      <w:marLeft w:val="0"/>
      <w:marRight w:val="0"/>
      <w:marTop w:val="0"/>
      <w:marBottom w:val="0"/>
      <w:divBdr>
        <w:top w:val="none" w:sz="0" w:space="0" w:color="auto"/>
        <w:left w:val="none" w:sz="0" w:space="0" w:color="auto"/>
        <w:bottom w:val="none" w:sz="0" w:space="0" w:color="auto"/>
        <w:right w:val="none" w:sz="0" w:space="0" w:color="auto"/>
      </w:divBdr>
    </w:div>
    <w:div w:id="614748720">
      <w:bodyDiv w:val="1"/>
      <w:marLeft w:val="0"/>
      <w:marRight w:val="0"/>
      <w:marTop w:val="0"/>
      <w:marBottom w:val="0"/>
      <w:divBdr>
        <w:top w:val="none" w:sz="0" w:space="0" w:color="auto"/>
        <w:left w:val="none" w:sz="0" w:space="0" w:color="auto"/>
        <w:bottom w:val="none" w:sz="0" w:space="0" w:color="auto"/>
        <w:right w:val="none" w:sz="0" w:space="0" w:color="auto"/>
      </w:divBdr>
    </w:div>
    <w:div w:id="976766660">
      <w:bodyDiv w:val="1"/>
      <w:marLeft w:val="0"/>
      <w:marRight w:val="0"/>
      <w:marTop w:val="0"/>
      <w:marBottom w:val="0"/>
      <w:divBdr>
        <w:top w:val="none" w:sz="0" w:space="0" w:color="auto"/>
        <w:left w:val="none" w:sz="0" w:space="0" w:color="auto"/>
        <w:bottom w:val="none" w:sz="0" w:space="0" w:color="auto"/>
        <w:right w:val="none" w:sz="0" w:space="0" w:color="auto"/>
      </w:divBdr>
    </w:div>
    <w:div w:id="1089156858">
      <w:bodyDiv w:val="1"/>
      <w:marLeft w:val="0"/>
      <w:marRight w:val="0"/>
      <w:marTop w:val="0"/>
      <w:marBottom w:val="0"/>
      <w:divBdr>
        <w:top w:val="none" w:sz="0" w:space="0" w:color="auto"/>
        <w:left w:val="none" w:sz="0" w:space="0" w:color="auto"/>
        <w:bottom w:val="none" w:sz="0" w:space="0" w:color="auto"/>
        <w:right w:val="none" w:sz="0" w:space="0" w:color="auto"/>
      </w:divBdr>
    </w:div>
    <w:div w:id="1539120177">
      <w:bodyDiv w:val="1"/>
      <w:marLeft w:val="0"/>
      <w:marRight w:val="0"/>
      <w:marTop w:val="0"/>
      <w:marBottom w:val="0"/>
      <w:divBdr>
        <w:top w:val="none" w:sz="0" w:space="0" w:color="auto"/>
        <w:left w:val="none" w:sz="0" w:space="0" w:color="auto"/>
        <w:bottom w:val="none" w:sz="0" w:space="0" w:color="auto"/>
        <w:right w:val="none" w:sz="0" w:space="0" w:color="auto"/>
      </w:divBdr>
    </w:div>
    <w:div w:id="1600020659">
      <w:bodyDiv w:val="1"/>
      <w:marLeft w:val="0"/>
      <w:marRight w:val="0"/>
      <w:marTop w:val="0"/>
      <w:marBottom w:val="0"/>
      <w:divBdr>
        <w:top w:val="none" w:sz="0" w:space="0" w:color="auto"/>
        <w:left w:val="none" w:sz="0" w:space="0" w:color="auto"/>
        <w:bottom w:val="none" w:sz="0" w:space="0" w:color="auto"/>
        <w:right w:val="none" w:sz="0" w:space="0" w:color="auto"/>
      </w:divBdr>
    </w:div>
    <w:div w:id="1689793961">
      <w:bodyDiv w:val="1"/>
      <w:marLeft w:val="0"/>
      <w:marRight w:val="0"/>
      <w:marTop w:val="0"/>
      <w:marBottom w:val="0"/>
      <w:divBdr>
        <w:top w:val="none" w:sz="0" w:space="0" w:color="auto"/>
        <w:left w:val="none" w:sz="0" w:space="0" w:color="auto"/>
        <w:bottom w:val="none" w:sz="0" w:space="0" w:color="auto"/>
        <w:right w:val="none" w:sz="0" w:space="0" w:color="auto"/>
      </w:divBdr>
    </w:div>
    <w:div w:id="210426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Mar12</b:Tag>
    <b:SourceType>JournalArticle</b:SourceType>
    <b:Guid>{66AE5287-3BB1-49BC-8E72-6BB82322764B}</b:Guid>
    <b:Author>
      <b:Author>
        <b:NameList>
          <b:Person>
            <b:Last>Tinetti</b:Last>
            <b:First>Mary</b:First>
            <b:Middle>E.</b:Middle>
          </b:Person>
        </b:NameList>
      </b:Author>
    </b:Author>
    <b:Title>The Retreat From Advanced Care Planning</b:Title>
    <b:JournalName>The Journal of the American Medical Association</b:JournalName>
    <b:Year>2012</b:Year>
    <b:Pages>915-916</b:Pages>
    <b:RefOrder>1</b:RefOrder>
  </b:Source>
  <b:Source>
    <b:Tag>Anj13</b:Tag>
    <b:SourceType>JournalArticle</b:SourceType>
    <b:Guid>{A7E072AC-D365-4F7E-8156-4DFB6AE3C511}</b:Guid>
    <b:Author>
      <b:Author>
        <b:NameList>
          <b:Person>
            <b:Last>Anjali Mullick</b:Last>
            <b:First>Jonathan</b:First>
            <b:Middle>Martin, Libby Sallnow</b:Middle>
          </b:Person>
        </b:NameList>
      </b:Author>
    </b:Author>
    <b:Title>An Introduction to Advance Care Planning in Practice</b:Title>
    <b:JournalName>British Medical Journal</b:JournalName>
    <b:Year>2013</b:Year>
    <b:Pages>28-32</b:Pages>
    <b:RefOrder>2</b:RefOrder>
  </b:Source>
  <b:Source>
    <b:Tag>Sar10</b:Tag>
    <b:SourceType>JournalArticle</b:SourceType>
    <b:Guid>{C6629BCE-286A-4CDA-89A9-766340D5A7FE}</b:Guid>
    <b:Author>
      <b:Author>
        <b:NameList>
          <b:Person>
            <b:Last>Sarah Yeun-Sim Jeong</b:Last>
            <b:First>Isabel</b:First>
            <b:Middle>Higgins and Margaret McMillan</b:Middle>
          </b:Person>
        </b:NameList>
      </b:Author>
    </b:Author>
    <b:Title>The essentials of Advance Care Planning for end-of-life care for older people</b:Title>
    <b:JournalName>Journal of Clinical Nursing</b:JournalName>
    <b:Year>2010</b:Year>
    <b:Pages>389-397</b:Pages>
    <b:RefOrder>3</b:RefOrder>
  </b:Source>
  <b:Source>
    <b:Tag>Jen15</b:Tag>
    <b:SourceType>JournalArticle</b:SourceType>
    <b:Guid>{A75FB891-A6E7-4AD4-9CDF-A7CD38E9DAA0}</b:Guid>
    <b:Author>
      <b:Author>
        <b:NameList>
          <b:Person>
            <b:Last>Jennifer Yu</b:Last>
            <b:First>Douglas</b:First>
            <b:Middle>Brown, Ira J. Kodner and Shuddhadeb Ray</b:Middle>
          </b:Person>
        </b:NameList>
      </b:Author>
    </b:Author>
    <b:Title>Looking beyond the crystal ball: An ethical dilemma in advance directive implementation in multidisciplinary patient care</b:Title>
    <b:JournalName>Surgery</b:JournalName>
    <b:Year>2015</b:Year>
    <b:Pages>1389-1394</b:Pages>
    <b:RefOrder>4</b:RefOrder>
  </b:Source>
  <b:Source>
    <b:Tag>Car14</b:Tag>
    <b:SourceType>JournalArticle</b:SourceType>
    <b:Guid>{0F27789D-A48D-4DF6-A8AC-EA3A406068DE}</b:Guid>
    <b:Author>
      <b:Author>
        <b:NameList>
          <b:Person>
            <b:Last>Carmen H.M. Houben</b:Last>
            <b:First>Martijn</b:First>
            <b:Middle>A. Spruit, Miriam T.J. Groenen, Emiel F.M. Wouters, Daisy J.A. Janssen</b:Middle>
          </b:Person>
        </b:NameList>
      </b:Author>
    </b:Author>
    <b:Title>Efficacy of Advance Care Planning: A Systematic Review and Meta-analysis</b:Title>
    <b:JournalName>Journal of the American Medical Directors Association </b:JournalName>
    <b:Year>2014</b:Year>
    <b:Pages>477-489</b:Pages>
    <b:RefOrder>5</b:RefOrder>
  </b:Source>
  <b:Source>
    <b:Tag>Con10</b:Tag>
    <b:SourceType>JournalArticle</b:SourceType>
    <b:Guid>{E5759551-86F3-42A6-96A3-9D394711D500}</b:Guid>
    <b:Author>
      <b:Author>
        <b:NameList>
          <b:Person>
            <b:Last>Connie M. Ulrich</b:Last>
            <b:First>Carol</b:First>
            <b:Middle>Taylor, Karen Soeken, Patricia O’Donnell, Adrienne Farrar, Marion Danis &amp; Christine Grady</b:Middle>
          </b:Person>
        </b:NameList>
      </b:Author>
    </b:Author>
    <b:Title>Everyday ethics: ethical issues and stress in nursing practice</b:Title>
    <b:JournalName>Journal of Advanced Nursing</b:JournalName>
    <b:Year>2010</b:Year>
    <b:Pages>2510-2519</b:Pages>
    <b:RefOrder>6</b:RefOrder>
  </b:Source>
  <b:Source>
    <b:Tag>Chi162</b:Tag>
    <b:SourceType>DocumentFromInternetSite</b:SourceType>
    <b:Guid>{E72F08FB-7DB4-45AC-95E2-5E053861B2F5}</b:Guid>
    <b:Title>Medical Treatment Planning and Decisions Act 2016</b:Title>
    <b:Year>2016</b:Year>
    <b:Author>
      <b:Author>
        <b:NameList>
          <b:Person>
            <b:Last>Counsel</b:Last>
            <b:First>Chief</b:First>
            <b:Middle>Parliamentary</b:Middle>
          </b:Person>
        </b:NameList>
      </b:Author>
    </b:Author>
    <b:InternetSiteTitle>End of Life Law in Australia</b:InternetSiteTitle>
    <b:Month>November</b:Month>
    <b:Day>9</b:Day>
    <b:URL>http://www.legislation.vic.gov.au/Domino/Web_Notes/LDMS/PubStatbook.nsf/f932b66241ecf1b7ca256e92000e23be/B4D3EBB66E52E98CCA25807A0014F70D/%24FILE/16-069aa%20authorised.pdf</b:URL>
    <b:RefOrder>7</b:RefOrder>
  </b:Source>
  <b:Source>
    <b:Tag>Ian13</b:Tag>
    <b:SourceType>JournalArticle</b:SourceType>
    <b:Guid>{D4046D9A-2D29-4792-978E-762AF421934D}</b:Guid>
    <b:Title>Difficult but necessary conversations — the case for advance care planning</b:Title>
    <b:Year>2013</b:Year>
    <b:Author>
      <b:Author>
        <b:NameList>
          <b:Person>
            <b:Last>Ian A Scott</b:Last>
            <b:First>Geoffrey</b:First>
            <b:Middle>K Mitchell, Elizabeth J Reymond and Michael P Daly</b:Middle>
          </b:Person>
        </b:NameList>
      </b:Author>
    </b:Author>
    <b:JournalName>The Medical Journal of Australia</b:JournalName>
    <b:Pages>662-666</b:Pages>
    <b:RefOrder>8</b:RefOrder>
  </b:Source>
  <b:Source>
    <b:Tag>Nou19</b:Tag>
    <b:SourceType>JournalArticle</b:SourceType>
    <b:Guid>{413FCE69-6122-4B48-86CA-EECE9563F313}</b:Guid>
    <b:Author>
      <b:Author>
        <b:NameList>
          <b:Person>
            <b:Last>Nouri</b:Last>
            <b:First>S.S.,</b:First>
            <b:Middle>Barnes, D.E., Volow, A.M., McMahan, R.D., Kushel, M., Jin, C., Boscardin, J. and Sudore, R.L.</b:Middle>
          </b:Person>
        </b:NameList>
      </b:Author>
    </b:Author>
    <b:Title>Health Literacy Matters More Than Experience for Advance Care Planning Knowledge Among Older Adults</b:Title>
    <b:JournalName> Journal of the American Geriatrics Society</b:JournalName>
    <b:Year>2019</b:Year>
    <b:RefOrder>9</b:RefOrder>
  </b:Source>
</b:Sources>
</file>

<file path=customXml/itemProps1.xml><?xml version="1.0" encoding="utf-8"?>
<ds:datastoreItem xmlns:ds="http://schemas.openxmlformats.org/officeDocument/2006/customXml" ds:itemID="{A690B4F5-8924-4E1D-8B42-25322A14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75</cp:revision>
  <dcterms:created xsi:type="dcterms:W3CDTF">2019-09-05T18:06:00Z</dcterms:created>
  <dcterms:modified xsi:type="dcterms:W3CDTF">2019-09-05T21:23:00Z</dcterms:modified>
</cp:coreProperties>
</file>