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B5131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50F9F" w:rsidRDefault="00B5131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Critical Appraisal</w:t>
      </w:r>
    </w:p>
    <w:p w:rsidR="0008177B" w:rsidRDefault="00B5131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5131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50F9F" w:rsidRPr="00B50F9F" w:rsidRDefault="00B51319" w:rsidP="00B50F9F">
      <w:pPr>
        <w:spacing w:after="0" w:line="480" w:lineRule="auto"/>
        <w:jc w:val="center"/>
        <w:rPr>
          <w:rFonts w:ascii="Times New Roman" w:hAnsi="Times New Roman" w:cs="Times New Roman"/>
          <w:b/>
          <w:sz w:val="24"/>
          <w:szCs w:val="24"/>
        </w:rPr>
      </w:pPr>
      <w:r w:rsidRPr="00B50F9F">
        <w:rPr>
          <w:rFonts w:ascii="Times New Roman" w:hAnsi="Times New Roman" w:cs="Times New Roman"/>
          <w:b/>
          <w:sz w:val="24"/>
          <w:szCs w:val="24"/>
        </w:rPr>
        <w:lastRenderedPageBreak/>
        <w:t>Critical Appraisal</w:t>
      </w:r>
    </w:p>
    <w:p w:rsidR="008F7D4A" w:rsidRDefault="00B51319" w:rsidP="00E263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available and some of the published data suggest that </w:t>
      </w:r>
      <w:r w:rsidR="00461107">
        <w:rPr>
          <w:rFonts w:ascii="Times New Roman" w:hAnsi="Times New Roman" w:cs="Times New Roman"/>
          <w:sz w:val="24"/>
          <w:szCs w:val="24"/>
        </w:rPr>
        <w:t xml:space="preserve">death rates due to prostate cancer are in higher frequency and it is </w:t>
      </w:r>
      <w:r w:rsidR="008B51D3">
        <w:rPr>
          <w:rFonts w:ascii="Times New Roman" w:hAnsi="Times New Roman" w:cs="Times New Roman"/>
          <w:sz w:val="24"/>
          <w:szCs w:val="24"/>
        </w:rPr>
        <w:t xml:space="preserve">higher in rural areas </w:t>
      </w:r>
      <w:bookmarkStart w:id="0" w:name="_GoBack"/>
      <w:bookmarkEnd w:id="0"/>
      <w:proofErr w:type="gramStart"/>
      <w:r w:rsidR="00342452">
        <w:rPr>
          <w:rFonts w:ascii="Times New Roman" w:hAnsi="Times New Roman" w:cs="Times New Roman"/>
          <w:sz w:val="24"/>
          <w:szCs w:val="24"/>
        </w:rPr>
        <w:t xml:space="preserve">of </w:t>
      </w:r>
      <w:r w:rsidR="00461107">
        <w:rPr>
          <w:rFonts w:ascii="Times New Roman" w:hAnsi="Times New Roman" w:cs="Times New Roman"/>
          <w:sz w:val="24"/>
          <w:szCs w:val="24"/>
        </w:rPr>
        <w:t xml:space="preserve"> the</w:t>
      </w:r>
      <w:proofErr w:type="gramEnd"/>
      <w:r w:rsidR="00461107">
        <w:rPr>
          <w:rFonts w:ascii="Times New Roman" w:hAnsi="Times New Roman" w:cs="Times New Roman"/>
          <w:sz w:val="24"/>
          <w:szCs w:val="24"/>
        </w:rPr>
        <w:t xml:space="preserve"> coun</w:t>
      </w:r>
      <w:r w:rsidR="00EA14A5">
        <w:rPr>
          <w:rFonts w:ascii="Times New Roman" w:hAnsi="Times New Roman" w:cs="Times New Roman"/>
          <w:sz w:val="24"/>
          <w:szCs w:val="24"/>
        </w:rPr>
        <w:t>try instead of the urban areas but it is also true that this is not always the case. Until 1988</w:t>
      </w:r>
      <w:r w:rsidR="00342452">
        <w:rPr>
          <w:rFonts w:ascii="Times New Roman" w:hAnsi="Times New Roman" w:cs="Times New Roman"/>
          <w:sz w:val="24"/>
          <w:szCs w:val="24"/>
        </w:rPr>
        <w:t xml:space="preserve"> </w:t>
      </w:r>
      <w:r w:rsidR="00EA14A5">
        <w:rPr>
          <w:rFonts w:ascii="Times New Roman" w:hAnsi="Times New Roman" w:cs="Times New Roman"/>
          <w:sz w:val="24"/>
          <w:szCs w:val="24"/>
        </w:rPr>
        <w:t xml:space="preserve">the mortality rates in both the urban and rural areas of New south </w:t>
      </w:r>
      <w:proofErr w:type="spellStart"/>
      <w:r w:rsidR="00EA14A5">
        <w:rPr>
          <w:rFonts w:ascii="Times New Roman" w:hAnsi="Times New Roman" w:cs="Times New Roman"/>
          <w:sz w:val="24"/>
          <w:szCs w:val="24"/>
        </w:rPr>
        <w:t>whales</w:t>
      </w:r>
      <w:proofErr w:type="spellEnd"/>
      <w:r w:rsidR="00EA14A5">
        <w:rPr>
          <w:rFonts w:ascii="Times New Roman" w:hAnsi="Times New Roman" w:cs="Times New Roman"/>
          <w:sz w:val="24"/>
          <w:szCs w:val="24"/>
        </w:rPr>
        <w:t xml:space="preserve"> </w:t>
      </w:r>
      <w:r w:rsidR="005843C8">
        <w:rPr>
          <w:rFonts w:ascii="Times New Roman" w:hAnsi="Times New Roman" w:cs="Times New Roman"/>
          <w:sz w:val="24"/>
          <w:szCs w:val="24"/>
        </w:rPr>
        <w:t xml:space="preserve">were the same but then the rural excess to this disease became clear. </w:t>
      </w:r>
      <w:r w:rsidR="00122E79">
        <w:rPr>
          <w:rFonts w:ascii="Times New Roman" w:hAnsi="Times New Roman" w:cs="Times New Roman"/>
          <w:sz w:val="24"/>
          <w:szCs w:val="24"/>
        </w:rPr>
        <w:t xml:space="preserve">So in this paper in order to determine whether </w:t>
      </w:r>
      <w:r w:rsidR="00960A48">
        <w:rPr>
          <w:rFonts w:ascii="Times New Roman" w:hAnsi="Times New Roman" w:cs="Times New Roman"/>
          <w:sz w:val="24"/>
          <w:szCs w:val="24"/>
        </w:rPr>
        <w:t xml:space="preserve">there has been a difference in the urban and rural mortality trends the official Australian data on prostate cancer was examined starting from the year 1985-2002.  Also, it is investigated in this paper </w:t>
      </w:r>
      <w:r w:rsidR="0085160D">
        <w:rPr>
          <w:rFonts w:ascii="Times New Roman" w:hAnsi="Times New Roman" w:cs="Times New Roman"/>
          <w:sz w:val="24"/>
          <w:szCs w:val="24"/>
        </w:rPr>
        <w:t>what differences w</w:t>
      </w:r>
      <w:r w:rsidR="00C1551B">
        <w:rPr>
          <w:rFonts w:ascii="Times New Roman" w:hAnsi="Times New Roman" w:cs="Times New Roman"/>
          <w:sz w:val="24"/>
          <w:szCs w:val="24"/>
        </w:rPr>
        <w:t>ere there in rural-urban mortality rates of prostate cancer, radical prostatectomy and also pros</w:t>
      </w:r>
      <w:r w:rsidR="001C2B29">
        <w:rPr>
          <w:rFonts w:ascii="Times New Roman" w:hAnsi="Times New Roman" w:cs="Times New Roman"/>
          <w:sz w:val="24"/>
          <w:szCs w:val="24"/>
        </w:rPr>
        <w:t xml:space="preserve">tate-specific antigen testing. </w:t>
      </w:r>
      <w:r w:rsidR="00025FDA">
        <w:rPr>
          <w:rFonts w:ascii="Times New Roman" w:hAnsi="Times New Roman" w:cs="Times New Roman"/>
          <w:sz w:val="24"/>
          <w:szCs w:val="24"/>
        </w:rPr>
        <w:t>Wh</w:t>
      </w:r>
      <w:r w:rsidR="00935486">
        <w:rPr>
          <w:rFonts w:ascii="Times New Roman" w:hAnsi="Times New Roman" w:cs="Times New Roman"/>
          <w:sz w:val="24"/>
          <w:szCs w:val="24"/>
        </w:rPr>
        <w:t>il</w:t>
      </w:r>
      <w:r w:rsidR="00025FDA">
        <w:rPr>
          <w:rFonts w:ascii="Times New Roman" w:hAnsi="Times New Roman" w:cs="Times New Roman"/>
          <w:sz w:val="24"/>
          <w:szCs w:val="24"/>
        </w:rPr>
        <w:t>e detecting and also treating</w:t>
      </w:r>
      <w:r w:rsidR="00935486">
        <w:rPr>
          <w:rFonts w:ascii="Times New Roman" w:hAnsi="Times New Roman" w:cs="Times New Roman"/>
          <w:sz w:val="24"/>
          <w:szCs w:val="24"/>
        </w:rPr>
        <w:t xml:space="preserve"> </w:t>
      </w:r>
      <w:r w:rsidR="0085747D">
        <w:rPr>
          <w:rFonts w:ascii="Times New Roman" w:hAnsi="Times New Roman" w:cs="Times New Roman"/>
          <w:sz w:val="24"/>
          <w:szCs w:val="24"/>
        </w:rPr>
        <w:t xml:space="preserve">the asymptomatic prostate cancer </w:t>
      </w:r>
      <w:r w:rsidR="00825829">
        <w:rPr>
          <w:rFonts w:ascii="Times New Roman" w:hAnsi="Times New Roman" w:cs="Times New Roman"/>
          <w:sz w:val="24"/>
          <w:szCs w:val="24"/>
        </w:rPr>
        <w:t xml:space="preserve">it will be quite normal to find out any geographical variations in the radical prostatectomy and also PSA testing. For instance in a recent seminar in Australia </w:t>
      </w:r>
      <w:r w:rsidR="00B53CDB">
        <w:rPr>
          <w:rFonts w:ascii="Times New Roman" w:hAnsi="Times New Roman" w:cs="Times New Roman"/>
          <w:sz w:val="24"/>
          <w:szCs w:val="24"/>
        </w:rPr>
        <w:t>on informed choice on prostate cancer screening showed that the PSA screening in the rural men is much lower than the urban men</w:t>
      </w:r>
      <w:r w:rsidR="00A665F7">
        <w:rPr>
          <w:rFonts w:ascii="Times New Roman" w:hAnsi="Times New Roman" w:cs="Times New Roman"/>
          <w:sz w:val="24"/>
          <w:szCs w:val="24"/>
        </w:rPr>
        <w:t xml:space="preserve"> </w:t>
      </w:r>
      <w:r w:rsidR="00A665F7">
        <w:rPr>
          <w:rFonts w:ascii="Times New Roman" w:hAnsi="Times New Roman" w:cs="Times New Roman"/>
          <w:sz w:val="24"/>
          <w:szCs w:val="24"/>
        </w:rPr>
        <w:fldChar w:fldCharType="begin"/>
      </w:r>
      <w:r w:rsidR="00A665F7">
        <w:rPr>
          <w:rFonts w:ascii="Times New Roman" w:hAnsi="Times New Roman" w:cs="Times New Roman"/>
          <w:sz w:val="24"/>
          <w:szCs w:val="24"/>
        </w:rPr>
        <w:instrText xml:space="preserve"> ADDIN ZOTERO_ITEM CSL_CITATION {"citationID":"zb7YHHdY","properties":{"formattedCitation":"(Coory &amp; Baade, 2005, p.)","plainCitation":"(Coory &amp; Baade, 2005, p.)","noteIndex":0},"citationItems":[{"id":1268,"uris":["http://zotero.org/users/local/4C6u8dIT/items/6B4DFPFY"],"uri":["http://zotero.org/users/local/4C6u8dIT/items/6B4DFPFY"],"itemData":{"id":1268,"type":"article-journal","title":"Urban–rural differences in prostate cancer mortality, radical prostatectomy and prostate-specific antigen testing in Australia","container-title":"Medical Journal of Australia","page":"112-115","volume":"182","issue":"3","source":"Wiley Online Library","abstract":"Objective: To assess differences in trends for prostate cancer mortality, radical prostatectomy and prostate-specific antigen (PSA) testing for Australian men aged 50–79 years living in capital cities compared with regional and rural areas. Design: Descriptive, population-based study based on data from official sources from 1985 to the 2002/03 financial year (depending on data availability). Main outcome measures: Age-standardised rates per 100 000 men aged 50–79 years of mortality from prostate cancer, incidence of prostate cancer, PSA tests and radical prostatectomy. Results: We found a statistically significant and increasing (age-standardised) mortality excess for prostate cancer in regional and rural areas. In 2000–2002 the excess (compared with capital cities) was 21% (95% CI, 14%–29%). Rates of radical prostatectomy in rural and regional Australia were 29% lower (95% CI, 23% lower to 35% lower) than in capital cities. Although PSA testing is common across the whole of Australia, age-standardised rates in 2002/03 were 16% lower (95% CI, 15% lower to 17% lower) in regional and rural areas than in capital cities. Conclusions: Our results show that the probability of a man having a PSA test and the management of his prostate cancer depend on where he lives. The cause or causes of the prostate cancer mortality excess in regional/rural areas cannot be established in a descriptive study, but fewer radical prostatectomies in regional and rural areas, perhaps associated with less PSA screening, remain among the several competing hypotheses. Other possibilities are related to other differences in management, perhaps associated with access to urologists. Governments and other budget holders need good evidence about the effectiveness of prostate cancer screening and early treatment, but also about the best strategies for providing equitable access to cancer services in both urban and rural areas.","DOI":"10.5694/j.1326-5377.2005.tb06609.x","ISSN":"1326-5377","language":"en","author":[{"family":"Coory","given":"Michael D."},{"family":"Baade","given":"Peter D."}],"issued":{"date-parts":[["2005"]]}},"locator":"-"}],"schema":"https://github.com/citation-style-language/schema/raw/master/csl-citation.json"} </w:instrText>
      </w:r>
      <w:r w:rsidR="00A665F7">
        <w:rPr>
          <w:rFonts w:ascii="Times New Roman" w:hAnsi="Times New Roman" w:cs="Times New Roman"/>
          <w:sz w:val="24"/>
          <w:szCs w:val="24"/>
        </w:rPr>
        <w:fldChar w:fldCharType="separate"/>
      </w:r>
      <w:r w:rsidR="00A665F7" w:rsidRPr="00A665F7">
        <w:rPr>
          <w:rFonts w:ascii="Times New Roman" w:hAnsi="Times New Roman" w:cs="Times New Roman"/>
          <w:sz w:val="24"/>
        </w:rPr>
        <w:t>(Coory &amp; Baade, 2005, p.)</w:t>
      </w:r>
      <w:r w:rsidR="00A665F7">
        <w:rPr>
          <w:rFonts w:ascii="Times New Roman" w:hAnsi="Times New Roman" w:cs="Times New Roman"/>
          <w:sz w:val="24"/>
          <w:szCs w:val="24"/>
        </w:rPr>
        <w:fldChar w:fldCharType="end"/>
      </w:r>
      <w:r w:rsidR="00B53CDB">
        <w:rPr>
          <w:rFonts w:ascii="Times New Roman" w:hAnsi="Times New Roman" w:cs="Times New Roman"/>
          <w:sz w:val="24"/>
          <w:szCs w:val="24"/>
        </w:rPr>
        <w:t xml:space="preserve">. </w:t>
      </w:r>
    </w:p>
    <w:p w:rsidR="006219DF" w:rsidRDefault="00B51319" w:rsidP="00E263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11AD">
        <w:rPr>
          <w:rFonts w:ascii="Times New Roman" w:hAnsi="Times New Roman" w:cs="Times New Roman"/>
          <w:sz w:val="24"/>
          <w:szCs w:val="24"/>
        </w:rPr>
        <w:tab/>
      </w:r>
      <w:r>
        <w:rPr>
          <w:rFonts w:ascii="Times New Roman" w:hAnsi="Times New Roman" w:cs="Times New Roman"/>
          <w:sz w:val="24"/>
          <w:szCs w:val="24"/>
        </w:rPr>
        <w:t xml:space="preserve">The justification and also the objective for conducting this research study was to find out that why prostate cancer is commonly present in men who are aged between </w:t>
      </w:r>
      <w:r w:rsidR="00C23164">
        <w:rPr>
          <w:rFonts w:ascii="Times New Roman" w:hAnsi="Times New Roman" w:cs="Times New Roman"/>
          <w:sz w:val="24"/>
          <w:szCs w:val="24"/>
        </w:rPr>
        <w:t xml:space="preserve">50-79 years and who are residing </w:t>
      </w:r>
      <w:r w:rsidR="000811AD">
        <w:rPr>
          <w:rFonts w:ascii="Times New Roman" w:hAnsi="Times New Roman" w:cs="Times New Roman"/>
          <w:sz w:val="24"/>
          <w:szCs w:val="24"/>
        </w:rPr>
        <w:t>in</w:t>
      </w:r>
      <w:r w:rsidR="00C23164">
        <w:rPr>
          <w:rFonts w:ascii="Times New Roman" w:hAnsi="Times New Roman" w:cs="Times New Roman"/>
          <w:sz w:val="24"/>
          <w:szCs w:val="24"/>
        </w:rPr>
        <w:t xml:space="preserve"> the cities or urban areas as compared to those men who live in the rural area. </w:t>
      </w:r>
      <w:r w:rsidR="005A5DE7">
        <w:rPr>
          <w:rFonts w:ascii="Times New Roman" w:hAnsi="Times New Roman" w:cs="Times New Roman"/>
          <w:sz w:val="24"/>
          <w:szCs w:val="24"/>
        </w:rPr>
        <w:t>So the main purpose of this research was to find out why prostate cancer is a growing concern among the urban areas</w:t>
      </w:r>
      <w:r w:rsidR="001B585B">
        <w:rPr>
          <w:rFonts w:ascii="Times New Roman" w:hAnsi="Times New Roman" w:cs="Times New Roman"/>
          <w:sz w:val="24"/>
          <w:szCs w:val="24"/>
        </w:rPr>
        <w:t xml:space="preserve"> as compared to the rural area. This study provides a comparison between the populations of both rural and urban Australia because till date no such clear evidence were present and even if some proofs were available they were not enough to draw a clear conclusion. </w:t>
      </w:r>
      <w:r w:rsidR="00382A79">
        <w:rPr>
          <w:rFonts w:ascii="Times New Roman" w:hAnsi="Times New Roman" w:cs="Times New Roman"/>
          <w:sz w:val="24"/>
          <w:szCs w:val="24"/>
        </w:rPr>
        <w:t xml:space="preserve">Through this research, it became clear that </w:t>
      </w:r>
      <w:r w:rsidR="00245D4D">
        <w:rPr>
          <w:rFonts w:ascii="Times New Roman" w:hAnsi="Times New Roman" w:cs="Times New Roman"/>
          <w:sz w:val="24"/>
          <w:szCs w:val="24"/>
        </w:rPr>
        <w:t xml:space="preserve">the probability of a man having a PSA test and the management of the disease basically depends on where the person lives. </w:t>
      </w:r>
      <w:r w:rsidR="00A42A0B">
        <w:rPr>
          <w:rFonts w:ascii="Times New Roman" w:hAnsi="Times New Roman" w:cs="Times New Roman"/>
          <w:sz w:val="24"/>
          <w:szCs w:val="24"/>
        </w:rPr>
        <w:t xml:space="preserve">Although in a </w:t>
      </w:r>
      <w:r w:rsidR="00A42A0B">
        <w:rPr>
          <w:rFonts w:ascii="Times New Roman" w:hAnsi="Times New Roman" w:cs="Times New Roman"/>
          <w:sz w:val="24"/>
          <w:szCs w:val="24"/>
        </w:rPr>
        <w:lastRenderedPageBreak/>
        <w:t>descriptive study the cause or causes of prostate cancer cannot be established</w:t>
      </w:r>
      <w:r w:rsidR="00ED2B31">
        <w:rPr>
          <w:rFonts w:ascii="Times New Roman" w:hAnsi="Times New Roman" w:cs="Times New Roman"/>
          <w:sz w:val="24"/>
          <w:szCs w:val="24"/>
        </w:rPr>
        <w:t xml:space="preserve"> few radical prostatectomies in regional and other rural areas which is also asso</w:t>
      </w:r>
      <w:r w:rsidR="006219DF">
        <w:rPr>
          <w:rFonts w:ascii="Times New Roman" w:hAnsi="Times New Roman" w:cs="Times New Roman"/>
          <w:sz w:val="24"/>
          <w:szCs w:val="24"/>
        </w:rPr>
        <w:t>ciated with less PSA screening is</w:t>
      </w:r>
      <w:r w:rsidR="00ED2B31">
        <w:rPr>
          <w:rFonts w:ascii="Times New Roman" w:hAnsi="Times New Roman" w:cs="Times New Roman"/>
          <w:sz w:val="24"/>
          <w:szCs w:val="24"/>
        </w:rPr>
        <w:t xml:space="preserve"> one of the competing hypothesis till date. </w:t>
      </w:r>
      <w:r w:rsidR="00161BB2">
        <w:rPr>
          <w:rFonts w:ascii="Times New Roman" w:hAnsi="Times New Roman" w:cs="Times New Roman"/>
          <w:sz w:val="24"/>
          <w:szCs w:val="24"/>
        </w:rPr>
        <w:t xml:space="preserve">There are also some other possibilities which are related to the difference in management or maybe they are associated with access to urologists. </w:t>
      </w:r>
      <w:r w:rsidR="00A20332">
        <w:rPr>
          <w:rFonts w:ascii="Times New Roman" w:hAnsi="Times New Roman" w:cs="Times New Roman"/>
          <w:sz w:val="24"/>
          <w:szCs w:val="24"/>
        </w:rPr>
        <w:t>For these stud</w:t>
      </w:r>
      <w:r w:rsidR="006219DF">
        <w:rPr>
          <w:rFonts w:ascii="Times New Roman" w:hAnsi="Times New Roman" w:cs="Times New Roman"/>
          <w:sz w:val="24"/>
          <w:szCs w:val="24"/>
        </w:rPr>
        <w:t>ies</w:t>
      </w:r>
      <w:r w:rsidR="00A20332">
        <w:rPr>
          <w:rFonts w:ascii="Times New Roman" w:hAnsi="Times New Roman" w:cs="Times New Roman"/>
          <w:sz w:val="24"/>
          <w:szCs w:val="24"/>
        </w:rPr>
        <w:t xml:space="preserve"> statistical divisions were used which is also a component of the ASGC in order to</w:t>
      </w:r>
      <w:r w:rsidR="00DE4E11">
        <w:rPr>
          <w:rFonts w:ascii="Times New Roman" w:hAnsi="Times New Roman" w:cs="Times New Roman"/>
          <w:sz w:val="24"/>
          <w:szCs w:val="24"/>
        </w:rPr>
        <w:t xml:space="preserve"> define the capital city areas.</w:t>
      </w:r>
    </w:p>
    <w:p w:rsidR="004B4F46" w:rsidRDefault="00DE4E11" w:rsidP="006219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For a period of at least </w:t>
      </w:r>
      <w:proofErr w:type="gramStart"/>
      <w:r>
        <w:rPr>
          <w:rFonts w:ascii="Times New Roman" w:hAnsi="Times New Roman" w:cs="Times New Roman"/>
          <w:sz w:val="24"/>
          <w:szCs w:val="24"/>
        </w:rPr>
        <w:t>20  years</w:t>
      </w:r>
      <w:proofErr w:type="gramEnd"/>
      <w:r>
        <w:rPr>
          <w:rFonts w:ascii="Times New Roman" w:hAnsi="Times New Roman" w:cs="Times New Roman"/>
          <w:sz w:val="24"/>
          <w:szCs w:val="24"/>
        </w:rPr>
        <w:t xml:space="preserve">, </w:t>
      </w:r>
      <w:r w:rsidR="00ED000B">
        <w:rPr>
          <w:rFonts w:ascii="Times New Roman" w:hAnsi="Times New Roman" w:cs="Times New Roman"/>
          <w:sz w:val="24"/>
          <w:szCs w:val="24"/>
        </w:rPr>
        <w:t xml:space="preserve">the Statistical Divisions are designed in such a way that they contain all the anticipated development of the city. The research strategy that was used in this study was based </w:t>
      </w:r>
      <w:r w:rsidR="00435441">
        <w:rPr>
          <w:rFonts w:ascii="Times New Roman" w:hAnsi="Times New Roman" w:cs="Times New Roman"/>
          <w:sz w:val="24"/>
          <w:szCs w:val="24"/>
        </w:rPr>
        <w:t>on the evidence that the prostate cancer does not affect young men who were below the age of 50 years and the mortality rate in this group was lower as compared to the people who</w:t>
      </w:r>
      <w:r w:rsidR="00721460">
        <w:rPr>
          <w:rFonts w:ascii="Times New Roman" w:hAnsi="Times New Roman" w:cs="Times New Roman"/>
          <w:sz w:val="24"/>
          <w:szCs w:val="24"/>
        </w:rPr>
        <w:t xml:space="preserve"> are above the age of 50 years, </w:t>
      </w:r>
      <w:r w:rsidR="00AD24F5">
        <w:rPr>
          <w:rFonts w:ascii="Times New Roman" w:hAnsi="Times New Roman" w:cs="Times New Roman"/>
          <w:sz w:val="24"/>
          <w:szCs w:val="24"/>
        </w:rPr>
        <w:t>the analysis of the study was limited to all the men  who were aged between 50-79 years and they always</w:t>
      </w:r>
      <w:r w:rsidR="00FF0465">
        <w:rPr>
          <w:rFonts w:ascii="Times New Roman" w:hAnsi="Times New Roman" w:cs="Times New Roman"/>
          <w:sz w:val="24"/>
          <w:szCs w:val="24"/>
        </w:rPr>
        <w:t xml:space="preserve"> lived in the capital city SDs, a comparison was made of this group to all those men who were also in the same age range but they were living in the regional and rural areas of Australia. </w:t>
      </w:r>
      <w:r w:rsidR="00252F20">
        <w:rPr>
          <w:rFonts w:ascii="Times New Roman" w:hAnsi="Times New Roman" w:cs="Times New Roman"/>
          <w:sz w:val="24"/>
          <w:szCs w:val="24"/>
        </w:rPr>
        <w:t>Data were obtained on death registrations and also populations from the ABS</w:t>
      </w:r>
      <w:r w:rsidR="00903183">
        <w:rPr>
          <w:rFonts w:ascii="Times New Roman" w:hAnsi="Times New Roman" w:cs="Times New Roman"/>
          <w:sz w:val="24"/>
          <w:szCs w:val="24"/>
        </w:rPr>
        <w:t>. A</w:t>
      </w:r>
      <w:r w:rsidR="00C12220">
        <w:rPr>
          <w:rFonts w:ascii="Times New Roman" w:hAnsi="Times New Roman" w:cs="Times New Roman"/>
          <w:sz w:val="24"/>
          <w:szCs w:val="24"/>
        </w:rPr>
        <w:t xml:space="preserve">s the data that was provided in this study was normally used by the public health surveillance, therefore, ethical approvals </w:t>
      </w:r>
      <w:r w:rsidR="000601F8">
        <w:rPr>
          <w:rFonts w:ascii="Times New Roman" w:hAnsi="Times New Roman" w:cs="Times New Roman"/>
          <w:sz w:val="24"/>
          <w:szCs w:val="24"/>
        </w:rPr>
        <w:t>in this study were not required.</w:t>
      </w:r>
      <w:r w:rsidR="00E87077">
        <w:rPr>
          <w:rFonts w:ascii="Times New Roman" w:hAnsi="Times New Roman" w:cs="Times New Roman"/>
          <w:sz w:val="24"/>
          <w:szCs w:val="24"/>
        </w:rPr>
        <w:t xml:space="preserve"> As in the overall study, it was not clear whether the test was used to screen asymptomatic </w:t>
      </w:r>
      <w:r w:rsidR="00EA793C">
        <w:rPr>
          <w:rFonts w:ascii="Times New Roman" w:hAnsi="Times New Roman" w:cs="Times New Roman"/>
          <w:sz w:val="24"/>
          <w:szCs w:val="24"/>
        </w:rPr>
        <w:t xml:space="preserve">men or to monitor disease </w:t>
      </w:r>
      <w:r w:rsidR="00152CA4">
        <w:rPr>
          <w:rFonts w:ascii="Times New Roman" w:hAnsi="Times New Roman" w:cs="Times New Roman"/>
          <w:sz w:val="24"/>
          <w:szCs w:val="24"/>
        </w:rPr>
        <w:t>so the ter</w:t>
      </w:r>
      <w:r w:rsidR="00903183">
        <w:rPr>
          <w:rFonts w:ascii="Times New Roman" w:hAnsi="Times New Roman" w:cs="Times New Roman"/>
          <w:sz w:val="24"/>
          <w:szCs w:val="24"/>
        </w:rPr>
        <w:t>m</w:t>
      </w:r>
      <w:r w:rsidR="00152CA4">
        <w:rPr>
          <w:rFonts w:ascii="Times New Roman" w:hAnsi="Times New Roman" w:cs="Times New Roman"/>
          <w:sz w:val="24"/>
          <w:szCs w:val="24"/>
        </w:rPr>
        <w:t xml:space="preserve"> PSA testing was used in this art</w:t>
      </w:r>
      <w:r w:rsidR="00605EC2">
        <w:rPr>
          <w:rFonts w:ascii="Times New Roman" w:hAnsi="Times New Roman" w:cs="Times New Roman"/>
          <w:sz w:val="24"/>
          <w:szCs w:val="24"/>
        </w:rPr>
        <w:t>icle rather than PSA screening. A previous report in which compar</w:t>
      </w:r>
      <w:r w:rsidR="000964D3">
        <w:rPr>
          <w:rFonts w:ascii="Times New Roman" w:hAnsi="Times New Roman" w:cs="Times New Roman"/>
          <w:sz w:val="24"/>
          <w:szCs w:val="24"/>
        </w:rPr>
        <w:t xml:space="preserve">ison was made with self-reported screening data and it was concluded on the basis of this data that most of the PSA testing which is currently done in Australia is for </w:t>
      </w:r>
      <w:r w:rsidR="004474D8">
        <w:rPr>
          <w:rFonts w:ascii="Times New Roman" w:hAnsi="Times New Roman" w:cs="Times New Roman"/>
          <w:sz w:val="24"/>
          <w:szCs w:val="24"/>
        </w:rPr>
        <w:t xml:space="preserve">screening. By </w:t>
      </w:r>
      <w:r w:rsidR="00E147AF">
        <w:rPr>
          <w:rFonts w:ascii="Times New Roman" w:hAnsi="Times New Roman" w:cs="Times New Roman"/>
          <w:sz w:val="24"/>
          <w:szCs w:val="24"/>
        </w:rPr>
        <w:t xml:space="preserve">using the 2001 Australian population as standard the age-standardized methods for each of the outcome </w:t>
      </w:r>
      <w:r w:rsidR="00E62A88">
        <w:rPr>
          <w:rFonts w:ascii="Times New Roman" w:hAnsi="Times New Roman" w:cs="Times New Roman"/>
          <w:sz w:val="24"/>
          <w:szCs w:val="24"/>
        </w:rPr>
        <w:t xml:space="preserve">were measured. </w:t>
      </w:r>
      <w:r w:rsidR="00FA469F">
        <w:rPr>
          <w:rFonts w:ascii="Times New Roman" w:hAnsi="Times New Roman" w:cs="Times New Roman"/>
          <w:sz w:val="24"/>
          <w:szCs w:val="24"/>
        </w:rPr>
        <w:t xml:space="preserve">By means of Poisson regressions models, trends in rate ratios for mortality over time was evaluated. </w:t>
      </w:r>
      <w:r w:rsidR="00BA29FF">
        <w:rPr>
          <w:rFonts w:ascii="Times New Roman" w:hAnsi="Times New Roman" w:cs="Times New Roman"/>
          <w:sz w:val="24"/>
          <w:szCs w:val="24"/>
        </w:rPr>
        <w:t xml:space="preserve">Although through this </w:t>
      </w:r>
      <w:r w:rsidR="00BA29FF">
        <w:rPr>
          <w:rFonts w:ascii="Times New Roman" w:hAnsi="Times New Roman" w:cs="Times New Roman"/>
          <w:sz w:val="24"/>
          <w:szCs w:val="24"/>
        </w:rPr>
        <w:lastRenderedPageBreak/>
        <w:t xml:space="preserve">research it is clear </w:t>
      </w:r>
      <w:r w:rsidR="006A64C2">
        <w:rPr>
          <w:rFonts w:ascii="Times New Roman" w:hAnsi="Times New Roman" w:cs="Times New Roman"/>
          <w:sz w:val="24"/>
          <w:szCs w:val="24"/>
        </w:rPr>
        <w:t>that the mortality rates in a particular population are higher but in this research paper it is not explained that why the mortality rate in one population is higher as compared to the other and also why the prostate cancer is common in old people as compared to the younger generation.</w:t>
      </w:r>
    </w:p>
    <w:p w:rsidR="006A64C2" w:rsidRDefault="00B51319" w:rsidP="001921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This research paper covers the most important aspect that the death rates due to prostate cancer are higher in the </w:t>
      </w:r>
      <w:r w:rsidR="00192167">
        <w:rPr>
          <w:rFonts w:ascii="Times New Roman" w:hAnsi="Times New Roman" w:cs="Times New Roman"/>
          <w:sz w:val="24"/>
          <w:szCs w:val="24"/>
        </w:rPr>
        <w:t>rural</w:t>
      </w:r>
      <w:r>
        <w:rPr>
          <w:rFonts w:ascii="Times New Roman" w:hAnsi="Times New Roman" w:cs="Times New Roman"/>
          <w:sz w:val="24"/>
          <w:szCs w:val="24"/>
        </w:rPr>
        <w:t xml:space="preserve"> population of Australia as compared to the </w:t>
      </w:r>
      <w:r w:rsidR="00192167">
        <w:rPr>
          <w:rFonts w:ascii="Times New Roman" w:hAnsi="Times New Roman" w:cs="Times New Roman"/>
          <w:sz w:val="24"/>
          <w:szCs w:val="24"/>
        </w:rPr>
        <w:t>urban</w:t>
      </w:r>
      <w:r>
        <w:rPr>
          <w:rFonts w:ascii="Times New Roman" w:hAnsi="Times New Roman" w:cs="Times New Roman"/>
          <w:sz w:val="24"/>
          <w:szCs w:val="24"/>
        </w:rPr>
        <w:t xml:space="preserve"> area. </w:t>
      </w:r>
      <w:r w:rsidR="00813F7D">
        <w:rPr>
          <w:rFonts w:ascii="Times New Roman" w:hAnsi="Times New Roman" w:cs="Times New Roman"/>
          <w:sz w:val="24"/>
          <w:szCs w:val="24"/>
        </w:rPr>
        <w:t xml:space="preserve">After statistical analysis and by comparing the data with the previous data the hypothesis was proved that prostate cancer is higher in one population as compared to the other. But in the overall research paper, it was not explained why this difference is there and why prostate cancer only affects the older individuals. It is a fact that to find out answers of such questions it is important to </w:t>
      </w:r>
      <w:r w:rsidR="00BB0781">
        <w:rPr>
          <w:rFonts w:ascii="Times New Roman" w:hAnsi="Times New Roman" w:cs="Times New Roman"/>
          <w:sz w:val="24"/>
          <w:szCs w:val="24"/>
        </w:rPr>
        <w:t xml:space="preserve">do </w:t>
      </w:r>
      <w:r w:rsidR="00BB0781" w:rsidRPr="00B12F8F">
        <w:rPr>
          <w:rFonts w:ascii="Times New Roman" w:hAnsi="Times New Roman" w:cs="Times New Roman"/>
          <w:i/>
          <w:sz w:val="24"/>
          <w:szCs w:val="24"/>
        </w:rPr>
        <w:t>in vivo</w:t>
      </w:r>
      <w:r w:rsidR="00BB0781">
        <w:rPr>
          <w:rFonts w:ascii="Times New Roman" w:hAnsi="Times New Roman" w:cs="Times New Roman"/>
          <w:sz w:val="24"/>
          <w:szCs w:val="24"/>
        </w:rPr>
        <w:t xml:space="preserve"> experiments but overall this research study provides a basis that prostate cancer is somehow localized in one population and also in one specific age group.</w:t>
      </w: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E263C3">
      <w:pPr>
        <w:spacing w:after="0" w:line="480" w:lineRule="auto"/>
        <w:rPr>
          <w:rFonts w:ascii="Times New Roman" w:hAnsi="Times New Roman" w:cs="Times New Roman"/>
          <w:sz w:val="24"/>
          <w:szCs w:val="24"/>
        </w:rPr>
      </w:pPr>
    </w:p>
    <w:p w:rsidR="00A665F7" w:rsidRDefault="00A665F7" w:rsidP="00A665F7">
      <w:pPr>
        <w:rPr>
          <w:rFonts w:ascii="Times New Roman" w:hAnsi="Times New Roman" w:cs="Times New Roman"/>
          <w:sz w:val="24"/>
          <w:szCs w:val="24"/>
        </w:rPr>
      </w:pPr>
    </w:p>
    <w:p w:rsidR="00B12F8F" w:rsidRDefault="00B12F8F" w:rsidP="00A665F7"/>
    <w:p w:rsidR="00A665F7" w:rsidRPr="00A665F7" w:rsidRDefault="00B51319" w:rsidP="00A665F7">
      <w:pPr>
        <w:jc w:val="center"/>
        <w:rPr>
          <w:rFonts w:ascii="Times New Roman" w:hAnsi="Times New Roman" w:cs="Times New Roman"/>
          <w:b/>
          <w:sz w:val="24"/>
          <w:szCs w:val="24"/>
        </w:rPr>
      </w:pPr>
      <w:r w:rsidRPr="00A665F7">
        <w:rPr>
          <w:rFonts w:ascii="Times New Roman" w:hAnsi="Times New Roman" w:cs="Times New Roman"/>
          <w:b/>
          <w:sz w:val="24"/>
          <w:szCs w:val="24"/>
        </w:rPr>
        <w:lastRenderedPageBreak/>
        <w:t xml:space="preserve">References </w:t>
      </w:r>
    </w:p>
    <w:p w:rsidR="00A665F7" w:rsidRPr="00A665F7" w:rsidRDefault="00B51319" w:rsidP="00A665F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665F7">
        <w:rPr>
          <w:rFonts w:ascii="Times New Roman" w:hAnsi="Times New Roman" w:cs="Times New Roman"/>
          <w:sz w:val="24"/>
        </w:rPr>
        <w:t xml:space="preserve">Coory, M. D., &amp; Baade, P. D. (2005). Urban-rural differences in prostate cancer mortality, radical prostatectomy and prostate-specific antigen testing in Australia. </w:t>
      </w:r>
      <w:r w:rsidRPr="00A665F7">
        <w:rPr>
          <w:rFonts w:ascii="Times New Roman" w:hAnsi="Times New Roman" w:cs="Times New Roman"/>
          <w:i/>
          <w:iCs/>
          <w:sz w:val="24"/>
        </w:rPr>
        <w:t>Medical Journal of Australia</w:t>
      </w:r>
      <w:r w:rsidRPr="00A665F7">
        <w:rPr>
          <w:rFonts w:ascii="Times New Roman" w:hAnsi="Times New Roman" w:cs="Times New Roman"/>
          <w:sz w:val="24"/>
        </w:rPr>
        <w:t xml:space="preserve">, </w:t>
      </w:r>
      <w:r w:rsidRPr="00A665F7">
        <w:rPr>
          <w:rFonts w:ascii="Times New Roman" w:hAnsi="Times New Roman" w:cs="Times New Roman"/>
          <w:i/>
          <w:iCs/>
          <w:sz w:val="24"/>
        </w:rPr>
        <w:t>182</w:t>
      </w:r>
      <w:r w:rsidRPr="00A665F7">
        <w:rPr>
          <w:rFonts w:ascii="Times New Roman" w:hAnsi="Times New Roman" w:cs="Times New Roman"/>
          <w:sz w:val="24"/>
        </w:rPr>
        <w:t>(3), 112–115. https://doi.org/10.5694/j.1326-5377.2005.tb06609.x</w:t>
      </w:r>
    </w:p>
    <w:p w:rsidR="00A665F7" w:rsidRDefault="00B51319" w:rsidP="00E263C3">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3A0213" w:rsidRPr="0008177B" w:rsidRDefault="00B51319" w:rsidP="00E263C3">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3A0213"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1F" w:rsidRDefault="0045101F">
      <w:pPr>
        <w:spacing w:after="0" w:line="240" w:lineRule="auto"/>
      </w:pPr>
      <w:r>
        <w:separator/>
      </w:r>
    </w:p>
  </w:endnote>
  <w:endnote w:type="continuationSeparator" w:id="0">
    <w:p w:rsidR="0045101F" w:rsidRDefault="0045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1F" w:rsidRDefault="0045101F">
      <w:pPr>
        <w:spacing w:after="0" w:line="240" w:lineRule="auto"/>
      </w:pPr>
      <w:r>
        <w:separator/>
      </w:r>
    </w:p>
  </w:footnote>
  <w:footnote w:type="continuationSeparator" w:id="0">
    <w:p w:rsidR="0045101F" w:rsidRDefault="0045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5131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50F9F">
      <w:rPr>
        <w:rFonts w:ascii="Times New Roman" w:hAnsi="Times New Roman" w:cs="Times New Roman"/>
        <w:sz w:val="24"/>
        <w:szCs w:val="24"/>
      </w:rPr>
      <w:t>CRITICAL APPRAISAL</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51D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5131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CRITICAL APPRAISAL</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51D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683A"/>
    <w:rsid w:val="00024ABE"/>
    <w:rsid w:val="00025FDA"/>
    <w:rsid w:val="000601F8"/>
    <w:rsid w:val="000811AD"/>
    <w:rsid w:val="0008177B"/>
    <w:rsid w:val="000964D3"/>
    <w:rsid w:val="00122E79"/>
    <w:rsid w:val="00130A33"/>
    <w:rsid w:val="00141074"/>
    <w:rsid w:val="00152CA4"/>
    <w:rsid w:val="00161BB2"/>
    <w:rsid w:val="00187C02"/>
    <w:rsid w:val="00192167"/>
    <w:rsid w:val="001A02CC"/>
    <w:rsid w:val="001B585B"/>
    <w:rsid w:val="001C2B29"/>
    <w:rsid w:val="00245D4D"/>
    <w:rsid w:val="00252F20"/>
    <w:rsid w:val="00267851"/>
    <w:rsid w:val="002777E7"/>
    <w:rsid w:val="002D4968"/>
    <w:rsid w:val="0034125C"/>
    <w:rsid w:val="00342452"/>
    <w:rsid w:val="003646A3"/>
    <w:rsid w:val="00382A79"/>
    <w:rsid w:val="00394D99"/>
    <w:rsid w:val="003A0213"/>
    <w:rsid w:val="00435441"/>
    <w:rsid w:val="004474D8"/>
    <w:rsid w:val="0045101F"/>
    <w:rsid w:val="00461107"/>
    <w:rsid w:val="00471063"/>
    <w:rsid w:val="004A07E8"/>
    <w:rsid w:val="004A76AB"/>
    <w:rsid w:val="004B209C"/>
    <w:rsid w:val="004B4F46"/>
    <w:rsid w:val="004D6074"/>
    <w:rsid w:val="00550EFD"/>
    <w:rsid w:val="005832E2"/>
    <w:rsid w:val="005843C8"/>
    <w:rsid w:val="005A5DE7"/>
    <w:rsid w:val="005C20F1"/>
    <w:rsid w:val="005F1825"/>
    <w:rsid w:val="00605EC2"/>
    <w:rsid w:val="006219DF"/>
    <w:rsid w:val="00666780"/>
    <w:rsid w:val="006A64C2"/>
    <w:rsid w:val="00721460"/>
    <w:rsid w:val="007A3635"/>
    <w:rsid w:val="007E63CA"/>
    <w:rsid w:val="00801AA7"/>
    <w:rsid w:val="00813F7D"/>
    <w:rsid w:val="00825829"/>
    <w:rsid w:val="0085160D"/>
    <w:rsid w:val="0085747D"/>
    <w:rsid w:val="00877CA7"/>
    <w:rsid w:val="008B51D3"/>
    <w:rsid w:val="008F7D4A"/>
    <w:rsid w:val="00903183"/>
    <w:rsid w:val="00935486"/>
    <w:rsid w:val="00960A48"/>
    <w:rsid w:val="00A106AF"/>
    <w:rsid w:val="00A20332"/>
    <w:rsid w:val="00A42A0B"/>
    <w:rsid w:val="00A4374D"/>
    <w:rsid w:val="00A665F7"/>
    <w:rsid w:val="00AD24F5"/>
    <w:rsid w:val="00B12F8F"/>
    <w:rsid w:val="00B405F9"/>
    <w:rsid w:val="00B50F9F"/>
    <w:rsid w:val="00B51319"/>
    <w:rsid w:val="00B53CDB"/>
    <w:rsid w:val="00B73412"/>
    <w:rsid w:val="00BA29FF"/>
    <w:rsid w:val="00BB0781"/>
    <w:rsid w:val="00C12220"/>
    <w:rsid w:val="00C1551B"/>
    <w:rsid w:val="00C23164"/>
    <w:rsid w:val="00C5356B"/>
    <w:rsid w:val="00C5489F"/>
    <w:rsid w:val="00C74D28"/>
    <w:rsid w:val="00C75C92"/>
    <w:rsid w:val="00C87021"/>
    <w:rsid w:val="00CA2688"/>
    <w:rsid w:val="00CF0A51"/>
    <w:rsid w:val="00D078AB"/>
    <w:rsid w:val="00D5076D"/>
    <w:rsid w:val="00D95087"/>
    <w:rsid w:val="00DE4E11"/>
    <w:rsid w:val="00E02CC2"/>
    <w:rsid w:val="00E147AF"/>
    <w:rsid w:val="00E263C3"/>
    <w:rsid w:val="00E62A88"/>
    <w:rsid w:val="00E87077"/>
    <w:rsid w:val="00EA14A5"/>
    <w:rsid w:val="00EA793C"/>
    <w:rsid w:val="00ED000B"/>
    <w:rsid w:val="00ED2B31"/>
    <w:rsid w:val="00EF1641"/>
    <w:rsid w:val="00F94B9F"/>
    <w:rsid w:val="00FA469F"/>
    <w:rsid w:val="00FF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C4C0"/>
  <w15:docId w15:val="{CC7A56CA-CF7D-4864-ABD4-2DE0E55B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A665F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2019-04-03T06:04:00Z</dcterms:created>
  <dcterms:modified xsi:type="dcterms:W3CDTF">2019-04-03T06:05:00Z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id="eVlzuzl4"/&gt;&lt;style id="http://www.zotero.org/styles/apa" locale="en-US" hasBibliography="1" bibliographyStyleHasBeenSet="1"/&gt;&lt;prefs&gt;&lt;pref name="fieldType" value="Field"/&gt;&lt;/prefs&gt;&lt;/data&gt;</vt:lpwstr>
  </property>
</Properties>
</file>