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C005C" w14:textId="77777777" w:rsidR="00CF4875" w:rsidRPr="00D6664A" w:rsidRDefault="00CF4875">
      <w:pPr>
        <w:rPr>
          <w:rFonts w:ascii="Times New Roman" w:hAnsi="Times New Roman"/>
          <w:sz w:val="24"/>
          <w:szCs w:val="24"/>
        </w:rPr>
      </w:pPr>
    </w:p>
    <w:p w14:paraId="56C68F1B" w14:textId="77777777" w:rsidR="003B380B" w:rsidRPr="00D6664A" w:rsidRDefault="003B380B">
      <w:pPr>
        <w:rPr>
          <w:rFonts w:ascii="Times New Roman" w:hAnsi="Times New Roman"/>
          <w:sz w:val="24"/>
          <w:szCs w:val="24"/>
        </w:rPr>
      </w:pPr>
    </w:p>
    <w:p w14:paraId="1A6CD5CE" w14:textId="77777777" w:rsidR="00CF4875" w:rsidRPr="00D6664A" w:rsidRDefault="00CF4875" w:rsidP="00CF4875">
      <w:pPr>
        <w:jc w:val="center"/>
        <w:rPr>
          <w:rFonts w:ascii="Times New Roman" w:hAnsi="Times New Roman"/>
          <w:sz w:val="24"/>
          <w:szCs w:val="24"/>
        </w:rPr>
      </w:pPr>
    </w:p>
    <w:p w14:paraId="5C52EEE4" w14:textId="77777777" w:rsidR="00CF4875" w:rsidRPr="00D6664A" w:rsidRDefault="00CF4875" w:rsidP="00CF4875">
      <w:pPr>
        <w:jc w:val="center"/>
        <w:rPr>
          <w:rFonts w:ascii="Times New Roman" w:hAnsi="Times New Roman"/>
          <w:sz w:val="24"/>
          <w:szCs w:val="24"/>
        </w:rPr>
      </w:pPr>
    </w:p>
    <w:p w14:paraId="74A37D5D" w14:textId="77777777" w:rsidR="00CF4875" w:rsidRPr="00D6664A" w:rsidRDefault="00CF4875" w:rsidP="00CF4875">
      <w:pPr>
        <w:jc w:val="center"/>
        <w:rPr>
          <w:rFonts w:ascii="Times New Roman" w:hAnsi="Times New Roman"/>
          <w:sz w:val="24"/>
          <w:szCs w:val="24"/>
        </w:rPr>
      </w:pPr>
    </w:p>
    <w:p w14:paraId="3F0D3F23" w14:textId="77777777" w:rsidR="00CF4875" w:rsidRPr="00D6664A" w:rsidRDefault="00CF4875" w:rsidP="00CF4875">
      <w:pPr>
        <w:jc w:val="center"/>
        <w:rPr>
          <w:rFonts w:ascii="Times New Roman" w:hAnsi="Times New Roman"/>
          <w:sz w:val="24"/>
          <w:szCs w:val="24"/>
        </w:rPr>
      </w:pPr>
    </w:p>
    <w:p w14:paraId="7A3C0059" w14:textId="77777777" w:rsidR="00764BC5" w:rsidRDefault="004659DB" w:rsidP="00CF4875">
      <w:pPr>
        <w:spacing w:after="0"/>
        <w:jc w:val="center"/>
        <w:rPr>
          <w:rFonts w:ascii="Times New Roman" w:hAnsi="Times New Roman"/>
          <w:sz w:val="24"/>
          <w:szCs w:val="24"/>
        </w:rPr>
      </w:pPr>
      <w:r w:rsidRPr="00764BC5">
        <w:rPr>
          <w:rFonts w:ascii="Times New Roman" w:hAnsi="Times New Roman"/>
          <w:sz w:val="24"/>
          <w:szCs w:val="24"/>
        </w:rPr>
        <w:t xml:space="preserve">Ethical Dilemma Paper </w:t>
      </w:r>
    </w:p>
    <w:p w14:paraId="6AE63FFB" w14:textId="77777777" w:rsidR="00CF4875" w:rsidRPr="00D6664A" w:rsidRDefault="00CF4875" w:rsidP="00CF4875">
      <w:pPr>
        <w:spacing w:after="0"/>
        <w:jc w:val="center"/>
        <w:rPr>
          <w:rFonts w:ascii="Times New Roman" w:hAnsi="Times New Roman"/>
          <w:sz w:val="24"/>
          <w:szCs w:val="24"/>
        </w:rPr>
      </w:pPr>
    </w:p>
    <w:p w14:paraId="1E315E85" w14:textId="77777777" w:rsidR="00CF4875" w:rsidRPr="00D6664A" w:rsidRDefault="00CF4875" w:rsidP="00CF4875">
      <w:pPr>
        <w:jc w:val="center"/>
        <w:rPr>
          <w:rFonts w:ascii="Times New Roman" w:hAnsi="Times New Roman"/>
          <w:sz w:val="24"/>
          <w:szCs w:val="24"/>
        </w:rPr>
      </w:pPr>
    </w:p>
    <w:p w14:paraId="6703E22A" w14:textId="77777777" w:rsidR="00CF4875" w:rsidRPr="00D6664A" w:rsidRDefault="00CF4875" w:rsidP="00CF4875">
      <w:pPr>
        <w:jc w:val="center"/>
        <w:rPr>
          <w:rFonts w:ascii="Times New Roman" w:hAnsi="Times New Roman"/>
          <w:sz w:val="24"/>
          <w:szCs w:val="24"/>
        </w:rPr>
      </w:pPr>
    </w:p>
    <w:p w14:paraId="1B085AE6" w14:textId="77777777" w:rsidR="00CF4875" w:rsidRPr="00D6664A" w:rsidRDefault="00CF4875" w:rsidP="00CF4875">
      <w:pPr>
        <w:jc w:val="center"/>
        <w:rPr>
          <w:rFonts w:ascii="Times New Roman" w:hAnsi="Times New Roman"/>
          <w:sz w:val="24"/>
          <w:szCs w:val="24"/>
        </w:rPr>
      </w:pPr>
    </w:p>
    <w:p w14:paraId="2A93E3C7" w14:textId="77777777" w:rsidR="00764BC5" w:rsidRDefault="004659DB" w:rsidP="00CF4875">
      <w:pPr>
        <w:spacing w:after="0"/>
        <w:jc w:val="center"/>
        <w:rPr>
          <w:rFonts w:ascii="Times New Roman" w:hAnsi="Times New Roman"/>
          <w:sz w:val="24"/>
          <w:szCs w:val="24"/>
        </w:rPr>
      </w:pPr>
      <w:r w:rsidRPr="00764BC5">
        <w:rPr>
          <w:rFonts w:ascii="Times New Roman" w:hAnsi="Times New Roman"/>
          <w:sz w:val="24"/>
          <w:szCs w:val="24"/>
        </w:rPr>
        <w:t xml:space="preserve">Farrion McCollough </w:t>
      </w:r>
    </w:p>
    <w:p w14:paraId="069601F1" w14:textId="77777777" w:rsidR="00CF4875" w:rsidRPr="00D6664A" w:rsidRDefault="00CF4875" w:rsidP="00CF4875">
      <w:pPr>
        <w:spacing w:after="0"/>
        <w:jc w:val="center"/>
        <w:rPr>
          <w:rFonts w:ascii="Times New Roman" w:hAnsi="Times New Roman"/>
          <w:sz w:val="24"/>
          <w:szCs w:val="24"/>
        </w:rPr>
      </w:pPr>
    </w:p>
    <w:p w14:paraId="43D53A51" w14:textId="77777777" w:rsidR="00CF4875" w:rsidRPr="00D6664A" w:rsidRDefault="00CF4875" w:rsidP="00CF4875">
      <w:pPr>
        <w:jc w:val="center"/>
        <w:rPr>
          <w:rFonts w:ascii="Times New Roman" w:hAnsi="Times New Roman"/>
          <w:sz w:val="24"/>
          <w:szCs w:val="24"/>
        </w:rPr>
      </w:pPr>
    </w:p>
    <w:p w14:paraId="662AFF01" w14:textId="77777777" w:rsidR="00CF4875" w:rsidRPr="00D6664A" w:rsidRDefault="00CF4875" w:rsidP="00CF4875">
      <w:pPr>
        <w:jc w:val="center"/>
        <w:rPr>
          <w:rFonts w:ascii="Times New Roman" w:hAnsi="Times New Roman"/>
          <w:sz w:val="24"/>
          <w:szCs w:val="24"/>
        </w:rPr>
      </w:pPr>
    </w:p>
    <w:p w14:paraId="1A85B171" w14:textId="77777777" w:rsidR="00CF4875" w:rsidRPr="00D6664A" w:rsidRDefault="00CF4875" w:rsidP="00CF4875">
      <w:pPr>
        <w:jc w:val="center"/>
        <w:rPr>
          <w:rFonts w:ascii="Times New Roman" w:hAnsi="Times New Roman"/>
          <w:sz w:val="24"/>
          <w:szCs w:val="24"/>
        </w:rPr>
      </w:pPr>
    </w:p>
    <w:p w14:paraId="15F4FAFE" w14:textId="77777777" w:rsidR="00CF4875" w:rsidRPr="00D6664A" w:rsidRDefault="00CF4875" w:rsidP="00CF4875">
      <w:pPr>
        <w:jc w:val="center"/>
        <w:rPr>
          <w:rFonts w:ascii="Times New Roman" w:hAnsi="Times New Roman"/>
          <w:sz w:val="24"/>
          <w:szCs w:val="24"/>
        </w:rPr>
      </w:pPr>
    </w:p>
    <w:p w14:paraId="724DABED" w14:textId="77777777" w:rsidR="00CF4875" w:rsidRPr="00D6664A" w:rsidRDefault="00CF4875" w:rsidP="00CF4875">
      <w:pPr>
        <w:jc w:val="center"/>
        <w:rPr>
          <w:rFonts w:ascii="Times New Roman" w:hAnsi="Times New Roman"/>
          <w:sz w:val="24"/>
          <w:szCs w:val="24"/>
        </w:rPr>
      </w:pPr>
    </w:p>
    <w:p w14:paraId="28C99225" w14:textId="77777777" w:rsidR="00CF4875" w:rsidRPr="00D6664A" w:rsidRDefault="004659DB" w:rsidP="00CF4875">
      <w:pPr>
        <w:spacing w:after="0"/>
        <w:jc w:val="center"/>
        <w:rPr>
          <w:rFonts w:ascii="Times New Roman" w:hAnsi="Times New Roman"/>
          <w:sz w:val="24"/>
          <w:szCs w:val="24"/>
        </w:rPr>
      </w:pPr>
      <w:r>
        <w:rPr>
          <w:rFonts w:ascii="Times New Roman" w:hAnsi="Times New Roman"/>
          <w:sz w:val="24"/>
          <w:szCs w:val="24"/>
        </w:rPr>
        <w:t>17 July 2019</w:t>
      </w:r>
    </w:p>
    <w:p w14:paraId="57F85069" w14:textId="77777777" w:rsidR="00CF4875" w:rsidRPr="00D6664A" w:rsidRDefault="00CF4875" w:rsidP="00CF4875">
      <w:pPr>
        <w:spacing w:after="0"/>
        <w:jc w:val="center"/>
        <w:rPr>
          <w:rFonts w:ascii="Times New Roman" w:hAnsi="Times New Roman"/>
          <w:sz w:val="24"/>
          <w:szCs w:val="24"/>
        </w:rPr>
      </w:pPr>
    </w:p>
    <w:p w14:paraId="6C31A41C" w14:textId="77777777" w:rsidR="00CF4875" w:rsidRPr="00D6664A" w:rsidRDefault="00CF4875" w:rsidP="00CF4875">
      <w:pPr>
        <w:spacing w:after="0"/>
        <w:jc w:val="center"/>
        <w:rPr>
          <w:rFonts w:ascii="Times New Roman" w:hAnsi="Times New Roman"/>
          <w:sz w:val="24"/>
          <w:szCs w:val="24"/>
        </w:rPr>
      </w:pPr>
    </w:p>
    <w:p w14:paraId="4771A974" w14:textId="77777777" w:rsidR="00962ABF" w:rsidRPr="00D6664A" w:rsidRDefault="004659DB" w:rsidP="00962ABF">
      <w:pPr>
        <w:spacing w:after="0" w:line="480" w:lineRule="auto"/>
        <w:ind w:firstLine="720"/>
        <w:rPr>
          <w:rFonts w:ascii="Times New Roman" w:hAnsi="Times New Roman"/>
          <w:i/>
          <w:sz w:val="24"/>
          <w:szCs w:val="24"/>
        </w:rPr>
      </w:pPr>
      <w:r w:rsidRPr="00D6664A">
        <w:rPr>
          <w:rFonts w:ascii="Times New Roman" w:hAnsi="Times New Roman"/>
          <w:sz w:val="24"/>
          <w:szCs w:val="24"/>
        </w:rPr>
        <w:br w:type="page"/>
      </w:r>
    </w:p>
    <w:p w14:paraId="6E7E948A" w14:textId="1BBBE8C6" w:rsidR="00286D27" w:rsidRPr="00810A7D" w:rsidRDefault="004659DB" w:rsidP="002559E7">
      <w:pPr>
        <w:spacing w:after="0" w:line="480" w:lineRule="auto"/>
        <w:ind w:firstLine="720"/>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Counterterrorism operations by intelligence agencies frequently involve resolving ethical dilemmas that require trade-offs between liberty, integrity, privacy, moral values, and human rights considerations over security and threat aversion. </w:t>
      </w:r>
      <w:r w:rsidR="00FF1B04">
        <w:rPr>
          <w:rFonts w:ascii="Times New Roman" w:hAnsi="Times New Roman"/>
          <w:color w:val="000000" w:themeColor="text1"/>
          <w:sz w:val="24"/>
          <w:szCs w:val="24"/>
        </w:rPr>
        <w:t>However, ethics remain integral to military, homeland security, and intelligence operations</w:t>
      </w:r>
      <w:r w:rsidR="00FF08CD">
        <w:rPr>
          <w:rFonts w:ascii="Times New Roman" w:hAnsi="Times New Roman"/>
          <w:color w:val="000000" w:themeColor="text1"/>
          <w:sz w:val="24"/>
          <w:szCs w:val="24"/>
        </w:rPr>
        <w:t>,</w:t>
      </w:r>
      <w:r w:rsidR="00FF1B04">
        <w:rPr>
          <w:rFonts w:ascii="Times New Roman" w:hAnsi="Times New Roman"/>
          <w:color w:val="000000" w:themeColor="text1"/>
          <w:sz w:val="24"/>
          <w:szCs w:val="24"/>
        </w:rPr>
        <w:t xml:space="preserve"> and therefore</w:t>
      </w:r>
      <w:r w:rsidR="00FF08CD">
        <w:rPr>
          <w:rFonts w:ascii="Times New Roman" w:hAnsi="Times New Roman"/>
          <w:color w:val="000000" w:themeColor="text1"/>
          <w:sz w:val="24"/>
          <w:szCs w:val="24"/>
        </w:rPr>
        <w:t>,</w:t>
      </w:r>
      <w:r w:rsidR="00FF1B04">
        <w:rPr>
          <w:rFonts w:ascii="Times New Roman" w:hAnsi="Times New Roman"/>
          <w:color w:val="000000" w:themeColor="text1"/>
          <w:sz w:val="24"/>
          <w:szCs w:val="24"/>
        </w:rPr>
        <w:t xml:space="preserve"> it is critical for counter-terrorism officials to be able to evaluate between various ethical and national security considerations when making decisions. In this case, a CIA contractor TZTYPHOON is providing reliable and critical information to avert ISIS threats in Europe</w:t>
      </w:r>
      <w:r w:rsidR="002B291D">
        <w:rPr>
          <w:rFonts w:ascii="Times New Roman" w:hAnsi="Times New Roman"/>
          <w:color w:val="000000" w:themeColor="text1"/>
          <w:sz w:val="24"/>
          <w:szCs w:val="24"/>
        </w:rPr>
        <w:t>. H</w:t>
      </w:r>
      <w:r w:rsidR="00FF1B04">
        <w:rPr>
          <w:rFonts w:ascii="Times New Roman" w:hAnsi="Times New Roman"/>
          <w:color w:val="000000" w:themeColor="text1"/>
          <w:sz w:val="24"/>
          <w:szCs w:val="24"/>
        </w:rPr>
        <w:t>owever, the operative makes ethically questionab</w:t>
      </w:r>
      <w:r w:rsidR="00FF08CD">
        <w:rPr>
          <w:rFonts w:ascii="Times New Roman" w:hAnsi="Times New Roman"/>
          <w:color w:val="000000" w:themeColor="text1"/>
          <w:sz w:val="24"/>
          <w:szCs w:val="24"/>
        </w:rPr>
        <w:t>le requests to his CIA handlers. A refusal by the CIA to provide him with prostitutes in return for his information may adversely impact current counter-terrorism operations.</w:t>
      </w:r>
    </w:p>
    <w:p w14:paraId="09156454" w14:textId="21E2D3A2" w:rsidR="007B5555" w:rsidRDefault="004659DB" w:rsidP="002559E7">
      <w:pPr>
        <w:spacing w:after="0" w:line="480" w:lineRule="auto"/>
        <w:ind w:firstLine="720"/>
        <w:rPr>
          <w:rFonts w:ascii="Times New Roman" w:hAnsi="Times New Roman"/>
          <w:color w:val="000000" w:themeColor="text1"/>
          <w:sz w:val="24"/>
          <w:szCs w:val="24"/>
        </w:rPr>
      </w:pPr>
      <w:r>
        <w:rPr>
          <w:rFonts w:ascii="Times New Roman" w:hAnsi="Times New Roman"/>
          <w:color w:val="000000" w:themeColor="text1"/>
          <w:sz w:val="24"/>
          <w:szCs w:val="24"/>
        </w:rPr>
        <w:t>In general, every employee of U.S. federal agencies is provided with clear Standards of Conduct at the time of induction. Any activities involving sex trafficking, prostitution, or similar activities that bring dishonor to the agency, are forbidden in the code. These also i</w:t>
      </w:r>
      <w:r w:rsidR="0017460F">
        <w:rPr>
          <w:rFonts w:ascii="Times New Roman" w:hAnsi="Times New Roman"/>
          <w:color w:val="000000" w:themeColor="text1"/>
          <w:sz w:val="24"/>
          <w:szCs w:val="24"/>
        </w:rPr>
        <w:t xml:space="preserve">nclude </w:t>
      </w:r>
      <w:r>
        <w:rPr>
          <w:rFonts w:ascii="Times New Roman" w:hAnsi="Times New Roman"/>
          <w:color w:val="000000" w:themeColor="text1"/>
          <w:sz w:val="24"/>
          <w:szCs w:val="24"/>
        </w:rPr>
        <w:t xml:space="preserve">engaging in </w:t>
      </w:r>
      <w:r w:rsidRPr="007B5555">
        <w:rPr>
          <w:rFonts w:ascii="Times New Roman" w:hAnsi="Times New Roman"/>
          <w:color w:val="000000" w:themeColor="text1"/>
          <w:sz w:val="24"/>
          <w:szCs w:val="24"/>
        </w:rPr>
        <w:t xml:space="preserve">promiscuous sexual relations, soliciting or frequenting prostitutes, or being </w:t>
      </w:r>
      <w:r w:rsidR="0017460F">
        <w:rPr>
          <w:rFonts w:ascii="Times New Roman" w:hAnsi="Times New Roman"/>
          <w:color w:val="000000" w:themeColor="text1"/>
          <w:sz w:val="24"/>
          <w:szCs w:val="24"/>
        </w:rPr>
        <w:t xml:space="preserve">engaged </w:t>
      </w:r>
      <w:r w:rsidRPr="007B5555">
        <w:rPr>
          <w:rFonts w:ascii="Times New Roman" w:hAnsi="Times New Roman"/>
          <w:color w:val="000000" w:themeColor="text1"/>
          <w:sz w:val="24"/>
          <w:szCs w:val="24"/>
        </w:rPr>
        <w:t>in notoriously disgraceful conduct. Furthermore, engaging in sex acts that could potentially lead to a federal employee to coercion, blackmail, or improper influence are clearly prohibited</w:t>
      </w:r>
      <w:r>
        <w:rPr>
          <w:rFonts w:ascii="Times New Roman" w:hAnsi="Times New Roman"/>
          <w:color w:val="000000" w:themeColor="text1"/>
          <w:sz w:val="24"/>
          <w:szCs w:val="24"/>
        </w:rPr>
        <w:t>,</w:t>
      </w:r>
      <w:r w:rsidRPr="007B5555">
        <w:rPr>
          <w:rFonts w:ascii="Times New Roman" w:hAnsi="Times New Roman"/>
          <w:color w:val="000000" w:themeColor="text1"/>
          <w:sz w:val="24"/>
          <w:szCs w:val="24"/>
        </w:rPr>
        <w:t xml:space="preserve"> </w:t>
      </w:r>
      <w:r>
        <w:rPr>
          <w:rFonts w:ascii="Times New Roman" w:hAnsi="Times New Roman"/>
          <w:color w:val="000000" w:themeColor="text1"/>
          <w:sz w:val="24"/>
          <w:szCs w:val="24"/>
        </w:rPr>
        <w:t>regardless of whether these acts are legal in host countries</w:t>
      </w:r>
      <w:r>
        <w:rPr>
          <w:rStyle w:val="FootnoteReference"/>
          <w:rFonts w:ascii="Times New Roman" w:hAnsi="Times New Roman"/>
          <w:color w:val="000000" w:themeColor="text1"/>
          <w:sz w:val="24"/>
          <w:szCs w:val="24"/>
        </w:rPr>
        <w:footnoteReference w:id="1"/>
      </w:r>
      <w:r w:rsidRPr="007B5555">
        <w:rPr>
          <w:rFonts w:ascii="Times New Roman" w:hAnsi="Times New Roman"/>
          <w:color w:val="000000" w:themeColor="text1"/>
          <w:sz w:val="24"/>
          <w:szCs w:val="24"/>
        </w:rPr>
        <w:t>.</w:t>
      </w:r>
      <w:r>
        <w:rPr>
          <w:rFonts w:ascii="Times New Roman" w:hAnsi="Times New Roman"/>
          <w:color w:val="000000" w:themeColor="text1"/>
          <w:sz w:val="24"/>
          <w:szCs w:val="24"/>
        </w:rPr>
        <w:t xml:space="preserve"> Moreover, employees of Intelligence agencies, as well as their contractors, are obligated to comply with the same standards which apply to the executive branch. </w:t>
      </w:r>
    </w:p>
    <w:p w14:paraId="14B6971A" w14:textId="77777777" w:rsidR="0085374D" w:rsidRDefault="004659DB" w:rsidP="0085374D">
      <w:pPr>
        <w:spacing w:after="0" w:line="480" w:lineRule="auto"/>
        <w:ind w:firstLine="720"/>
        <w:rPr>
          <w:rFonts w:ascii="Times New Roman" w:hAnsi="Times New Roman"/>
          <w:color w:val="000000" w:themeColor="text1"/>
          <w:sz w:val="24"/>
          <w:szCs w:val="24"/>
        </w:rPr>
      </w:pPr>
      <w:r>
        <w:rPr>
          <w:rFonts w:ascii="Times New Roman" w:hAnsi="Times New Roman"/>
          <w:color w:val="000000" w:themeColor="text1"/>
          <w:sz w:val="24"/>
          <w:szCs w:val="24"/>
        </w:rPr>
        <w:lastRenderedPageBreak/>
        <w:t>However, a number of fac</w:t>
      </w:r>
      <w:r w:rsidR="00054014">
        <w:rPr>
          <w:rFonts w:ascii="Times New Roman" w:hAnsi="Times New Roman"/>
          <w:color w:val="000000" w:themeColor="text1"/>
          <w:sz w:val="24"/>
          <w:szCs w:val="24"/>
        </w:rPr>
        <w:t>tors have to be considered whilst adhering to ethical guidelines. The counter-terror operations being conducted by the CIA</w:t>
      </w:r>
      <w:r w:rsidR="00C77A7B">
        <w:rPr>
          <w:rFonts w:ascii="Times New Roman" w:hAnsi="Times New Roman"/>
          <w:color w:val="000000" w:themeColor="text1"/>
          <w:sz w:val="24"/>
          <w:szCs w:val="24"/>
        </w:rPr>
        <w:t>,</w:t>
      </w:r>
      <w:r w:rsidR="00054014">
        <w:rPr>
          <w:rFonts w:ascii="Times New Roman" w:hAnsi="Times New Roman"/>
          <w:color w:val="000000" w:themeColor="text1"/>
          <w:sz w:val="24"/>
          <w:szCs w:val="24"/>
        </w:rPr>
        <w:t xml:space="preserve"> with </w:t>
      </w:r>
      <w:r w:rsidR="00C77A7B">
        <w:rPr>
          <w:rFonts w:ascii="Times New Roman" w:hAnsi="Times New Roman"/>
          <w:color w:val="000000" w:themeColor="text1"/>
          <w:sz w:val="24"/>
          <w:szCs w:val="24"/>
        </w:rPr>
        <w:t>the aid of TZTYPHOON,</w:t>
      </w:r>
      <w:r>
        <w:rPr>
          <w:rFonts w:ascii="Times New Roman" w:hAnsi="Times New Roman"/>
          <w:color w:val="000000" w:themeColor="text1"/>
          <w:sz w:val="24"/>
          <w:szCs w:val="24"/>
        </w:rPr>
        <w:t xml:space="preserve"> involve a high degree of secrecy. The sensitive nature of information involved requires to be constrained among a few individuals who have to decide between jeopardizing operations and upholding general ethical guidelines. Furthermore, the information relates to high-impact, low-frequency terrorist attacks that require undertaking measures to eliminate risks and sometimes </w:t>
      </w:r>
      <w:r w:rsidRPr="002027C6">
        <w:rPr>
          <w:rFonts w:ascii="Times New Roman" w:hAnsi="Times New Roman"/>
          <w:color w:val="000000" w:themeColor="text1"/>
          <w:sz w:val="24"/>
          <w:szCs w:val="24"/>
        </w:rPr>
        <w:t xml:space="preserve">override civil liberties for security purposes. </w:t>
      </w:r>
      <w:r w:rsidR="002027C6" w:rsidRPr="002027C6">
        <w:rPr>
          <w:rFonts w:ascii="Times New Roman" w:hAnsi="Times New Roman"/>
          <w:color w:val="000000" w:themeColor="text1"/>
          <w:sz w:val="24"/>
          <w:szCs w:val="24"/>
        </w:rPr>
        <w:t>The time-sensitivity of TZTYPHOON’s information and the critical nature of this collaboration also means that only a few CIA operatives will have to make decisions independently, quickly, and based on a single source of information</w:t>
      </w:r>
      <w:r>
        <w:rPr>
          <w:rStyle w:val="FootnoteReference"/>
          <w:rFonts w:ascii="Times New Roman" w:hAnsi="Times New Roman"/>
          <w:color w:val="000000" w:themeColor="text1"/>
          <w:sz w:val="24"/>
          <w:szCs w:val="24"/>
        </w:rPr>
        <w:footnoteReference w:id="2"/>
      </w:r>
      <w:r w:rsidR="00486C42">
        <w:rPr>
          <w:rFonts w:ascii="Times New Roman" w:hAnsi="Times New Roman"/>
          <w:color w:val="000000" w:themeColor="text1"/>
          <w:sz w:val="24"/>
          <w:szCs w:val="24"/>
        </w:rPr>
        <w:t>.</w:t>
      </w:r>
      <w:r w:rsidR="002027C6" w:rsidRPr="002027C6">
        <w:rPr>
          <w:rFonts w:ascii="Times New Roman" w:hAnsi="Times New Roman"/>
          <w:color w:val="000000" w:themeColor="text1"/>
          <w:sz w:val="24"/>
          <w:szCs w:val="24"/>
        </w:rPr>
        <w:t xml:space="preserve"> In this case, even if a clear violation of ethical guidelines and professional integrity is occurring, these </w:t>
      </w:r>
      <w:r w:rsidR="002027C6">
        <w:rPr>
          <w:rFonts w:ascii="Times New Roman" w:hAnsi="Times New Roman"/>
          <w:color w:val="000000" w:themeColor="text1"/>
          <w:sz w:val="24"/>
          <w:szCs w:val="24"/>
        </w:rPr>
        <w:t xml:space="preserve">factors may justify overriding them, alongside other core civil liberties, to protect the collective interests of the U.S. and the host countries’ security. </w:t>
      </w:r>
    </w:p>
    <w:p w14:paraId="3BCF76D8" w14:textId="77777777" w:rsidR="002027C6" w:rsidRDefault="004659DB" w:rsidP="0085374D">
      <w:pPr>
        <w:spacing w:after="0" w:line="480" w:lineRule="auto"/>
        <w:ind w:firstLine="720"/>
        <w:rPr>
          <w:rFonts w:ascii="Times New Roman" w:hAnsi="Times New Roman"/>
          <w:color w:val="000000" w:themeColor="text1"/>
          <w:sz w:val="24"/>
          <w:szCs w:val="24"/>
        </w:rPr>
      </w:pPr>
      <w:r>
        <w:rPr>
          <w:rFonts w:ascii="Times New Roman" w:hAnsi="Times New Roman"/>
          <w:color w:val="000000" w:themeColor="text1"/>
          <w:sz w:val="24"/>
          <w:szCs w:val="24"/>
        </w:rPr>
        <w:t xml:space="preserve">Integrity-related problems may occur within any institution, especially when one colleague sees another violating statutory guidance or the code of ethics. However, at times, some professionals, especially international collaborators and contractors, operate under different ethical standards. </w:t>
      </w:r>
      <w:r w:rsidR="00F82D12">
        <w:rPr>
          <w:rFonts w:ascii="Times New Roman" w:hAnsi="Times New Roman"/>
          <w:color w:val="000000" w:themeColor="text1"/>
          <w:sz w:val="24"/>
          <w:szCs w:val="24"/>
        </w:rPr>
        <w:t xml:space="preserve">Thus, certain ethical guidelines that are mandatory to be followed in social work, for instance, may not apply to the security sector, despite the violation being a universally unacceptable practice. Under such collaborations, critical information obtained through deceitful measures that are known to be useful may override general ethical guidelines. Moreover, it is </w:t>
      </w:r>
      <w:r w:rsidR="00F82D12">
        <w:rPr>
          <w:rFonts w:ascii="Times New Roman" w:hAnsi="Times New Roman"/>
          <w:color w:val="000000" w:themeColor="text1"/>
          <w:sz w:val="24"/>
          <w:szCs w:val="24"/>
        </w:rPr>
        <w:lastRenderedPageBreak/>
        <w:t xml:space="preserve">also not possible to subject these decisions to an ethical committee given the secrecy and time-sensitivity of the information involved. </w:t>
      </w:r>
    </w:p>
    <w:p w14:paraId="210F115D" w14:textId="77777777" w:rsidR="002F485C" w:rsidRDefault="004659DB" w:rsidP="00486C42">
      <w:pPr>
        <w:spacing w:after="0" w:line="480" w:lineRule="auto"/>
        <w:ind w:firstLine="720"/>
        <w:rPr>
          <w:rFonts w:ascii="Times New Roman" w:hAnsi="Times New Roman"/>
          <w:color w:val="FF0000"/>
          <w:sz w:val="24"/>
          <w:szCs w:val="24"/>
        </w:rPr>
      </w:pPr>
      <w:r>
        <w:rPr>
          <w:rFonts w:ascii="Times New Roman" w:hAnsi="Times New Roman"/>
          <w:color w:val="000000" w:themeColor="text1"/>
          <w:sz w:val="24"/>
          <w:szCs w:val="24"/>
        </w:rPr>
        <w:t xml:space="preserve">The decision whether to hire prostitutes for TZTYPHOON will require the CIA to strike the right </w:t>
      </w:r>
      <w:r w:rsidRPr="002E0928">
        <w:rPr>
          <w:rFonts w:ascii="Times New Roman" w:hAnsi="Times New Roman"/>
          <w:color w:val="000000" w:themeColor="text1"/>
          <w:sz w:val="24"/>
          <w:szCs w:val="24"/>
        </w:rPr>
        <w:t xml:space="preserve">balance between professional integrity, the critical </w:t>
      </w:r>
      <w:r w:rsidR="00486C42">
        <w:rPr>
          <w:rFonts w:ascii="Times New Roman" w:hAnsi="Times New Roman"/>
          <w:color w:val="000000" w:themeColor="text1"/>
          <w:sz w:val="24"/>
          <w:szCs w:val="24"/>
        </w:rPr>
        <w:t xml:space="preserve">and underground </w:t>
      </w:r>
      <w:r w:rsidRPr="002E0928">
        <w:rPr>
          <w:rFonts w:ascii="Times New Roman" w:hAnsi="Times New Roman"/>
          <w:color w:val="000000" w:themeColor="text1"/>
          <w:sz w:val="24"/>
          <w:szCs w:val="24"/>
        </w:rPr>
        <w:t>nature of the information available, and its utility</w:t>
      </w:r>
      <w:r>
        <w:rPr>
          <w:rStyle w:val="FootnoteReference"/>
          <w:rFonts w:ascii="Times New Roman" w:hAnsi="Times New Roman"/>
          <w:color w:val="000000" w:themeColor="text1"/>
          <w:sz w:val="24"/>
          <w:szCs w:val="24"/>
        </w:rPr>
        <w:footnoteReference w:id="3"/>
      </w:r>
      <w:r w:rsidRPr="002E0928">
        <w:rPr>
          <w:rFonts w:ascii="Times New Roman" w:hAnsi="Times New Roman"/>
          <w:color w:val="000000" w:themeColor="text1"/>
          <w:sz w:val="24"/>
          <w:szCs w:val="24"/>
        </w:rPr>
        <w:t>. Although, a strictly utilitarian model of</w:t>
      </w:r>
      <w:r>
        <w:rPr>
          <w:rFonts w:ascii="Times New Roman" w:hAnsi="Times New Roman"/>
          <w:color w:val="000000" w:themeColor="text1"/>
          <w:sz w:val="24"/>
          <w:szCs w:val="24"/>
        </w:rPr>
        <w:t xml:space="preserve"> ethical decision-making may not be suitable for every case</w:t>
      </w:r>
      <w:bookmarkStart w:id="0" w:name="_GoBack"/>
      <w:bookmarkEnd w:id="0"/>
      <w:r>
        <w:rPr>
          <w:rFonts w:ascii="Times New Roman" w:hAnsi="Times New Roman"/>
          <w:color w:val="000000" w:themeColor="text1"/>
          <w:sz w:val="24"/>
          <w:szCs w:val="24"/>
        </w:rPr>
        <w:t xml:space="preserve">; however, the sensitive nature of the information involved require the CIA officials to consider the context and utility of the operations. Once the secrecy or sensitivity of </w:t>
      </w:r>
      <w:r w:rsidR="00486C42">
        <w:rPr>
          <w:rFonts w:ascii="Times New Roman" w:hAnsi="Times New Roman"/>
          <w:color w:val="000000" w:themeColor="text1"/>
          <w:sz w:val="24"/>
          <w:szCs w:val="24"/>
        </w:rPr>
        <w:t xml:space="preserve">the information. </w:t>
      </w:r>
      <w:r>
        <w:rPr>
          <w:rFonts w:ascii="Times New Roman" w:hAnsi="Times New Roman"/>
          <w:color w:val="000000" w:themeColor="text1"/>
          <w:sz w:val="24"/>
          <w:szCs w:val="24"/>
        </w:rPr>
        <w:t>the circumstances under which it is obtained,</w:t>
      </w:r>
      <w:r w:rsidR="00486C42">
        <w:rPr>
          <w:rFonts w:ascii="Times New Roman" w:hAnsi="Times New Roman"/>
          <w:color w:val="000000" w:themeColor="text1"/>
          <w:sz w:val="24"/>
          <w:szCs w:val="24"/>
        </w:rPr>
        <w:t xml:space="preserve"> and the critical nature of its outcomes is ascertained,</w:t>
      </w:r>
      <w:r>
        <w:rPr>
          <w:rFonts w:ascii="Times New Roman" w:hAnsi="Times New Roman"/>
          <w:color w:val="000000" w:themeColor="text1"/>
          <w:sz w:val="24"/>
          <w:szCs w:val="24"/>
        </w:rPr>
        <w:t xml:space="preserve"> the CIA can justify </w:t>
      </w:r>
      <w:r w:rsidR="00486C42">
        <w:rPr>
          <w:rFonts w:ascii="Times New Roman" w:hAnsi="Times New Roman"/>
          <w:color w:val="000000" w:themeColor="text1"/>
          <w:sz w:val="24"/>
          <w:szCs w:val="24"/>
        </w:rPr>
        <w:t xml:space="preserve">temporarily violating certain ethical </w:t>
      </w:r>
      <w:r w:rsidR="00486C42" w:rsidRPr="00486C42">
        <w:rPr>
          <w:rFonts w:ascii="Times New Roman" w:hAnsi="Times New Roman"/>
          <w:color w:val="000000" w:themeColor="text1"/>
          <w:sz w:val="24"/>
          <w:szCs w:val="24"/>
        </w:rPr>
        <w:t>guidelines</w:t>
      </w:r>
      <w:r>
        <w:rPr>
          <w:rStyle w:val="FootnoteReference"/>
          <w:rFonts w:ascii="Times New Roman" w:hAnsi="Times New Roman"/>
          <w:color w:val="000000" w:themeColor="text1"/>
          <w:sz w:val="24"/>
          <w:szCs w:val="24"/>
        </w:rPr>
        <w:footnoteReference w:id="4"/>
      </w:r>
      <w:r w:rsidR="00486C42">
        <w:rPr>
          <w:rFonts w:ascii="Times New Roman" w:hAnsi="Times New Roman"/>
          <w:color w:val="000000" w:themeColor="text1"/>
          <w:sz w:val="24"/>
          <w:szCs w:val="24"/>
        </w:rPr>
        <w:t>.</w:t>
      </w:r>
    </w:p>
    <w:p w14:paraId="5A19EEE8" w14:textId="77777777" w:rsidR="00486C42" w:rsidRDefault="004659DB" w:rsidP="00486C42">
      <w:pPr>
        <w:spacing w:after="0" w:line="480" w:lineRule="auto"/>
        <w:rPr>
          <w:rFonts w:ascii="Times New Roman" w:hAnsi="Times New Roman"/>
          <w:color w:val="000000" w:themeColor="text1"/>
          <w:sz w:val="24"/>
          <w:szCs w:val="24"/>
        </w:rPr>
      </w:pPr>
      <w:r>
        <w:rPr>
          <w:rFonts w:ascii="Times New Roman" w:hAnsi="Times New Roman"/>
          <w:color w:val="FF0000"/>
          <w:sz w:val="24"/>
          <w:szCs w:val="24"/>
        </w:rPr>
        <w:tab/>
      </w:r>
      <w:r>
        <w:rPr>
          <w:rFonts w:ascii="Times New Roman" w:hAnsi="Times New Roman"/>
          <w:color w:val="000000" w:themeColor="text1"/>
          <w:sz w:val="24"/>
          <w:szCs w:val="24"/>
        </w:rPr>
        <w:t xml:space="preserve">In conclusion, the secretive nature of the operations, the extensive collaboration involved, the need to eliminate risks, the time-sensitivity of the operations, and the potential loss of innocent lives in case of an intelligence failure are all grounds to justify allowing a contractor to violate certain ethical guidelines. This comes in addition to protecting U.S. national interests that sanction such operations in the first place. Nevertheless, intelligence officials must still not accustom themselves to believing that ethical norms are an obstacle to counter-terror operations; a temporary allowance does not justify a routine violation. </w:t>
      </w:r>
    </w:p>
    <w:p w14:paraId="2FEF171E" w14:textId="77777777" w:rsidR="00486C42" w:rsidRDefault="004659DB">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br w:type="page"/>
      </w:r>
    </w:p>
    <w:sdt>
      <w:sdtPr>
        <w:rPr>
          <w:rFonts w:ascii="Calibri" w:eastAsia="Calibri" w:hAnsi="Calibri" w:cs="Times New Roman"/>
          <w:color w:val="auto"/>
          <w:sz w:val="22"/>
          <w:szCs w:val="22"/>
        </w:rPr>
        <w:id w:val="-1443424"/>
        <w:docPartObj>
          <w:docPartGallery w:val="Bibliographies"/>
          <w:docPartUnique/>
        </w:docPartObj>
      </w:sdtPr>
      <w:sdtEndPr/>
      <w:sdtContent>
        <w:p w14:paraId="0256B5C4" w14:textId="77777777" w:rsidR="00486C42" w:rsidRPr="00486C42" w:rsidRDefault="004659DB" w:rsidP="00486C42">
          <w:pPr>
            <w:pStyle w:val="Heading1"/>
            <w:spacing w:before="0" w:after="120" w:line="480" w:lineRule="auto"/>
            <w:rPr>
              <w:rFonts w:ascii="Times New Roman" w:hAnsi="Times New Roman" w:cs="Times New Roman"/>
              <w:color w:val="000000" w:themeColor="text1"/>
              <w:sz w:val="24"/>
              <w:szCs w:val="24"/>
            </w:rPr>
          </w:pPr>
          <w:r w:rsidRPr="00486C42">
            <w:rPr>
              <w:rFonts w:ascii="Times New Roman" w:hAnsi="Times New Roman" w:cs="Times New Roman"/>
              <w:color w:val="000000" w:themeColor="text1"/>
              <w:sz w:val="24"/>
              <w:szCs w:val="24"/>
            </w:rPr>
            <w:t>Bibliography</w:t>
          </w:r>
        </w:p>
        <w:sdt>
          <w:sdtPr>
            <w:rPr>
              <w:rFonts w:ascii="Times New Roman" w:hAnsi="Times New Roman"/>
              <w:color w:val="000000" w:themeColor="text1"/>
              <w:sz w:val="24"/>
              <w:szCs w:val="24"/>
            </w:rPr>
            <w:id w:val="111145805"/>
            <w:bibliography/>
          </w:sdtPr>
          <w:sdtEndPr>
            <w:rPr>
              <w:rFonts w:ascii="Calibri" w:hAnsi="Calibri"/>
              <w:color w:val="auto"/>
              <w:sz w:val="22"/>
              <w:szCs w:val="22"/>
            </w:rPr>
          </w:sdtEndPr>
          <w:sdtContent>
            <w:p w14:paraId="5387C7D7" w14:textId="77777777" w:rsidR="00486C42" w:rsidRPr="00486C42" w:rsidRDefault="004659DB" w:rsidP="00486C42">
              <w:pPr>
                <w:pStyle w:val="Bibliography"/>
                <w:spacing w:after="120" w:line="480" w:lineRule="auto"/>
                <w:rPr>
                  <w:rFonts w:ascii="Times New Roman" w:hAnsi="Times New Roman"/>
                  <w:noProof/>
                  <w:color w:val="000000" w:themeColor="text1"/>
                  <w:sz w:val="24"/>
                  <w:szCs w:val="24"/>
                </w:rPr>
              </w:pPr>
              <w:r w:rsidRPr="00486C42">
                <w:rPr>
                  <w:rFonts w:ascii="Times New Roman" w:hAnsi="Times New Roman"/>
                  <w:color w:val="000000" w:themeColor="text1"/>
                  <w:sz w:val="24"/>
                  <w:szCs w:val="24"/>
                </w:rPr>
                <w:fldChar w:fldCharType="begin"/>
              </w:r>
              <w:r w:rsidRPr="00486C42">
                <w:rPr>
                  <w:rFonts w:ascii="Times New Roman" w:hAnsi="Times New Roman"/>
                  <w:color w:val="000000" w:themeColor="text1"/>
                  <w:sz w:val="24"/>
                  <w:szCs w:val="24"/>
                </w:rPr>
                <w:instrText xml:space="preserve"> BIBLIOGRAPHY </w:instrText>
              </w:r>
              <w:r w:rsidRPr="00486C42">
                <w:rPr>
                  <w:rFonts w:ascii="Times New Roman" w:hAnsi="Times New Roman"/>
                  <w:color w:val="000000" w:themeColor="text1"/>
                  <w:sz w:val="24"/>
                  <w:szCs w:val="24"/>
                </w:rPr>
                <w:fldChar w:fldCharType="separate"/>
              </w:r>
              <w:r w:rsidRPr="00486C42">
                <w:rPr>
                  <w:rFonts w:ascii="Times New Roman" w:hAnsi="Times New Roman"/>
                  <w:noProof/>
                  <w:color w:val="000000" w:themeColor="text1"/>
                  <w:sz w:val="24"/>
                  <w:szCs w:val="24"/>
                </w:rPr>
                <w:t xml:space="preserve">Andregg, Michael, Hans Born, William J. Daugherty, Jack Davis, and Peter Gill. 2007. "The Accountability of Security and Intelligence Agencies." In </w:t>
              </w:r>
              <w:r w:rsidRPr="00486C42">
                <w:rPr>
                  <w:rFonts w:ascii="Times New Roman" w:hAnsi="Times New Roman"/>
                  <w:i/>
                  <w:iCs/>
                  <w:noProof/>
                  <w:color w:val="000000" w:themeColor="text1"/>
                  <w:sz w:val="24"/>
                  <w:szCs w:val="24"/>
                </w:rPr>
                <w:t>Handbook of Intelligence Studies</w:t>
              </w:r>
              <w:r w:rsidRPr="00486C42">
                <w:rPr>
                  <w:rFonts w:ascii="Times New Roman" w:hAnsi="Times New Roman"/>
                  <w:noProof/>
                  <w:color w:val="000000" w:themeColor="text1"/>
                  <w:sz w:val="24"/>
                  <w:szCs w:val="24"/>
                </w:rPr>
                <w:t>, edited by Loch K. Johnson, 67-82. New York, NY: Routledge.</w:t>
              </w:r>
            </w:p>
            <w:p w14:paraId="1B0A6052" w14:textId="77777777" w:rsidR="00486C42" w:rsidRPr="00486C42" w:rsidRDefault="004659DB" w:rsidP="00486C42">
              <w:pPr>
                <w:pStyle w:val="Bibliography"/>
                <w:spacing w:after="120" w:line="480" w:lineRule="auto"/>
                <w:rPr>
                  <w:rFonts w:ascii="Times New Roman" w:hAnsi="Times New Roman"/>
                  <w:noProof/>
                  <w:color w:val="000000" w:themeColor="text1"/>
                  <w:sz w:val="24"/>
                  <w:szCs w:val="24"/>
                </w:rPr>
              </w:pPr>
              <w:r w:rsidRPr="00486C42">
                <w:rPr>
                  <w:rFonts w:ascii="Times New Roman" w:hAnsi="Times New Roman"/>
                  <w:noProof/>
                  <w:color w:val="000000" w:themeColor="text1"/>
                  <w:sz w:val="24"/>
                  <w:szCs w:val="24"/>
                </w:rPr>
                <w:t xml:space="preserve">Baarle, Eva van, Jolanda Bosch, Guy Widdershoven, Desiree Verweij, and Bert Molewijk. 2015. "Moral dilemmas in a military context. A case study of a train the trainer course on military ethics." </w:t>
              </w:r>
              <w:r w:rsidRPr="00486C42">
                <w:rPr>
                  <w:rFonts w:ascii="Times New Roman" w:hAnsi="Times New Roman"/>
                  <w:i/>
                  <w:iCs/>
                  <w:noProof/>
                  <w:color w:val="000000" w:themeColor="text1"/>
                  <w:sz w:val="24"/>
                  <w:szCs w:val="24"/>
                </w:rPr>
                <w:t>Journal of Moral Education</w:t>
              </w:r>
              <w:r w:rsidRPr="00486C42">
                <w:rPr>
                  <w:rFonts w:ascii="Times New Roman" w:hAnsi="Times New Roman"/>
                  <w:noProof/>
                  <w:color w:val="000000" w:themeColor="text1"/>
                  <w:sz w:val="24"/>
                  <w:szCs w:val="24"/>
                </w:rPr>
                <w:t xml:space="preserve"> 44 (4): 457-478. doi:10.1080/03057240.2015.1087389.</w:t>
              </w:r>
            </w:p>
            <w:p w14:paraId="781DF2C4" w14:textId="77777777" w:rsidR="00486C42" w:rsidRPr="00486C42" w:rsidRDefault="004659DB" w:rsidP="00486C42">
              <w:pPr>
                <w:pStyle w:val="Bibliography"/>
                <w:spacing w:after="120" w:line="480" w:lineRule="auto"/>
                <w:rPr>
                  <w:rFonts w:ascii="Times New Roman" w:hAnsi="Times New Roman"/>
                  <w:noProof/>
                  <w:color w:val="000000" w:themeColor="text1"/>
                  <w:sz w:val="24"/>
                  <w:szCs w:val="24"/>
                </w:rPr>
              </w:pPr>
              <w:r w:rsidRPr="00486C42">
                <w:rPr>
                  <w:rFonts w:ascii="Times New Roman" w:hAnsi="Times New Roman"/>
                  <w:noProof/>
                  <w:color w:val="000000" w:themeColor="text1"/>
                  <w:sz w:val="24"/>
                  <w:szCs w:val="24"/>
                </w:rPr>
                <w:t xml:space="preserve">Reding, Anaïs, Anke Van Gorp, Kate Robertson, Agnieszka Walczak, Chris Giacomantonio, and Stijn Hoorens. 2014. </w:t>
              </w:r>
              <w:r w:rsidRPr="00486C42">
                <w:rPr>
                  <w:rFonts w:ascii="Times New Roman" w:hAnsi="Times New Roman"/>
                  <w:i/>
                  <w:iCs/>
                  <w:noProof/>
                  <w:color w:val="000000" w:themeColor="text1"/>
                  <w:sz w:val="24"/>
                  <w:szCs w:val="24"/>
                </w:rPr>
                <w:t>Handling ethical problems in counterterrorism: An inventory of methods to support ethical decisionmaking.</w:t>
              </w:r>
              <w:r w:rsidRPr="00486C42">
                <w:rPr>
                  <w:rFonts w:ascii="Times New Roman" w:hAnsi="Times New Roman"/>
                  <w:noProof/>
                  <w:color w:val="000000" w:themeColor="text1"/>
                  <w:sz w:val="24"/>
                  <w:szCs w:val="24"/>
                </w:rPr>
                <w:t xml:space="preserve"> Santa Monica, CA: RAND Corporation. https://www.rand.org/pubs/research_reports/RR251.html.</w:t>
              </w:r>
            </w:p>
            <w:p w14:paraId="2FF74642" w14:textId="77777777" w:rsidR="00486C42" w:rsidRPr="00486C42" w:rsidRDefault="004659DB" w:rsidP="00486C42">
              <w:pPr>
                <w:pStyle w:val="Bibliography"/>
                <w:spacing w:after="120" w:line="480" w:lineRule="auto"/>
                <w:rPr>
                  <w:rFonts w:ascii="Times New Roman" w:hAnsi="Times New Roman"/>
                  <w:noProof/>
                  <w:color w:val="000000" w:themeColor="text1"/>
                  <w:sz w:val="24"/>
                  <w:szCs w:val="24"/>
                </w:rPr>
              </w:pPr>
              <w:r w:rsidRPr="00486C42">
                <w:rPr>
                  <w:rFonts w:ascii="Times New Roman" w:hAnsi="Times New Roman"/>
                  <w:noProof/>
                  <w:color w:val="000000" w:themeColor="text1"/>
                  <w:sz w:val="24"/>
                  <w:szCs w:val="24"/>
                </w:rPr>
                <w:t xml:space="preserve">Zakaria, Tabassum, and Susan Cornwell. 2012. "U.S. government agency rules vary on specifying misbehavior." </w:t>
              </w:r>
              <w:r w:rsidRPr="00486C42">
                <w:rPr>
                  <w:rFonts w:ascii="Times New Roman" w:hAnsi="Times New Roman"/>
                  <w:i/>
                  <w:iCs/>
                  <w:noProof/>
                  <w:color w:val="000000" w:themeColor="text1"/>
                  <w:sz w:val="24"/>
                  <w:szCs w:val="24"/>
                </w:rPr>
                <w:t>Reuters.</w:t>
              </w:r>
              <w:r w:rsidRPr="00486C42">
                <w:rPr>
                  <w:rFonts w:ascii="Times New Roman" w:hAnsi="Times New Roman"/>
                  <w:noProof/>
                  <w:color w:val="000000" w:themeColor="text1"/>
                  <w:sz w:val="24"/>
                  <w:szCs w:val="24"/>
                </w:rPr>
                <w:t xml:space="preserve"> April 24. Accessed July 17, 2019. https://www.reuters.com/article/us-usa-agents-rules/u-s-government-agency-rules-vary-on-specifying-misbehavior-idUSBRE83N00H20120424.</w:t>
              </w:r>
            </w:p>
            <w:p w14:paraId="3C4F31F6" w14:textId="77777777" w:rsidR="00486C42" w:rsidRDefault="004659DB" w:rsidP="00486C42">
              <w:pPr>
                <w:spacing w:after="120" w:line="480" w:lineRule="auto"/>
              </w:pPr>
              <w:r w:rsidRPr="00486C42">
                <w:rPr>
                  <w:rFonts w:ascii="Times New Roman" w:hAnsi="Times New Roman"/>
                  <w:b/>
                  <w:bCs/>
                  <w:noProof/>
                  <w:color w:val="000000" w:themeColor="text1"/>
                  <w:sz w:val="24"/>
                  <w:szCs w:val="24"/>
                </w:rPr>
                <w:fldChar w:fldCharType="end"/>
              </w:r>
            </w:p>
          </w:sdtContent>
        </w:sdt>
      </w:sdtContent>
    </w:sdt>
    <w:p w14:paraId="453C77FE" w14:textId="77777777" w:rsidR="00751751" w:rsidRPr="006B4BC9" w:rsidRDefault="00751751" w:rsidP="00486C42">
      <w:pPr>
        <w:spacing w:after="0" w:line="480" w:lineRule="auto"/>
        <w:rPr>
          <w:rFonts w:ascii="Times New Roman" w:hAnsi="Times New Roman"/>
          <w:color w:val="002060"/>
          <w:sz w:val="24"/>
          <w:szCs w:val="24"/>
        </w:rPr>
      </w:pPr>
    </w:p>
    <w:sectPr w:rsidR="00751751" w:rsidRPr="006B4BC9" w:rsidSect="00CF487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9A18B" w14:textId="77777777" w:rsidR="0004478E" w:rsidRDefault="0004478E">
      <w:pPr>
        <w:spacing w:after="0" w:line="240" w:lineRule="auto"/>
      </w:pPr>
      <w:r>
        <w:separator/>
      </w:r>
    </w:p>
  </w:endnote>
  <w:endnote w:type="continuationSeparator" w:id="0">
    <w:p w14:paraId="68CF5933" w14:textId="77777777" w:rsidR="0004478E" w:rsidRDefault="00044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65584" w14:textId="77777777" w:rsidR="0004478E" w:rsidRDefault="0004478E" w:rsidP="00CF4875">
      <w:pPr>
        <w:spacing w:after="0" w:line="240" w:lineRule="auto"/>
      </w:pPr>
      <w:r>
        <w:separator/>
      </w:r>
    </w:p>
  </w:footnote>
  <w:footnote w:type="continuationSeparator" w:id="0">
    <w:p w14:paraId="361261A3" w14:textId="77777777" w:rsidR="0004478E" w:rsidRDefault="0004478E" w:rsidP="00CF4875">
      <w:pPr>
        <w:spacing w:after="0" w:line="240" w:lineRule="auto"/>
      </w:pPr>
      <w:r>
        <w:continuationSeparator/>
      </w:r>
    </w:p>
  </w:footnote>
  <w:footnote w:id="1">
    <w:p w14:paraId="460CF2E3" w14:textId="77777777" w:rsidR="00486C42" w:rsidRPr="00486C42" w:rsidRDefault="004659DB" w:rsidP="00486C42">
      <w:pPr>
        <w:pStyle w:val="Bibliography"/>
        <w:spacing w:after="120"/>
        <w:rPr>
          <w:rFonts w:ascii="Times New Roman" w:hAnsi="Times New Roman"/>
          <w:noProof/>
          <w:color w:val="000000" w:themeColor="text1"/>
          <w:sz w:val="24"/>
          <w:szCs w:val="24"/>
        </w:rPr>
      </w:pPr>
      <w:r>
        <w:rPr>
          <w:rStyle w:val="FootnoteReference"/>
        </w:rPr>
        <w:footnoteRef/>
      </w:r>
      <w:r>
        <w:t xml:space="preserve"> </w:t>
      </w:r>
      <w:r w:rsidRPr="00486C42">
        <w:rPr>
          <w:rFonts w:ascii="Times New Roman" w:hAnsi="Times New Roman"/>
          <w:noProof/>
          <w:color w:val="000000" w:themeColor="text1"/>
          <w:sz w:val="24"/>
          <w:szCs w:val="24"/>
        </w:rPr>
        <w:t xml:space="preserve">Zakaria, Tabassum, and Susan Cornwell. 2012. "U.S. government agency rules vary on specifying misbehavior." </w:t>
      </w:r>
      <w:r w:rsidRPr="00486C42">
        <w:rPr>
          <w:rFonts w:ascii="Times New Roman" w:hAnsi="Times New Roman"/>
          <w:i/>
          <w:iCs/>
          <w:noProof/>
          <w:color w:val="000000" w:themeColor="text1"/>
          <w:sz w:val="24"/>
          <w:szCs w:val="24"/>
        </w:rPr>
        <w:t>Reuters.</w:t>
      </w:r>
      <w:r w:rsidRPr="00486C42">
        <w:rPr>
          <w:rFonts w:ascii="Times New Roman" w:hAnsi="Times New Roman"/>
          <w:noProof/>
          <w:color w:val="000000" w:themeColor="text1"/>
          <w:sz w:val="24"/>
          <w:szCs w:val="24"/>
        </w:rPr>
        <w:t xml:space="preserve"> April 24. Accessed July 17, 2019. https://www.reuters.com/article/us-usa-agents-rules/u-s-government-agency-rules-vary-on-specifying-misbehavior-idUSBRE83N00H20120424.</w:t>
      </w:r>
    </w:p>
  </w:footnote>
  <w:footnote w:id="2">
    <w:p w14:paraId="79CEB5A5" w14:textId="77777777" w:rsidR="00486C42" w:rsidRPr="00486C42" w:rsidRDefault="004659DB" w:rsidP="00486C42">
      <w:pPr>
        <w:pStyle w:val="Bibliography"/>
        <w:spacing w:after="120"/>
        <w:rPr>
          <w:rFonts w:ascii="Times New Roman" w:hAnsi="Times New Roman"/>
          <w:noProof/>
          <w:color w:val="000000" w:themeColor="text1"/>
          <w:sz w:val="24"/>
          <w:szCs w:val="24"/>
        </w:rPr>
      </w:pPr>
      <w:r>
        <w:rPr>
          <w:rStyle w:val="FootnoteReference"/>
        </w:rPr>
        <w:footnoteRef/>
      </w:r>
      <w:r>
        <w:t xml:space="preserve"> </w:t>
      </w:r>
      <w:r w:rsidRPr="00486C42">
        <w:rPr>
          <w:rFonts w:ascii="Times New Roman" w:hAnsi="Times New Roman"/>
          <w:noProof/>
          <w:color w:val="000000" w:themeColor="text1"/>
          <w:sz w:val="24"/>
          <w:szCs w:val="24"/>
        </w:rPr>
        <w:t xml:space="preserve">Reding, Anaïs, Anke Van Gorp, Kate Robertson, Agnieszka Walczak, Chris Giacomantonio, and Stijn Hoorens. 2014. </w:t>
      </w:r>
      <w:r w:rsidRPr="00486C42">
        <w:rPr>
          <w:rFonts w:ascii="Times New Roman" w:hAnsi="Times New Roman"/>
          <w:i/>
          <w:iCs/>
          <w:noProof/>
          <w:color w:val="000000" w:themeColor="text1"/>
          <w:sz w:val="24"/>
          <w:szCs w:val="24"/>
        </w:rPr>
        <w:t>Handling ethical problems in counterterrorism: An inventory of methods to support ethical decisionmaking.</w:t>
      </w:r>
      <w:r w:rsidRPr="00486C42">
        <w:rPr>
          <w:rFonts w:ascii="Times New Roman" w:hAnsi="Times New Roman"/>
          <w:noProof/>
          <w:color w:val="000000" w:themeColor="text1"/>
          <w:sz w:val="24"/>
          <w:szCs w:val="24"/>
        </w:rPr>
        <w:t xml:space="preserve"> Santa Monica, CA: RAND Corporation. https://www.rand.org/pubs/research_reports/RR251.html.</w:t>
      </w:r>
    </w:p>
  </w:footnote>
  <w:footnote w:id="3">
    <w:p w14:paraId="0A1B6A37" w14:textId="77777777" w:rsidR="00486C42" w:rsidRPr="00486C42" w:rsidRDefault="004659DB" w:rsidP="00486C42">
      <w:pPr>
        <w:pStyle w:val="Bibliography"/>
        <w:spacing w:after="120"/>
        <w:rPr>
          <w:rFonts w:ascii="Times New Roman" w:hAnsi="Times New Roman"/>
          <w:noProof/>
          <w:color w:val="000000" w:themeColor="text1"/>
          <w:sz w:val="24"/>
          <w:szCs w:val="24"/>
        </w:rPr>
      </w:pPr>
      <w:r>
        <w:rPr>
          <w:rStyle w:val="FootnoteReference"/>
        </w:rPr>
        <w:footnoteRef/>
      </w:r>
      <w:r>
        <w:t xml:space="preserve"> </w:t>
      </w:r>
      <w:r w:rsidRPr="00486C42">
        <w:rPr>
          <w:rFonts w:ascii="Times New Roman" w:hAnsi="Times New Roman"/>
          <w:noProof/>
          <w:color w:val="000000" w:themeColor="text1"/>
          <w:sz w:val="24"/>
          <w:szCs w:val="24"/>
        </w:rPr>
        <w:t xml:space="preserve">Andregg, Michael, Hans Born, William J. Daugherty, Jack Davis, and Peter Gill. 2007. "The Accountability of Security and Intelligence Agencies." In </w:t>
      </w:r>
      <w:r w:rsidRPr="00486C42">
        <w:rPr>
          <w:rFonts w:ascii="Times New Roman" w:hAnsi="Times New Roman"/>
          <w:i/>
          <w:iCs/>
          <w:noProof/>
          <w:color w:val="000000" w:themeColor="text1"/>
          <w:sz w:val="24"/>
          <w:szCs w:val="24"/>
        </w:rPr>
        <w:t>Handbook of Intelligence Studies</w:t>
      </w:r>
      <w:r w:rsidRPr="00486C42">
        <w:rPr>
          <w:rFonts w:ascii="Times New Roman" w:hAnsi="Times New Roman"/>
          <w:noProof/>
          <w:color w:val="000000" w:themeColor="text1"/>
          <w:sz w:val="24"/>
          <w:szCs w:val="24"/>
        </w:rPr>
        <w:t>, edited by Loch K. Johnson, 67-82. New York, NY: Routledge.</w:t>
      </w:r>
    </w:p>
  </w:footnote>
  <w:footnote w:id="4">
    <w:p w14:paraId="58C6696A" w14:textId="77777777" w:rsidR="00486C42" w:rsidRPr="00486C42" w:rsidRDefault="004659DB" w:rsidP="00486C42">
      <w:pPr>
        <w:pStyle w:val="Bibliography"/>
        <w:spacing w:after="120"/>
        <w:rPr>
          <w:rFonts w:ascii="Times New Roman" w:hAnsi="Times New Roman"/>
          <w:noProof/>
          <w:color w:val="000000" w:themeColor="text1"/>
          <w:sz w:val="24"/>
          <w:szCs w:val="24"/>
        </w:rPr>
      </w:pPr>
      <w:r>
        <w:rPr>
          <w:rStyle w:val="FootnoteReference"/>
        </w:rPr>
        <w:footnoteRef/>
      </w:r>
      <w:r>
        <w:t xml:space="preserve"> </w:t>
      </w:r>
      <w:r w:rsidRPr="00486C42">
        <w:rPr>
          <w:rFonts w:ascii="Times New Roman" w:hAnsi="Times New Roman"/>
          <w:noProof/>
          <w:color w:val="000000" w:themeColor="text1"/>
          <w:sz w:val="24"/>
          <w:szCs w:val="24"/>
        </w:rPr>
        <w:t xml:space="preserve">Baarle, Eva van, Jolanda Bosch, Guy Widdershoven, Desiree Verweij, and Bert Molewijk. 2015. "Moral dilemmas in a military context. A case study of a train the trainer course on military ethics." </w:t>
      </w:r>
      <w:r w:rsidRPr="00486C42">
        <w:rPr>
          <w:rFonts w:ascii="Times New Roman" w:hAnsi="Times New Roman"/>
          <w:i/>
          <w:iCs/>
          <w:noProof/>
          <w:color w:val="000000" w:themeColor="text1"/>
          <w:sz w:val="24"/>
          <w:szCs w:val="24"/>
        </w:rPr>
        <w:t>Journal of Moral Education</w:t>
      </w:r>
      <w:r w:rsidRPr="00486C42">
        <w:rPr>
          <w:rFonts w:ascii="Times New Roman" w:hAnsi="Times New Roman"/>
          <w:noProof/>
          <w:color w:val="000000" w:themeColor="text1"/>
          <w:sz w:val="24"/>
          <w:szCs w:val="24"/>
        </w:rPr>
        <w:t xml:space="preserve"> 44 (4): 457-478. doi:10.1080/03057240.2015.1087389.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A330A" w14:textId="77777777" w:rsidR="00CF4875" w:rsidRPr="00CF4875" w:rsidRDefault="004659DB">
    <w:pPr>
      <w:pStyle w:val="Header"/>
      <w:jc w:val="right"/>
      <w:rPr>
        <w:rFonts w:ascii="Times" w:hAnsi="Times" w:cs="Times"/>
        <w:sz w:val="24"/>
        <w:szCs w:val="24"/>
      </w:rPr>
    </w:pPr>
    <w:r w:rsidRPr="00764BC5">
      <w:rPr>
        <w:rFonts w:ascii="Times" w:hAnsi="Times" w:cs="Times"/>
        <w:sz w:val="24"/>
        <w:szCs w:val="24"/>
      </w:rPr>
      <w:t>McCollough</w:t>
    </w:r>
    <w:r w:rsidRPr="00CF4875">
      <w:rPr>
        <w:rFonts w:ascii="Times" w:hAnsi="Times" w:cs="Times"/>
        <w:sz w:val="24"/>
        <w:szCs w:val="24"/>
      </w:rPr>
      <w:t xml:space="preserve">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0250A9">
      <w:rPr>
        <w:rFonts w:ascii="Times" w:hAnsi="Times" w:cs="Times"/>
        <w:noProof/>
        <w:sz w:val="24"/>
        <w:szCs w:val="24"/>
      </w:rPr>
      <w:t>5</w:t>
    </w:r>
    <w:r w:rsidRPr="00CF4875">
      <w:rPr>
        <w:rFonts w:ascii="Times" w:hAnsi="Times" w:cs="Times"/>
        <w:noProof/>
        <w:sz w:val="24"/>
        <w:szCs w:val="24"/>
      </w:rPr>
      <w:fldChar w:fldCharType="end"/>
    </w:r>
  </w:p>
  <w:p w14:paraId="2244D383" w14:textId="77777777" w:rsidR="00CF4875" w:rsidRDefault="00CF4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26F5B"/>
    <w:multiLevelType w:val="hybridMultilevel"/>
    <w:tmpl w:val="C9D6AFB4"/>
    <w:lvl w:ilvl="0" w:tplc="C7E6452E">
      <w:start w:val="1"/>
      <w:numFmt w:val="decimal"/>
      <w:lvlText w:val="%1."/>
      <w:lvlJc w:val="left"/>
      <w:pPr>
        <w:ind w:left="720" w:hanging="360"/>
      </w:pPr>
      <w:rPr>
        <w:rFonts w:hint="default"/>
      </w:rPr>
    </w:lvl>
    <w:lvl w:ilvl="1" w:tplc="5BB6DAB4" w:tentative="1">
      <w:start w:val="1"/>
      <w:numFmt w:val="lowerLetter"/>
      <w:lvlText w:val="%2."/>
      <w:lvlJc w:val="left"/>
      <w:pPr>
        <w:ind w:left="1440" w:hanging="360"/>
      </w:pPr>
    </w:lvl>
    <w:lvl w:ilvl="2" w:tplc="D45EA6BA" w:tentative="1">
      <w:start w:val="1"/>
      <w:numFmt w:val="lowerRoman"/>
      <w:lvlText w:val="%3."/>
      <w:lvlJc w:val="right"/>
      <w:pPr>
        <w:ind w:left="2160" w:hanging="180"/>
      </w:pPr>
    </w:lvl>
    <w:lvl w:ilvl="3" w:tplc="BA8E8BAC" w:tentative="1">
      <w:start w:val="1"/>
      <w:numFmt w:val="decimal"/>
      <w:lvlText w:val="%4."/>
      <w:lvlJc w:val="left"/>
      <w:pPr>
        <w:ind w:left="2880" w:hanging="360"/>
      </w:pPr>
    </w:lvl>
    <w:lvl w:ilvl="4" w:tplc="ADD2BC18" w:tentative="1">
      <w:start w:val="1"/>
      <w:numFmt w:val="lowerLetter"/>
      <w:lvlText w:val="%5."/>
      <w:lvlJc w:val="left"/>
      <w:pPr>
        <w:ind w:left="3600" w:hanging="360"/>
      </w:pPr>
    </w:lvl>
    <w:lvl w:ilvl="5" w:tplc="99942E56" w:tentative="1">
      <w:start w:val="1"/>
      <w:numFmt w:val="lowerRoman"/>
      <w:lvlText w:val="%6."/>
      <w:lvlJc w:val="right"/>
      <w:pPr>
        <w:ind w:left="4320" w:hanging="180"/>
      </w:pPr>
    </w:lvl>
    <w:lvl w:ilvl="6" w:tplc="E35CF8FA" w:tentative="1">
      <w:start w:val="1"/>
      <w:numFmt w:val="decimal"/>
      <w:lvlText w:val="%7."/>
      <w:lvlJc w:val="left"/>
      <w:pPr>
        <w:ind w:left="5040" w:hanging="360"/>
      </w:pPr>
    </w:lvl>
    <w:lvl w:ilvl="7" w:tplc="3C141588" w:tentative="1">
      <w:start w:val="1"/>
      <w:numFmt w:val="lowerLetter"/>
      <w:lvlText w:val="%8."/>
      <w:lvlJc w:val="left"/>
      <w:pPr>
        <w:ind w:left="5760" w:hanging="360"/>
      </w:pPr>
    </w:lvl>
    <w:lvl w:ilvl="8" w:tplc="7444AF3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875"/>
    <w:rsid w:val="00003136"/>
    <w:rsid w:val="000250A9"/>
    <w:rsid w:val="0004478E"/>
    <w:rsid w:val="00054014"/>
    <w:rsid w:val="00132C17"/>
    <w:rsid w:val="0013462B"/>
    <w:rsid w:val="00166CE0"/>
    <w:rsid w:val="0017460F"/>
    <w:rsid w:val="00190115"/>
    <w:rsid w:val="00190D3C"/>
    <w:rsid w:val="001911D3"/>
    <w:rsid w:val="001A3E43"/>
    <w:rsid w:val="001A7D25"/>
    <w:rsid w:val="001C3F29"/>
    <w:rsid w:val="001F0653"/>
    <w:rsid w:val="002027C6"/>
    <w:rsid w:val="002074DB"/>
    <w:rsid w:val="002559E7"/>
    <w:rsid w:val="00275C03"/>
    <w:rsid w:val="00286D27"/>
    <w:rsid w:val="00292B1A"/>
    <w:rsid w:val="002A6767"/>
    <w:rsid w:val="002B0B11"/>
    <w:rsid w:val="002B291D"/>
    <w:rsid w:val="002C08CF"/>
    <w:rsid w:val="002E0928"/>
    <w:rsid w:val="002E2F13"/>
    <w:rsid w:val="002F485C"/>
    <w:rsid w:val="00372754"/>
    <w:rsid w:val="003B380B"/>
    <w:rsid w:val="003C11CD"/>
    <w:rsid w:val="00434569"/>
    <w:rsid w:val="004659DB"/>
    <w:rsid w:val="00486C42"/>
    <w:rsid w:val="00513984"/>
    <w:rsid w:val="00550CF7"/>
    <w:rsid w:val="005628F7"/>
    <w:rsid w:val="00597F02"/>
    <w:rsid w:val="005F33AD"/>
    <w:rsid w:val="005F3742"/>
    <w:rsid w:val="00630CF4"/>
    <w:rsid w:val="00661129"/>
    <w:rsid w:val="006B4BC9"/>
    <w:rsid w:val="00751751"/>
    <w:rsid w:val="00764BC5"/>
    <w:rsid w:val="00791F26"/>
    <w:rsid w:val="00796864"/>
    <w:rsid w:val="00797DE0"/>
    <w:rsid w:val="007A7471"/>
    <w:rsid w:val="007B5555"/>
    <w:rsid w:val="00804CA6"/>
    <w:rsid w:val="00805BCD"/>
    <w:rsid w:val="00810A7D"/>
    <w:rsid w:val="00826D83"/>
    <w:rsid w:val="0085374D"/>
    <w:rsid w:val="008C44C3"/>
    <w:rsid w:val="008D6D76"/>
    <w:rsid w:val="009521BC"/>
    <w:rsid w:val="00962ABF"/>
    <w:rsid w:val="009E20DB"/>
    <w:rsid w:val="009E5E3F"/>
    <w:rsid w:val="009F68CF"/>
    <w:rsid w:val="00A063BB"/>
    <w:rsid w:val="00A27BD7"/>
    <w:rsid w:val="00A52154"/>
    <w:rsid w:val="00A6703F"/>
    <w:rsid w:val="00A674D4"/>
    <w:rsid w:val="00A73D2A"/>
    <w:rsid w:val="00A8421E"/>
    <w:rsid w:val="00AF5644"/>
    <w:rsid w:val="00B10097"/>
    <w:rsid w:val="00B37A56"/>
    <w:rsid w:val="00BA3BA7"/>
    <w:rsid w:val="00BB5F27"/>
    <w:rsid w:val="00BD0439"/>
    <w:rsid w:val="00BD617F"/>
    <w:rsid w:val="00C32FFD"/>
    <w:rsid w:val="00C55AE0"/>
    <w:rsid w:val="00C77A7B"/>
    <w:rsid w:val="00CF4875"/>
    <w:rsid w:val="00D6664A"/>
    <w:rsid w:val="00D8267D"/>
    <w:rsid w:val="00DC5FA6"/>
    <w:rsid w:val="00DD0C78"/>
    <w:rsid w:val="00E334F3"/>
    <w:rsid w:val="00E40E27"/>
    <w:rsid w:val="00F82D12"/>
    <w:rsid w:val="00FB2C5F"/>
    <w:rsid w:val="00FF08CD"/>
    <w:rsid w:val="00FF1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E9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86C42"/>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 w:type="character" w:customStyle="1" w:styleId="Heading1Char">
    <w:name w:val="Heading 1 Char"/>
    <w:basedOn w:val="DefaultParagraphFont"/>
    <w:link w:val="Heading1"/>
    <w:uiPriority w:val="9"/>
    <w:rsid w:val="00486C4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Red14</b:Tag>
    <b:SourceType>Report</b:SourceType>
    <b:Guid>{FD889823-A16F-4BE5-B22D-9A15BD0B1E64}</b:Guid>
    <b:Title>Handling ethical problems in counterterrorism: An inventory of methods to support ethical decisionmaking</b:Title>
    <b:Year>2014</b:Year>
    <b:URL>https://www.rand.org/pubs/research_reports/RR251.html</b:URL>
    <b:Author>
      <b:Author>
        <b:NameList>
          <b:Person>
            <b:Last>Reding</b:Last>
            <b:First>Anaïs</b:First>
          </b:Person>
          <b:Person>
            <b:Last>Gorp</b:Last>
            <b:First>Anke</b:First>
            <b:Middle>Van</b:Middle>
          </b:Person>
          <b:Person>
            <b:Last>Robertson</b:Last>
            <b:First>Kate</b:First>
          </b:Person>
          <b:Person>
            <b:Last>Walczak</b:Last>
            <b:First>Agnieszka</b:First>
          </b:Person>
          <b:Person>
            <b:Last>Giacomantonio</b:Last>
            <b:First>Chris</b:First>
          </b:Person>
          <b:Person>
            <b:Last>Hoorens</b:Last>
            <b:First>Stijn</b:First>
          </b:Person>
        </b:NameList>
      </b:Author>
    </b:Author>
    <b:Publisher>RAND Corporation</b:Publisher>
    <b:City>Santa Monica, CA</b:City>
    <b:RefOrder>2</b:RefOrder>
  </b:Source>
  <b:Source>
    <b:Tag>Tab12</b:Tag>
    <b:SourceType>DocumentFromInternetSite</b:SourceType>
    <b:Guid>{7850B672-E022-423E-AB7D-36B84B4F2297}</b:Guid>
    <b:Title>U.S. government agency rules vary on specifying misbehavior</b:Title>
    <b:Year>2012</b:Year>
    <b:Month>April</b:Month>
    <b:Day>24</b:Day>
    <b:YearAccessed>2019</b:YearAccessed>
    <b:MonthAccessed>July</b:MonthAccessed>
    <b:DayAccessed>17</b:DayAccessed>
    <b:URL>https://www.reuters.com/article/us-usa-agents-rules/u-s-government-agency-rules-vary-on-specifying-misbehavior-idUSBRE83N00H20120424</b:URL>
    <b:Author>
      <b:Author>
        <b:NameList>
          <b:Person>
            <b:Last>Zakaria</b:Last>
            <b:First>Tabassum</b:First>
          </b:Person>
          <b:Person>
            <b:Last>Cornwell</b:Last>
            <b:First>Susan</b:First>
          </b:Person>
        </b:NameList>
      </b:Author>
    </b:Author>
    <b:InternetSiteTitle>Rueters</b:InternetSiteTitle>
    <b:RefOrder>1</b:RefOrder>
  </b:Source>
  <b:Source>
    <b:Tag>Mic07</b:Tag>
    <b:SourceType>BookSection</b:SourceType>
    <b:Guid>{5525725B-BADB-452A-A2C7-469E0A4B1274}</b:Guid>
    <b:Title>The Accountability of Security and Intelligence Agencies</b:Title>
    <b:Year>2007</b:Year>
    <b:BookTitle>Handbook of Intelligence Studies</b:BookTitle>
    <b:Pages>67-82</b:Pages>
    <b:City>New York, NY</b:City>
    <b:Publisher>Routledge</b:Publisher>
    <b:Author>
      <b:Author>
        <b:NameList>
          <b:Person>
            <b:Last>Andregg</b:Last>
            <b:First>Michael</b:First>
          </b:Person>
          <b:Person>
            <b:Last>Born</b:Last>
            <b:First>Hans</b:First>
          </b:Person>
          <b:Person>
            <b:Last>Daugherty</b:Last>
            <b:First>William</b:First>
            <b:Middle>J.</b:Middle>
          </b:Person>
          <b:Person>
            <b:Last>Davis</b:Last>
            <b:First>Jack</b:First>
          </b:Person>
          <b:Person>
            <b:Last>Gill</b:Last>
            <b:First>Peter</b:First>
          </b:Person>
        </b:NameList>
      </b:Author>
      <b:Editor>
        <b:NameList>
          <b:Person>
            <b:Last>Johnson</b:Last>
            <b:First>Loch</b:First>
            <b:Middle>K.</b:Middle>
          </b:Person>
        </b:NameList>
      </b:Editor>
    </b:Author>
    <b:RefOrder>3</b:RefOrder>
  </b:Source>
  <b:Source>
    <b:Tag>Baa15</b:Tag>
    <b:SourceType>JournalArticle</b:SourceType>
    <b:Guid>{E389BA97-5752-46C1-AEF8-99C4611FE355}</b:Guid>
    <b:Title>Moral dilemmas in a military context. A case study of a train the trainer course on military ethics</b:Title>
    <b:Year>2015</b:Year>
    <b:Pages>457-478</b:Pages>
    <b:Author>
      <b:Author>
        <b:NameList>
          <b:Person>
            <b:Last>Baarle</b:Last>
            <b:First>Eva</b:First>
            <b:Middle>van</b:Middle>
          </b:Person>
          <b:Person>
            <b:Last>Bosch</b:Last>
            <b:First>Jolanda</b:First>
          </b:Person>
          <b:Person>
            <b:Last>Widdershoven</b:Last>
            <b:First>Guy</b:First>
          </b:Person>
          <b:Person>
            <b:Last>Verweij</b:Last>
            <b:First>Desiree</b:First>
          </b:Person>
          <b:Person>
            <b:Last>Molewijk</b:Last>
            <b:First>Bert</b:First>
          </b:Person>
        </b:NameList>
      </b:Author>
    </b:Author>
    <b:JournalName>Journal of Moral Education</b:JournalName>
    <b:Volume>44</b:Volume>
    <b:Issue>4</b:Issue>
    <b:DOI>10.1080/03057240.2015.1087389</b:DOI>
    <b:RefOrder>4</b:RefOrder>
  </b:Source>
</b:Sources>
</file>

<file path=customXml/itemProps1.xml><?xml version="1.0" encoding="utf-8"?>
<ds:datastoreItem xmlns:ds="http://schemas.openxmlformats.org/officeDocument/2006/customXml" ds:itemID="{0B4B13F4-7423-442A-B849-73954C25E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2019-07-17T10:48:00Z</dcterms:created>
  <dcterms:modified xsi:type="dcterms:W3CDTF">2019-07-17T10:48:00Z</dcterms:modified>
</cp:coreProperties>
</file>