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71" w:rsidRPr="00F42474" w:rsidRDefault="00905B71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HR and its functions are increasing and becoming better day by day . “</w:t>
      </w:r>
      <w:r w:rsidRPr="00F42474">
        <w:rPr>
          <w:rFonts w:asciiTheme="majorBidi" w:hAnsiTheme="majorBidi" w:cstheme="majorBidi"/>
          <w:sz w:val="24"/>
          <w:szCs w:val="24"/>
        </w:rPr>
        <w:t xml:space="preserve">HRM </w:t>
      </w:r>
      <w:r w:rsidR="006A691F" w:rsidRPr="00F42474">
        <w:rPr>
          <w:rFonts w:asciiTheme="majorBidi" w:hAnsiTheme="majorBidi" w:cstheme="majorBidi"/>
          <w:sz w:val="24"/>
          <w:szCs w:val="24"/>
        </w:rPr>
        <w:t>exist in</w:t>
      </w:r>
      <w:r w:rsidRPr="00F42474">
        <w:rPr>
          <w:rFonts w:asciiTheme="majorBidi" w:hAnsiTheme="majorBidi" w:cstheme="majorBidi"/>
          <w:sz w:val="24"/>
          <w:szCs w:val="24"/>
        </w:rPr>
        <w:t xml:space="preserve"> in a </w:t>
      </w:r>
      <w:r w:rsidR="006A691F" w:rsidRPr="00F42474">
        <w:rPr>
          <w:rFonts w:asciiTheme="majorBidi" w:hAnsiTheme="majorBidi" w:cstheme="majorBidi"/>
          <w:sz w:val="24"/>
          <w:szCs w:val="24"/>
        </w:rPr>
        <w:t>quickly</w:t>
      </w:r>
      <w:r w:rsidRPr="00F42474">
        <w:rPr>
          <w:rFonts w:asciiTheme="majorBidi" w:hAnsiTheme="majorBidi" w:cstheme="majorBidi"/>
          <w:sz w:val="24"/>
          <w:szCs w:val="24"/>
        </w:rPr>
        <w:t xml:space="preserve"> </w:t>
      </w:r>
      <w:r w:rsidR="006A691F" w:rsidRPr="00F42474">
        <w:rPr>
          <w:rFonts w:asciiTheme="majorBidi" w:hAnsiTheme="majorBidi" w:cstheme="majorBidi"/>
          <w:sz w:val="24"/>
          <w:szCs w:val="24"/>
        </w:rPr>
        <w:t>shifting</w:t>
      </w:r>
      <w:r w:rsidRPr="00F42474">
        <w:rPr>
          <w:rFonts w:asciiTheme="majorBidi" w:hAnsiTheme="majorBidi" w:cstheme="majorBidi"/>
          <w:sz w:val="24"/>
          <w:szCs w:val="24"/>
        </w:rPr>
        <w:t xml:space="preserve"> environment of globalization, </w:t>
      </w:r>
      <w:r w:rsidR="006A691F" w:rsidRPr="00F42474">
        <w:rPr>
          <w:rFonts w:asciiTheme="majorBidi" w:hAnsiTheme="majorBidi" w:cstheme="majorBidi"/>
          <w:sz w:val="24"/>
          <w:szCs w:val="24"/>
        </w:rPr>
        <w:t>cumulative</w:t>
      </w:r>
      <w:r w:rsidRPr="00F42474">
        <w:rPr>
          <w:rFonts w:asciiTheme="majorBidi" w:hAnsiTheme="majorBidi" w:cstheme="majorBidi"/>
          <w:sz w:val="24"/>
          <w:szCs w:val="24"/>
        </w:rPr>
        <w:t xml:space="preserve"> diversity, and </w:t>
      </w:r>
      <w:r w:rsidR="006A691F" w:rsidRPr="00F42474">
        <w:rPr>
          <w:rFonts w:asciiTheme="majorBidi" w:hAnsiTheme="majorBidi" w:cstheme="majorBidi"/>
          <w:sz w:val="24"/>
          <w:szCs w:val="24"/>
        </w:rPr>
        <w:t>developments</w:t>
      </w:r>
      <w:r w:rsidRPr="00F42474">
        <w:rPr>
          <w:rFonts w:asciiTheme="majorBidi" w:hAnsiTheme="majorBidi" w:cstheme="majorBidi"/>
          <w:sz w:val="24"/>
          <w:szCs w:val="24"/>
        </w:rPr>
        <w:t xml:space="preserve"> in technology</w:t>
      </w:r>
      <w:r w:rsidRPr="00F42474">
        <w:rPr>
          <w:rFonts w:asciiTheme="majorBidi" w:hAnsiTheme="majorBidi" w:cstheme="majorBidi"/>
          <w:sz w:val="24"/>
          <w:szCs w:val="24"/>
        </w:rPr>
        <w:t>”(</w:t>
      </w:r>
      <w:r w:rsidR="006A691F" w:rsidRPr="00F42474">
        <w:rPr>
          <w:rFonts w:asciiTheme="majorBidi" w:hAnsiTheme="majorBidi" w:cstheme="majorBidi"/>
          <w:sz w:val="24"/>
          <w:szCs w:val="24"/>
        </w:rPr>
        <w:t xml:space="preserve"> </w:t>
      </w:r>
      <w:r w:rsidR="006A691F" w:rsidRPr="00F42474">
        <w:rPr>
          <w:rFonts w:asciiTheme="majorBidi" w:hAnsiTheme="majorBidi" w:cstheme="majorBidi"/>
          <w:sz w:val="24"/>
          <w:szCs w:val="24"/>
        </w:rPr>
        <w:t>HR Functions</w:t>
      </w:r>
      <w:r w:rsidR="006A691F" w:rsidRPr="00F42474">
        <w:rPr>
          <w:rFonts w:asciiTheme="majorBidi" w:hAnsiTheme="majorBidi" w:cstheme="majorBidi"/>
          <w:sz w:val="24"/>
          <w:szCs w:val="24"/>
        </w:rPr>
        <w:t>)</w:t>
      </w:r>
    </w:p>
    <w:p w:rsidR="00CB66B2" w:rsidRPr="00A43569" w:rsidRDefault="00364133" w:rsidP="00A43569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43569">
        <w:rPr>
          <w:rFonts w:asciiTheme="majorBidi" w:hAnsiTheme="majorBidi" w:cstheme="majorBidi"/>
          <w:b/>
          <w:bCs/>
          <w:sz w:val="24"/>
          <w:szCs w:val="24"/>
        </w:rPr>
        <w:t>Paycor.</w:t>
      </w:r>
    </w:p>
    <w:p w:rsidR="00D820D1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 xml:space="preserve">This software is for payroll </w:t>
      </w:r>
      <w:r w:rsidR="00D820D1" w:rsidRPr="00F42474">
        <w:rPr>
          <w:rFonts w:asciiTheme="majorBidi" w:hAnsiTheme="majorBidi" w:cstheme="majorBidi"/>
          <w:sz w:val="24"/>
          <w:szCs w:val="24"/>
        </w:rPr>
        <w:t xml:space="preserve">it is easy to </w:t>
      </w:r>
      <w:proofErr w:type="gramStart"/>
      <w:r w:rsidR="00D820D1" w:rsidRPr="00F42474">
        <w:rPr>
          <w:rFonts w:asciiTheme="majorBidi" w:hAnsiTheme="majorBidi" w:cstheme="majorBidi"/>
          <w:sz w:val="24"/>
          <w:szCs w:val="24"/>
        </w:rPr>
        <w:t>use</w:t>
      </w:r>
      <w:proofErr w:type="gramEnd"/>
      <w:r w:rsidR="00D820D1" w:rsidRPr="00F42474">
        <w:rPr>
          <w:rFonts w:asciiTheme="majorBidi" w:hAnsiTheme="majorBidi" w:cstheme="majorBidi"/>
          <w:sz w:val="24"/>
          <w:szCs w:val="24"/>
        </w:rPr>
        <w:t xml:space="preserve"> and some other features are below; 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Price:  strived to ensure that all options offer a low price and / or excellent value.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Ease of use: Options do not require you to be a Certified Public Accountant (CPA); they are intuitive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Gross salary: Calculate the gross salary of an employee for each payment cycle based on hours worked, salaries and / or bonuses; manual or time entry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Net pay: Determine the employee’s net salary after processing payroll taxes and other deductions, such as insurance premiums, insurance, or 401 (k) savings plans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Payment: Pay employees with a direct deposit, checks and / or payment cards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Tax documents: Generate and print year-end reports, such as W2s tax forms for employees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Government requirements: Managing tax returns and submitting new state employment reports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Unemployment, employee compensation and disability: Calculation of deductions and payment management in accordance with the requirements of state and federal agencies</w:t>
      </w:r>
    </w:p>
    <w:p w:rsidR="00E9689E" w:rsidRPr="00A43569" w:rsidRDefault="00E9689E" w:rsidP="00A43569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43569">
        <w:rPr>
          <w:rFonts w:asciiTheme="majorBidi" w:hAnsiTheme="majorBidi" w:cstheme="majorBidi"/>
          <w:b/>
          <w:bCs/>
          <w:sz w:val="24"/>
          <w:szCs w:val="24"/>
        </w:rPr>
        <w:t>BambooHR.</w:t>
      </w:r>
    </w:p>
    <w:p w:rsidR="000619F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 xml:space="preserve">BambooHR offers a single system for consolidating all data on employees and human resources, as well as for managing various types of human resources. The software can be </w:t>
      </w:r>
      <w:r w:rsidR="000619FE" w:rsidRPr="00F42474">
        <w:rPr>
          <w:rFonts w:asciiTheme="majorBidi" w:hAnsiTheme="majorBidi" w:cstheme="majorBidi"/>
          <w:sz w:val="24"/>
          <w:szCs w:val="24"/>
        </w:rPr>
        <w:t xml:space="preserve">applied to </w:t>
      </w:r>
      <w:r w:rsidRPr="00F42474">
        <w:rPr>
          <w:rFonts w:asciiTheme="majorBidi" w:hAnsiTheme="majorBidi" w:cstheme="majorBidi"/>
          <w:sz w:val="24"/>
          <w:szCs w:val="24"/>
        </w:rPr>
        <w:t xml:space="preserve">create </w:t>
      </w:r>
      <w:r w:rsidRPr="00F42474">
        <w:rPr>
          <w:rFonts w:asciiTheme="majorBidi" w:hAnsiTheme="majorBidi" w:cstheme="majorBidi"/>
          <w:sz w:val="24"/>
          <w:szCs w:val="24"/>
        </w:rPr>
        <w:lastRenderedPageBreak/>
        <w:t xml:space="preserve">a centralized database of </w:t>
      </w:r>
      <w:r w:rsidR="000619FE" w:rsidRPr="00F42474">
        <w:rPr>
          <w:rFonts w:asciiTheme="majorBidi" w:hAnsiTheme="majorBidi" w:cstheme="majorBidi"/>
          <w:sz w:val="24"/>
          <w:szCs w:val="24"/>
        </w:rPr>
        <w:t>worker</w:t>
      </w:r>
      <w:r w:rsidRPr="00F42474">
        <w:rPr>
          <w:rFonts w:asciiTheme="majorBidi" w:hAnsiTheme="majorBidi" w:cstheme="majorBidi"/>
          <w:sz w:val="24"/>
          <w:szCs w:val="24"/>
        </w:rPr>
        <w:t xml:space="preserve"> profiles, </w:t>
      </w:r>
      <w:r w:rsidR="000619FE" w:rsidRPr="00F42474">
        <w:rPr>
          <w:rFonts w:asciiTheme="majorBidi" w:hAnsiTheme="majorBidi" w:cstheme="majorBidi"/>
          <w:sz w:val="24"/>
          <w:szCs w:val="24"/>
        </w:rPr>
        <w:t xml:space="preserve">can be accede by both employee and company. All the </w:t>
      </w:r>
      <w:r w:rsidR="00272CA6" w:rsidRPr="00F42474">
        <w:rPr>
          <w:rFonts w:asciiTheme="majorBidi" w:hAnsiTheme="majorBidi" w:cstheme="majorBidi"/>
          <w:sz w:val="24"/>
          <w:szCs w:val="24"/>
        </w:rPr>
        <w:t>information’s</w:t>
      </w:r>
      <w:r w:rsidR="000619FE" w:rsidRPr="00F42474">
        <w:rPr>
          <w:rFonts w:asciiTheme="majorBidi" w:hAnsiTheme="majorBidi" w:cstheme="majorBidi"/>
          <w:sz w:val="24"/>
          <w:szCs w:val="24"/>
        </w:rPr>
        <w:t xml:space="preserve"> like personal information, picture, salary, benefits rest time </w:t>
      </w:r>
      <w:r w:rsidR="00272CA6" w:rsidRPr="00F42474">
        <w:rPr>
          <w:rFonts w:asciiTheme="majorBidi" w:hAnsiTheme="majorBidi" w:cstheme="majorBidi"/>
          <w:sz w:val="24"/>
          <w:szCs w:val="24"/>
        </w:rPr>
        <w:t xml:space="preserve">,various documents and training is saved in profile. There are also some custom fields to add or record some other data as well. 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74">
        <w:rPr>
          <w:rFonts w:asciiTheme="majorBidi" w:hAnsiTheme="majorBidi" w:cstheme="majorBidi"/>
          <w:b/>
          <w:bCs/>
          <w:sz w:val="24"/>
          <w:szCs w:val="24"/>
        </w:rPr>
        <w:t>Opportunities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Multicurrency Payroll Data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Online Document Storage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Organization chart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Training Tracking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Benefit Tracking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Vacation and Approval Requests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People data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History of work and salary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User Access Permissions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ENPS Employee Satisfaction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Information Security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Basic and Advanced Recruiting Functions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Time to report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Workflows and Permissions</w:t>
      </w:r>
    </w:p>
    <w:p w:rsidR="00E9689E" w:rsidRPr="00F42474" w:rsidRDefault="00E9689E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lastRenderedPageBreak/>
        <w:t>Candidate Tracking System Module</w:t>
      </w:r>
    </w:p>
    <w:p w:rsidR="00272CA6" w:rsidRPr="00F42474" w:rsidRDefault="00A43569" w:rsidP="00994B2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3569">
        <w:rPr>
          <w:rFonts w:asciiTheme="majorBidi" w:hAnsiTheme="majorBidi" w:cstheme="majorBidi"/>
          <w:sz w:val="24"/>
          <w:szCs w:val="24"/>
        </w:rPr>
        <w:t xml:space="preserve">Numerous HR challenges currently exist, including organizational cost pressures, globalization, a changing workforce, and </w:t>
      </w:r>
      <w:r w:rsidRPr="00A43569">
        <w:rPr>
          <w:rFonts w:asciiTheme="majorBidi" w:hAnsiTheme="majorBidi" w:cstheme="majorBidi"/>
          <w:sz w:val="24"/>
          <w:szCs w:val="24"/>
        </w:rPr>
        <w:t>technology.</w:t>
      </w:r>
      <w:r w:rsidR="006A691F" w:rsidRPr="00F42474">
        <w:rPr>
          <w:rFonts w:asciiTheme="majorBidi" w:hAnsiTheme="majorBidi" w:cstheme="majorBidi"/>
          <w:sz w:val="24"/>
          <w:szCs w:val="24"/>
        </w:rPr>
        <w:t xml:space="preserve">(Mathis, 2017, p. </w:t>
      </w:r>
      <w:r>
        <w:rPr>
          <w:rFonts w:asciiTheme="majorBidi" w:hAnsiTheme="majorBidi" w:cstheme="majorBidi"/>
          <w:sz w:val="24"/>
          <w:szCs w:val="24"/>
        </w:rPr>
        <w:t>36</w:t>
      </w:r>
      <w:r w:rsidR="006A691F" w:rsidRPr="00F42474">
        <w:rPr>
          <w:rFonts w:asciiTheme="majorBidi" w:hAnsiTheme="majorBidi" w:cstheme="majorBidi"/>
          <w:sz w:val="24"/>
          <w:szCs w:val="24"/>
        </w:rPr>
        <w:t>)</w:t>
      </w:r>
      <w:r w:rsidR="006A691F" w:rsidRPr="00F42474">
        <w:rPr>
          <w:rFonts w:asciiTheme="majorBidi" w:hAnsiTheme="majorBidi" w:cstheme="majorBidi"/>
          <w:sz w:val="24"/>
          <w:szCs w:val="24"/>
        </w:rPr>
        <w:t>.</w:t>
      </w:r>
      <w:r w:rsidR="00272CA6" w:rsidRPr="00F42474">
        <w:rPr>
          <w:rFonts w:asciiTheme="majorBidi" w:hAnsiTheme="majorBidi" w:cstheme="majorBidi"/>
          <w:sz w:val="24"/>
          <w:szCs w:val="24"/>
        </w:rPr>
        <w:t xml:space="preserve">HRIS are very important tools in human resource management. Both the software e.g., </w:t>
      </w:r>
      <w:r w:rsidR="00272CA6" w:rsidRPr="00F42474">
        <w:rPr>
          <w:rFonts w:asciiTheme="majorBidi" w:hAnsiTheme="majorBidi" w:cstheme="majorBidi"/>
          <w:sz w:val="24"/>
          <w:szCs w:val="24"/>
        </w:rPr>
        <w:t xml:space="preserve">BambooHR </w:t>
      </w:r>
      <w:r w:rsidR="00272CA6" w:rsidRPr="00F42474">
        <w:rPr>
          <w:rFonts w:asciiTheme="majorBidi" w:hAnsiTheme="majorBidi" w:cstheme="majorBidi"/>
          <w:sz w:val="24"/>
          <w:szCs w:val="24"/>
        </w:rPr>
        <w:t xml:space="preserve">and Paycor </w:t>
      </w:r>
      <w:r w:rsidR="00272CA6" w:rsidRPr="00F42474">
        <w:rPr>
          <w:rFonts w:asciiTheme="majorBidi" w:hAnsiTheme="majorBidi" w:cstheme="majorBidi"/>
          <w:sz w:val="24"/>
          <w:szCs w:val="24"/>
        </w:rPr>
        <w:t xml:space="preserve"> comes with an integrated application tracking (ATS) module. The </w:t>
      </w:r>
      <w:r w:rsidR="00994B24" w:rsidRPr="00F42474">
        <w:rPr>
          <w:rFonts w:asciiTheme="majorBidi" w:hAnsiTheme="majorBidi" w:cstheme="majorBidi"/>
          <w:sz w:val="24"/>
          <w:szCs w:val="24"/>
        </w:rPr>
        <w:t>component</w:t>
      </w:r>
      <w:r w:rsidR="00272CA6" w:rsidRPr="00F42474">
        <w:rPr>
          <w:rFonts w:asciiTheme="majorBidi" w:hAnsiTheme="majorBidi" w:cstheme="majorBidi"/>
          <w:sz w:val="24"/>
          <w:szCs w:val="24"/>
        </w:rPr>
        <w:t xml:space="preserve"> can be </w:t>
      </w:r>
      <w:r w:rsidR="00994B24">
        <w:rPr>
          <w:rFonts w:asciiTheme="majorBidi" w:hAnsiTheme="majorBidi" w:cstheme="majorBidi"/>
          <w:sz w:val="24"/>
          <w:szCs w:val="24"/>
        </w:rPr>
        <w:t xml:space="preserve">applied to </w:t>
      </w:r>
      <w:r w:rsidR="00272CA6" w:rsidRPr="00F42474">
        <w:rPr>
          <w:rFonts w:asciiTheme="majorBidi" w:hAnsiTheme="majorBidi" w:cstheme="majorBidi"/>
          <w:sz w:val="24"/>
          <w:szCs w:val="24"/>
        </w:rPr>
        <w:t xml:space="preserve">create and publish </w:t>
      </w:r>
      <w:r w:rsidR="00994B24" w:rsidRPr="00F42474">
        <w:rPr>
          <w:rFonts w:asciiTheme="majorBidi" w:hAnsiTheme="majorBidi" w:cstheme="majorBidi"/>
          <w:sz w:val="24"/>
          <w:szCs w:val="24"/>
        </w:rPr>
        <w:t>jobs</w:t>
      </w:r>
      <w:r w:rsidR="00272CA6" w:rsidRPr="00F42474">
        <w:rPr>
          <w:rFonts w:asciiTheme="majorBidi" w:hAnsiTheme="majorBidi" w:cstheme="majorBidi"/>
          <w:sz w:val="24"/>
          <w:szCs w:val="24"/>
        </w:rPr>
        <w:t xml:space="preserve"> and record, </w:t>
      </w:r>
      <w:r w:rsidR="00994B24" w:rsidRPr="00F42474">
        <w:rPr>
          <w:rFonts w:asciiTheme="majorBidi" w:hAnsiTheme="majorBidi" w:cstheme="majorBidi"/>
          <w:sz w:val="24"/>
          <w:szCs w:val="24"/>
        </w:rPr>
        <w:t>assess</w:t>
      </w:r>
      <w:r w:rsidR="00272CA6" w:rsidRPr="00F42474">
        <w:rPr>
          <w:rFonts w:asciiTheme="majorBidi" w:hAnsiTheme="majorBidi" w:cstheme="majorBidi"/>
          <w:sz w:val="24"/>
          <w:szCs w:val="24"/>
        </w:rPr>
        <w:t xml:space="preserve"> and track the status of incoming applications. BambooHR is </w:t>
      </w:r>
      <w:r w:rsidR="00994B24" w:rsidRPr="00F42474">
        <w:rPr>
          <w:rFonts w:asciiTheme="majorBidi" w:hAnsiTheme="majorBidi" w:cstheme="majorBidi"/>
          <w:sz w:val="24"/>
          <w:szCs w:val="24"/>
        </w:rPr>
        <w:t>appropriate</w:t>
      </w:r>
      <w:r w:rsidR="00272CA6" w:rsidRPr="00F42474">
        <w:rPr>
          <w:rFonts w:asciiTheme="majorBidi" w:hAnsiTheme="majorBidi" w:cstheme="majorBidi"/>
          <w:sz w:val="24"/>
          <w:szCs w:val="24"/>
        </w:rPr>
        <w:t xml:space="preserve"> for global companies </w:t>
      </w:r>
      <w:r w:rsidR="00994B24">
        <w:rPr>
          <w:rFonts w:asciiTheme="majorBidi" w:hAnsiTheme="majorBidi" w:cstheme="majorBidi"/>
          <w:sz w:val="24"/>
          <w:szCs w:val="24"/>
        </w:rPr>
        <w:t>with 6 different languages</w:t>
      </w:r>
    </w:p>
    <w:p w:rsidR="006A691F" w:rsidRPr="00F42474" w:rsidRDefault="006A691F" w:rsidP="00F42474">
      <w:pPr>
        <w:spacing w:line="600" w:lineRule="auto"/>
        <w:rPr>
          <w:rFonts w:asciiTheme="majorBidi" w:hAnsiTheme="majorBidi" w:cstheme="majorBidi"/>
          <w:sz w:val="24"/>
          <w:szCs w:val="24"/>
        </w:rPr>
      </w:pPr>
    </w:p>
    <w:p w:rsidR="006A691F" w:rsidRPr="00F42474" w:rsidRDefault="006A691F" w:rsidP="00F42474">
      <w:pPr>
        <w:spacing w:line="600" w:lineRule="auto"/>
        <w:rPr>
          <w:rFonts w:asciiTheme="majorBidi" w:hAnsiTheme="majorBidi" w:cstheme="majorBidi"/>
          <w:sz w:val="24"/>
          <w:szCs w:val="24"/>
        </w:rPr>
      </w:pPr>
    </w:p>
    <w:p w:rsidR="006A691F" w:rsidRDefault="006A691F" w:rsidP="00F42474">
      <w:pPr>
        <w:spacing w:line="600" w:lineRule="auto"/>
        <w:rPr>
          <w:rFonts w:asciiTheme="majorBidi" w:hAnsiTheme="majorBidi" w:cstheme="majorBidi"/>
          <w:sz w:val="24"/>
          <w:szCs w:val="24"/>
        </w:rPr>
      </w:pPr>
    </w:p>
    <w:p w:rsidR="00F42474" w:rsidRDefault="00F42474" w:rsidP="00F42474">
      <w:pPr>
        <w:spacing w:line="600" w:lineRule="auto"/>
        <w:rPr>
          <w:rFonts w:asciiTheme="majorBidi" w:hAnsiTheme="majorBidi" w:cstheme="majorBidi"/>
          <w:sz w:val="24"/>
          <w:szCs w:val="24"/>
        </w:rPr>
      </w:pPr>
    </w:p>
    <w:p w:rsidR="00F42474" w:rsidRDefault="00F42474" w:rsidP="00F42474">
      <w:pPr>
        <w:spacing w:line="600" w:lineRule="auto"/>
        <w:rPr>
          <w:rFonts w:asciiTheme="majorBidi" w:hAnsiTheme="majorBidi" w:cstheme="majorBidi"/>
          <w:sz w:val="24"/>
          <w:szCs w:val="24"/>
        </w:rPr>
      </w:pPr>
    </w:p>
    <w:p w:rsidR="00F42474" w:rsidRDefault="00F42474" w:rsidP="00F42474">
      <w:pPr>
        <w:spacing w:line="600" w:lineRule="auto"/>
        <w:rPr>
          <w:rFonts w:asciiTheme="majorBidi" w:hAnsiTheme="majorBidi" w:cstheme="majorBidi"/>
          <w:sz w:val="24"/>
          <w:szCs w:val="24"/>
        </w:rPr>
      </w:pPr>
    </w:p>
    <w:p w:rsidR="00F42474" w:rsidRDefault="00F42474" w:rsidP="00F42474">
      <w:pPr>
        <w:spacing w:line="600" w:lineRule="auto"/>
        <w:rPr>
          <w:rFonts w:asciiTheme="majorBidi" w:hAnsiTheme="majorBidi" w:cstheme="majorBidi"/>
          <w:sz w:val="24"/>
          <w:szCs w:val="24"/>
        </w:rPr>
      </w:pPr>
    </w:p>
    <w:p w:rsidR="00F42474" w:rsidRDefault="00F42474" w:rsidP="00F42474">
      <w:pPr>
        <w:spacing w:line="600" w:lineRule="auto"/>
        <w:rPr>
          <w:rFonts w:asciiTheme="majorBidi" w:hAnsiTheme="majorBidi" w:cstheme="majorBidi"/>
          <w:sz w:val="24"/>
          <w:szCs w:val="24"/>
        </w:rPr>
      </w:pPr>
    </w:p>
    <w:p w:rsidR="00F42474" w:rsidRPr="00F42474" w:rsidRDefault="00F42474" w:rsidP="00F42474">
      <w:pPr>
        <w:spacing w:line="600" w:lineRule="auto"/>
        <w:rPr>
          <w:rFonts w:asciiTheme="majorBidi" w:hAnsiTheme="majorBidi" w:cstheme="majorBidi"/>
          <w:sz w:val="24"/>
          <w:szCs w:val="24"/>
        </w:rPr>
      </w:pPr>
    </w:p>
    <w:p w:rsidR="00994B24" w:rsidRDefault="00994B24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691F" w:rsidRPr="00F42474" w:rsidRDefault="006A691F" w:rsidP="00F424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References</w:t>
      </w:r>
    </w:p>
    <w:p w:rsidR="00F42474" w:rsidRDefault="006A691F" w:rsidP="00994B2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Pr="00F42474">
        <w:rPr>
          <w:rFonts w:asciiTheme="majorBidi" w:hAnsiTheme="majorBidi" w:cstheme="majorBidi"/>
          <w:sz w:val="24"/>
          <w:szCs w:val="24"/>
        </w:rPr>
        <w:t xml:space="preserve">Mathis, R. L., &amp; Jackson, J. H. (2011). Human resource management: Essential perspectives. </w:t>
      </w:r>
    </w:p>
    <w:p w:rsidR="006A691F" w:rsidRPr="00F42474" w:rsidRDefault="006A691F" w:rsidP="00994B24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Cengage Learning.</w:t>
      </w:r>
      <w:r w:rsidR="00F42474" w:rsidRPr="00F42474">
        <w:rPr>
          <w:rFonts w:asciiTheme="majorBidi" w:hAnsiTheme="majorBidi" w:cstheme="majorBidi"/>
          <w:sz w:val="24"/>
          <w:szCs w:val="24"/>
        </w:rPr>
        <w:t xml:space="preserve"> Retrieve from </w:t>
      </w:r>
      <w:hyperlink r:id="rId5" w:history="1">
        <w:r w:rsidR="00F42474" w:rsidRPr="00621BEA">
          <w:rPr>
            <w:rStyle w:val="Hyperlink"/>
            <w:rFonts w:asciiTheme="majorBidi" w:hAnsiTheme="majorBidi" w:cstheme="majorBidi"/>
            <w:sz w:val="24"/>
            <w:szCs w:val="24"/>
          </w:rPr>
          <w:t>https://digitalbookshelf.southuniversity.edu/#/books/9781337259033/cfi/6/8!/4/36/12/2/2@0:0</w:t>
        </w:r>
      </w:hyperlink>
    </w:p>
    <w:p w:rsidR="00F42474" w:rsidRDefault="006A691F" w:rsidP="00994B2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 xml:space="preserve">HR Functions retrieve from </w:t>
      </w:r>
      <w:hyperlink r:id="rId6" w:history="1">
        <w:r w:rsidR="00F42474" w:rsidRPr="00621BEA">
          <w:rPr>
            <w:rStyle w:val="Hyperlink"/>
            <w:rFonts w:asciiTheme="majorBidi" w:hAnsiTheme="majorBidi" w:cstheme="majorBidi"/>
            <w:sz w:val="24"/>
            <w:szCs w:val="24"/>
          </w:rPr>
          <w:t>https://myclasses.southuniversity.edu/content/enforced/58883-</w:t>
        </w:r>
      </w:hyperlink>
    </w:p>
    <w:p w:rsidR="006A691F" w:rsidRDefault="006A691F" w:rsidP="00994B24">
      <w:pPr>
        <w:spacing w:after="0" w:line="60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42474">
        <w:rPr>
          <w:rFonts w:asciiTheme="majorBidi" w:hAnsiTheme="majorBidi" w:cstheme="majorBidi"/>
          <w:sz w:val="24"/>
          <w:szCs w:val="24"/>
        </w:rPr>
        <w:t>17066358/media/week1/SUO_MGT3045_W1%20L3%20B.pdf?_&amp;d2lSessionVal=si6kjUlwTaxw18H2jBTFnKEdb&amp;ou=58883</w:t>
      </w:r>
    </w:p>
    <w:p w:rsidR="00994B24" w:rsidRDefault="00994B24" w:rsidP="00994B24">
      <w:pPr>
        <w:spacing w:after="0" w:line="60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994B24" w:rsidRDefault="00994B24" w:rsidP="00994B24">
      <w:pPr>
        <w:spacing w:after="0" w:line="60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994B24" w:rsidRDefault="00994B24" w:rsidP="00994B24">
      <w:pPr>
        <w:spacing w:after="0" w:line="60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D768D0" w:rsidRDefault="00D768D0" w:rsidP="00D768D0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D768D0" w:rsidRDefault="00D768D0" w:rsidP="00D768D0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D768D0" w:rsidRDefault="00D768D0" w:rsidP="00D768D0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D768D0" w:rsidRDefault="00D768D0" w:rsidP="00D768D0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D768D0" w:rsidRDefault="00D768D0" w:rsidP="00DF2F8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768D0" w:rsidRDefault="00D768D0" w:rsidP="00D768D0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D768D0" w:rsidRDefault="00D768D0" w:rsidP="00D768D0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D768D0" w:rsidRPr="00D768D0" w:rsidRDefault="00D768D0" w:rsidP="00D768D0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768D0">
        <w:rPr>
          <w:rFonts w:asciiTheme="majorBidi" w:hAnsiTheme="majorBidi" w:cstheme="majorBidi"/>
          <w:sz w:val="24"/>
          <w:szCs w:val="24"/>
        </w:rPr>
        <w:t xml:space="preserve">Reply to </w:t>
      </w:r>
      <w:proofErr w:type="spellStart"/>
      <w:r w:rsidRPr="00D768D0">
        <w:rPr>
          <w:rFonts w:asciiTheme="majorBidi" w:hAnsiTheme="majorBidi" w:cstheme="majorBidi"/>
          <w:sz w:val="24"/>
          <w:szCs w:val="24"/>
        </w:rPr>
        <w:t>Georgetta'sDQ</w:t>
      </w:r>
      <w:proofErr w:type="spellEnd"/>
    </w:p>
    <w:p w:rsidR="00D768D0" w:rsidRPr="00D768D0" w:rsidRDefault="00D768D0" w:rsidP="00D768D0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768D0">
        <w:rPr>
          <w:rFonts w:asciiTheme="majorBidi" w:hAnsiTheme="majorBidi" w:cstheme="majorBidi"/>
          <w:sz w:val="24"/>
          <w:szCs w:val="24"/>
        </w:rPr>
        <w:t xml:space="preserve">Thankyou Georgetta for such a nice post . I really enjoyed this informative post and can see some very good points in your post. You have discussed BambooHR and Payco online. I am agreeing these two are very good HRIS tools . Not only these are easy to use </w:t>
      </w:r>
      <w:r w:rsidRPr="00D768D0">
        <w:rPr>
          <w:rFonts w:asciiTheme="majorBidi" w:hAnsiTheme="majorBidi" w:cstheme="majorBidi"/>
          <w:sz w:val="24"/>
          <w:szCs w:val="24"/>
        </w:rPr>
        <w:lastRenderedPageBreak/>
        <w:t>but also making HRM efficient like BambooHR has a free mobile app for iPhone and Android that syncs in real time with your Bamboo account.</w:t>
      </w:r>
    </w:p>
    <w:p w:rsidR="00D768D0" w:rsidRPr="00D768D0" w:rsidRDefault="00D768D0" w:rsidP="00D768D0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D768D0" w:rsidRPr="00D768D0" w:rsidRDefault="00D768D0" w:rsidP="00D768D0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768D0">
        <w:rPr>
          <w:rFonts w:asciiTheme="majorBidi" w:hAnsiTheme="majorBidi" w:cstheme="majorBidi"/>
          <w:sz w:val="24"/>
          <w:szCs w:val="24"/>
        </w:rPr>
        <w:t>Reply to  Haley C White</w:t>
      </w:r>
    </w:p>
    <w:p w:rsidR="00994B24" w:rsidRPr="00A43569" w:rsidRDefault="00D768D0" w:rsidP="00D768D0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A43569">
        <w:rPr>
          <w:rFonts w:asciiTheme="majorBidi" w:hAnsiTheme="majorBidi" w:cstheme="majorBidi"/>
          <w:sz w:val="24"/>
          <w:szCs w:val="24"/>
        </w:rPr>
        <w:t>Thank you</w:t>
      </w:r>
      <w:r w:rsidRPr="00A43569">
        <w:rPr>
          <w:rFonts w:asciiTheme="majorBidi" w:hAnsiTheme="majorBidi" w:cstheme="majorBidi"/>
          <w:sz w:val="24"/>
          <w:szCs w:val="24"/>
        </w:rPr>
        <w:t xml:space="preserve"> for your post and I have found it very interesting and informative post with good organized </w:t>
      </w:r>
      <w:proofErr w:type="spellStart"/>
      <w:r w:rsidRPr="00A43569">
        <w:rPr>
          <w:rFonts w:asciiTheme="majorBidi" w:hAnsiTheme="majorBidi" w:cstheme="majorBidi"/>
          <w:sz w:val="24"/>
          <w:szCs w:val="24"/>
        </w:rPr>
        <w:t>facts.</w:t>
      </w:r>
      <w:r w:rsidRPr="00A43569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A43569">
        <w:rPr>
          <w:rFonts w:asciiTheme="majorBidi" w:hAnsiTheme="majorBidi" w:cstheme="majorBidi"/>
          <w:sz w:val="24"/>
          <w:szCs w:val="24"/>
        </w:rPr>
        <w:t xml:space="preserve"> am not much aware of </w:t>
      </w:r>
      <w:r w:rsidRPr="00A43569">
        <w:rPr>
          <w:rFonts w:asciiTheme="majorBidi" w:hAnsiTheme="majorBidi" w:cstheme="majorBidi"/>
          <w:color w:val="494C4E"/>
          <w:spacing w:val="3"/>
          <w:sz w:val="24"/>
          <w:szCs w:val="24"/>
          <w:shd w:val="clear" w:color="auto" w:fill="FFFFFF"/>
        </w:rPr>
        <w:t>Xcel HR Connect</w:t>
      </w:r>
      <w:r w:rsidRPr="00A43569">
        <w:rPr>
          <w:rFonts w:asciiTheme="majorBidi" w:hAnsiTheme="majorBidi" w:cstheme="majorBidi"/>
          <w:color w:val="494C4E"/>
          <w:spacing w:val="3"/>
          <w:sz w:val="24"/>
          <w:szCs w:val="24"/>
          <w:shd w:val="clear" w:color="auto" w:fill="FFFFFF"/>
        </w:rPr>
        <w:t xml:space="preserve"> but after reading your post I am really interested to know about it . However,</w:t>
      </w:r>
      <w:r w:rsidRPr="00A43569">
        <w:rPr>
          <w:rFonts w:asciiTheme="majorBidi" w:hAnsiTheme="majorBidi" w:cstheme="majorBidi"/>
          <w:sz w:val="24"/>
          <w:szCs w:val="24"/>
        </w:rPr>
        <w:t xml:space="preserve"> </w:t>
      </w:r>
      <w:r w:rsidR="00A43569">
        <w:rPr>
          <w:rFonts w:asciiTheme="majorBidi" w:hAnsiTheme="majorBidi" w:cstheme="majorBidi"/>
          <w:sz w:val="24"/>
          <w:szCs w:val="24"/>
        </w:rPr>
        <w:t>“</w:t>
      </w:r>
      <w:r w:rsidRPr="00A43569">
        <w:rPr>
          <w:rFonts w:asciiTheme="majorBidi" w:hAnsiTheme="majorBidi" w:cstheme="majorBidi"/>
          <w:color w:val="494C4E"/>
          <w:spacing w:val="3"/>
          <w:sz w:val="24"/>
          <w:szCs w:val="24"/>
          <w:shd w:val="clear" w:color="auto" w:fill="FFFFFF"/>
        </w:rPr>
        <w:t>Namely</w:t>
      </w:r>
      <w:r w:rsidR="00A43569">
        <w:rPr>
          <w:rFonts w:asciiTheme="majorBidi" w:hAnsiTheme="majorBidi" w:cstheme="majorBidi"/>
          <w:color w:val="494C4E"/>
          <w:spacing w:val="3"/>
          <w:sz w:val="24"/>
          <w:szCs w:val="24"/>
          <w:shd w:val="clear" w:color="auto" w:fill="FFFFFF"/>
        </w:rPr>
        <w:t>”</w:t>
      </w:r>
      <w:r w:rsidRPr="00A43569">
        <w:rPr>
          <w:rFonts w:asciiTheme="majorBidi" w:hAnsiTheme="majorBidi" w:cstheme="majorBidi"/>
          <w:color w:val="494C4E"/>
          <w:spacing w:val="3"/>
          <w:sz w:val="24"/>
          <w:szCs w:val="24"/>
          <w:shd w:val="clear" w:color="auto" w:fill="FFFFFF"/>
        </w:rPr>
        <w:t xml:space="preserve"> is another good software and both functions alike. </w:t>
      </w:r>
    </w:p>
    <w:sectPr w:rsidR="00994B24" w:rsidRPr="00A4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47EF"/>
    <w:multiLevelType w:val="hybridMultilevel"/>
    <w:tmpl w:val="EFF2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4B"/>
    <w:rsid w:val="000619FE"/>
    <w:rsid w:val="00272CA6"/>
    <w:rsid w:val="00355791"/>
    <w:rsid w:val="00364133"/>
    <w:rsid w:val="006A691F"/>
    <w:rsid w:val="00905B71"/>
    <w:rsid w:val="00986007"/>
    <w:rsid w:val="0098689F"/>
    <w:rsid w:val="00994B24"/>
    <w:rsid w:val="00A43569"/>
    <w:rsid w:val="00B62D69"/>
    <w:rsid w:val="00C97C9B"/>
    <w:rsid w:val="00CB66B2"/>
    <w:rsid w:val="00D768D0"/>
    <w:rsid w:val="00D820D1"/>
    <w:rsid w:val="00DF2F82"/>
    <w:rsid w:val="00E9689E"/>
    <w:rsid w:val="00EE0D4B"/>
    <w:rsid w:val="00F320F1"/>
    <w:rsid w:val="00F4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258B"/>
  <w15:chartTrackingRefBased/>
  <w15:docId w15:val="{E056C2FE-4587-498D-92A0-89CD074A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6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4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lasses.southuniversity.edu/content/enforced/58883-" TargetMode="External"/><Relationship Id="rId5" Type="http://schemas.openxmlformats.org/officeDocument/2006/relationships/hyperlink" Target="https://digitalbookshelf.southuniversity.edu/#/books/9781337259033/cfi/6/8!/4/36/12/2/2@0: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2020-01-16T18:08:00Z</dcterms:created>
  <dcterms:modified xsi:type="dcterms:W3CDTF">2020-01-17T03:03:00Z</dcterms:modified>
</cp:coreProperties>
</file>