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1E" w:rsidRDefault="002F151E" w:rsidP="002F151E">
      <w:pPr>
        <w:spacing w:line="480" w:lineRule="auto"/>
        <w:jc w:val="center"/>
      </w:pPr>
    </w:p>
    <w:p w:rsidR="002F151E" w:rsidRDefault="002F151E" w:rsidP="002F151E">
      <w:pPr>
        <w:spacing w:line="480" w:lineRule="auto"/>
        <w:jc w:val="center"/>
      </w:pPr>
    </w:p>
    <w:p w:rsidR="002F151E" w:rsidRDefault="002F151E" w:rsidP="002F151E">
      <w:pPr>
        <w:spacing w:line="480" w:lineRule="auto"/>
        <w:jc w:val="center"/>
      </w:pPr>
    </w:p>
    <w:p w:rsidR="002F151E" w:rsidRDefault="002F151E" w:rsidP="002F151E">
      <w:pPr>
        <w:spacing w:line="480" w:lineRule="auto"/>
        <w:jc w:val="center"/>
      </w:pPr>
    </w:p>
    <w:p w:rsidR="002F151E" w:rsidRDefault="002F151E" w:rsidP="002F151E">
      <w:pPr>
        <w:spacing w:line="480" w:lineRule="auto"/>
        <w:jc w:val="center"/>
      </w:pPr>
    </w:p>
    <w:p w:rsidR="002F151E" w:rsidRDefault="002F151E" w:rsidP="002F151E">
      <w:pPr>
        <w:spacing w:line="480" w:lineRule="auto"/>
        <w:jc w:val="center"/>
      </w:pPr>
    </w:p>
    <w:p w:rsidR="002F151E" w:rsidRDefault="00E63268" w:rsidP="002F151E">
      <w:pPr>
        <w:spacing w:line="480" w:lineRule="auto"/>
        <w:jc w:val="center"/>
      </w:pPr>
      <w:r>
        <w:t>Title page</w:t>
      </w:r>
    </w:p>
    <w:p w:rsidR="002F151E" w:rsidRDefault="00E63268" w:rsidP="002F151E">
      <w:pPr>
        <w:spacing w:line="480" w:lineRule="auto"/>
        <w:jc w:val="center"/>
      </w:pPr>
      <w:r>
        <w:t>Factsheet</w:t>
      </w:r>
    </w:p>
    <w:p w:rsidR="002F151E" w:rsidRDefault="00E63268">
      <w:r>
        <w:br w:type="page"/>
      </w:r>
    </w:p>
    <w:p w:rsidR="00E24BA6" w:rsidRDefault="00E63268" w:rsidP="00E24BA6">
      <w:pPr>
        <w:tabs>
          <w:tab w:val="left" w:pos="912"/>
        </w:tabs>
        <w:spacing w:line="480" w:lineRule="auto"/>
        <w:ind w:firstLine="907"/>
        <w:jc w:val="both"/>
        <w:rPr>
          <w:rFonts w:ascii="Times New Roman" w:hAnsi="Times New Roman" w:cs="Times New Roman"/>
        </w:rPr>
      </w:pPr>
      <w:r w:rsidRPr="0029738A">
        <w:rPr>
          <w:rFonts w:ascii="Times New Roman" w:hAnsi="Times New Roman" w:cs="Times New Roman"/>
        </w:rPr>
        <w:lastRenderedPageBreak/>
        <w:t xml:space="preserve">The factsheet provides information about the tourism of Bali. </w:t>
      </w:r>
      <w:r w:rsidR="00117AEE">
        <w:rPr>
          <w:rFonts w:ascii="Times New Roman" w:hAnsi="Times New Roman" w:cs="Times New Roman"/>
        </w:rPr>
        <w:t xml:space="preserve">Facts reveal that Bali remains a popular tourist spot for visitors across the world. </w:t>
      </w:r>
      <w:r w:rsidR="00051D48">
        <w:rPr>
          <w:rFonts w:ascii="Times New Roman" w:hAnsi="Times New Roman" w:cs="Times New Roman"/>
        </w:rPr>
        <w:t xml:space="preserve">foreign tourists have played a prominent role in the development of Bali's tourism. Bali offers adequate accommodation for the local and the foreign tourists including 5-star hotels, restaurants, resorts and bungalows. The popular accommodations include Kuta, Legian and Semiyank. Kuta offers extensive tourist spots including shops, markets, </w:t>
      </w:r>
      <w:r w:rsidR="00CB5C1E">
        <w:rPr>
          <w:rFonts w:ascii="Times New Roman" w:hAnsi="Times New Roman" w:cs="Times New Roman"/>
        </w:rPr>
        <w:t xml:space="preserve">clubs and bars. Legian also provides accusations and various shopping spots due to the existence of boutique style shops, </w:t>
      </w:r>
      <w:r w:rsidR="00B9330A">
        <w:rPr>
          <w:rFonts w:ascii="Times New Roman" w:hAnsi="Times New Roman" w:cs="Times New Roman"/>
        </w:rPr>
        <w:t xml:space="preserve">trendy bars and restaurants. Jimbaran is another popular resort that provides </w:t>
      </w:r>
      <w:r w:rsidR="004E1D6D">
        <w:rPr>
          <w:rFonts w:ascii="Times New Roman" w:hAnsi="Times New Roman" w:cs="Times New Roman"/>
        </w:rPr>
        <w:t>accommodations</w:t>
      </w:r>
      <w:r w:rsidR="00B9330A">
        <w:rPr>
          <w:rFonts w:ascii="Times New Roman" w:hAnsi="Times New Roman" w:cs="Times New Roman"/>
        </w:rPr>
        <w:t xml:space="preserve"> to tourists. This is expensive compared to the other </w:t>
      </w:r>
      <w:r w:rsidR="004E1D6D">
        <w:rPr>
          <w:rFonts w:ascii="Times New Roman" w:hAnsi="Times New Roman" w:cs="Times New Roman"/>
        </w:rPr>
        <w:t xml:space="preserve">hotels. </w:t>
      </w:r>
      <w:r w:rsidR="001418B0">
        <w:rPr>
          <w:rFonts w:ascii="Times New Roman" w:hAnsi="Times New Roman" w:cs="Times New Roman"/>
        </w:rPr>
        <w:t xml:space="preserve">It provides the opportunities of enjoying tourism and offer extensive food variety including </w:t>
      </w:r>
      <w:r w:rsidR="00183271">
        <w:rPr>
          <w:rFonts w:ascii="Times New Roman" w:hAnsi="Times New Roman" w:cs="Times New Roman"/>
        </w:rPr>
        <w:t xml:space="preserve">seafood dinners </w:t>
      </w:r>
      <w:sdt>
        <w:sdtPr>
          <w:rPr>
            <w:rFonts w:ascii="Times New Roman" w:hAnsi="Times New Roman" w:cs="Times New Roman"/>
          </w:rPr>
          <w:id w:val="-1563247421"/>
          <w:citation/>
        </w:sdtPr>
        <w:sdtEndPr/>
        <w:sdtContent>
          <w:r w:rsidR="00183271">
            <w:rPr>
              <w:rFonts w:ascii="Times New Roman" w:hAnsi="Times New Roman" w:cs="Times New Roman"/>
            </w:rPr>
            <w:fldChar w:fldCharType="begin"/>
          </w:r>
          <w:r w:rsidR="00183271">
            <w:rPr>
              <w:rFonts w:ascii="Times New Roman" w:hAnsi="Times New Roman" w:cs="Times New Roman"/>
            </w:rPr>
            <w:instrText xml:space="preserve"> CITATION Tho091 \l 1033 </w:instrText>
          </w:r>
          <w:r w:rsidR="00183271">
            <w:rPr>
              <w:rFonts w:ascii="Times New Roman" w:hAnsi="Times New Roman" w:cs="Times New Roman"/>
            </w:rPr>
            <w:fldChar w:fldCharType="separate"/>
          </w:r>
          <w:r w:rsidR="00183271" w:rsidRPr="00183271">
            <w:rPr>
              <w:rFonts w:ascii="Times New Roman" w:hAnsi="Times New Roman" w:cs="Times New Roman"/>
              <w:noProof/>
            </w:rPr>
            <w:t>(Iverson, 2009)</w:t>
          </w:r>
          <w:r w:rsidR="00183271">
            <w:rPr>
              <w:rFonts w:ascii="Times New Roman" w:hAnsi="Times New Roman" w:cs="Times New Roman"/>
            </w:rPr>
            <w:fldChar w:fldCharType="end"/>
          </w:r>
        </w:sdtContent>
      </w:sdt>
      <w:r w:rsidR="00183271">
        <w:rPr>
          <w:rFonts w:ascii="Times New Roman" w:hAnsi="Times New Roman" w:cs="Times New Roman"/>
        </w:rPr>
        <w:t>.</w:t>
      </w:r>
    </w:p>
    <w:p w:rsidR="00183271" w:rsidRDefault="00E63268" w:rsidP="00183271">
      <w:pPr>
        <w:tabs>
          <w:tab w:val="left" w:pos="912"/>
        </w:tabs>
        <w:spacing w:line="480" w:lineRule="auto"/>
        <w:ind w:firstLine="907"/>
        <w:jc w:val="both"/>
        <w:rPr>
          <w:rFonts w:ascii="Times New Roman" w:eastAsia="Times New Roman" w:hAnsi="Times New Roman" w:cs="Times New Roman"/>
        </w:rPr>
      </w:pPr>
      <w:r>
        <w:rPr>
          <w:rFonts w:ascii="Times New Roman" w:hAnsi="Times New Roman" w:cs="Times New Roman"/>
        </w:rPr>
        <w:t>Bali is a popular tourist spot that contributes to the tourism industry of Indonesia. It has been involved in improving the welfare of the community by focusing on sustainable tourism development. Tourism is also linked to the economy of the country. The t</w:t>
      </w:r>
      <w:r>
        <w:rPr>
          <w:rFonts w:ascii="Times New Roman" w:hAnsi="Times New Roman" w:cs="Times New Roman"/>
        </w:rPr>
        <w:t>ourism of Bali contributes to the GDP by 65.28 percent in 2010. In 2014 tourism was contributing 68.28 percent of the total GDP</w:t>
      </w:r>
      <w:r w:rsidRPr="00183271">
        <w:rPr>
          <w:rFonts w:ascii="Times New Roman" w:hAnsi="Times New Roman" w:cs="Times New Roman"/>
        </w:rPr>
        <w:t>. Facts indicate that “</w:t>
      </w:r>
      <w:r w:rsidRPr="00183271">
        <w:rPr>
          <w:rFonts w:ascii="Times New Roman" w:eastAsia="Times New Roman" w:hAnsi="Times New Roman" w:cs="Times New Roman"/>
        </w:rPr>
        <w:t xml:space="preserve">the number of labour who work in tourism is 571,274 people (26.24%) in 2010 to be 628,585 people (27.64%) </w:t>
      </w:r>
      <w:r w:rsidRPr="00183271">
        <w:rPr>
          <w:rFonts w:ascii="Times New Roman" w:eastAsia="Times New Roman" w:hAnsi="Times New Roman" w:cs="Times New Roman"/>
        </w:rPr>
        <w:t xml:space="preserve">in 2014. If tourism is represented the tertiary sector, the number labour who work in the tourism is 1,046,530 people (48.96%) in 2010 to be 1,178,201 people (51.81%) in 2014" </w:t>
      </w:r>
      <w:sdt>
        <w:sdtPr>
          <w:rPr>
            <w:rFonts w:ascii="Times New Roman" w:eastAsia="Times New Roman" w:hAnsi="Times New Roman" w:cs="Times New Roman"/>
          </w:rPr>
          <w:id w:val="-2076031784"/>
          <w:citation/>
        </w:sdtPr>
        <w:sdtEndPr/>
        <w:sdtContent>
          <w:r w:rsidR="00B4504C">
            <w:rPr>
              <w:rFonts w:ascii="Times New Roman" w:eastAsia="Times New Roman" w:hAnsi="Times New Roman" w:cs="Times New Roman"/>
            </w:rPr>
            <w:fldChar w:fldCharType="begin"/>
          </w:r>
          <w:r w:rsidR="00B4504C">
            <w:rPr>
              <w:rFonts w:ascii="Times New Roman" w:eastAsia="Times New Roman" w:hAnsi="Times New Roman" w:cs="Times New Roman"/>
            </w:rPr>
            <w:instrText xml:space="preserve"> CITATION Mad17 \l 1033 </w:instrText>
          </w:r>
          <w:r w:rsidR="00B4504C">
            <w:rPr>
              <w:rFonts w:ascii="Times New Roman" w:eastAsia="Times New Roman" w:hAnsi="Times New Roman" w:cs="Times New Roman"/>
            </w:rPr>
            <w:fldChar w:fldCharType="separate"/>
          </w:r>
          <w:r w:rsidR="00B4504C" w:rsidRPr="00B4504C">
            <w:rPr>
              <w:rFonts w:ascii="Times New Roman" w:eastAsia="Times New Roman" w:hAnsi="Times New Roman" w:cs="Times New Roman"/>
              <w:noProof/>
            </w:rPr>
            <w:t>(Antara &amp; Sumarniasih, 2017)</w:t>
          </w:r>
          <w:r w:rsidR="00B4504C">
            <w:rPr>
              <w:rFonts w:ascii="Times New Roman" w:eastAsia="Times New Roman" w:hAnsi="Times New Roman" w:cs="Times New Roman"/>
            </w:rPr>
            <w:fldChar w:fldCharType="end"/>
          </w:r>
        </w:sdtContent>
      </w:sdt>
      <w:r w:rsidR="005577BA">
        <w:rPr>
          <w:rFonts w:ascii="Times New Roman" w:eastAsia="Times New Roman" w:hAnsi="Times New Roman" w:cs="Times New Roman"/>
        </w:rPr>
        <w:t>. This refl</w:t>
      </w:r>
      <w:r w:rsidR="00B4504C">
        <w:rPr>
          <w:rFonts w:ascii="Times New Roman" w:eastAsia="Times New Roman" w:hAnsi="Times New Roman" w:cs="Times New Roman"/>
        </w:rPr>
        <w:t xml:space="preserve">ects that tourism is also associated with the employment of the country. It is providing labour to </w:t>
      </w:r>
      <w:r w:rsidR="005577BA">
        <w:rPr>
          <w:rFonts w:ascii="Times New Roman" w:eastAsia="Times New Roman" w:hAnsi="Times New Roman" w:cs="Times New Roman"/>
        </w:rPr>
        <w:t xml:space="preserve">local people and is thus important for the economy. </w:t>
      </w:r>
    </w:p>
    <w:p w:rsidR="00DD1D17" w:rsidRDefault="00E63268" w:rsidP="00964FCF">
      <w:pPr>
        <w:tabs>
          <w:tab w:val="left" w:pos="912"/>
        </w:tabs>
        <w:spacing w:line="480" w:lineRule="auto"/>
        <w:ind w:firstLine="907"/>
        <w:jc w:val="both"/>
        <w:rPr>
          <w:rFonts w:ascii="Times New Roman" w:eastAsia="Times New Roman" w:hAnsi="Times New Roman" w:cs="Times New Roman"/>
        </w:rPr>
      </w:pPr>
      <w:r>
        <w:rPr>
          <w:rFonts w:ascii="Times New Roman" w:eastAsia="Times New Roman" w:hAnsi="Times New Roman" w:cs="Times New Roman"/>
        </w:rPr>
        <w:lastRenderedPageBreak/>
        <w:t>There are economic aspects of tourism in Bali including the generation of foreign exchange for Indonesia</w:t>
      </w:r>
      <w:r>
        <w:rPr>
          <w:rFonts w:ascii="Times New Roman" w:eastAsia="Times New Roman" w:hAnsi="Times New Roman" w:cs="Times New Roman"/>
        </w:rPr>
        <w:t xml:space="preserve">. This provides an opportunity for the local community </w:t>
      </w:r>
      <w:r w:rsidR="00654D68">
        <w:rPr>
          <w:rFonts w:ascii="Times New Roman" w:eastAsia="Times New Roman" w:hAnsi="Times New Roman" w:cs="Times New Roman"/>
        </w:rPr>
        <w:t xml:space="preserve">by creating a potential market for goods and services. </w:t>
      </w:r>
      <w:r w:rsidR="00832B7F">
        <w:rPr>
          <w:rFonts w:ascii="Times New Roman" w:eastAsia="Times New Roman" w:hAnsi="Times New Roman" w:cs="Times New Roman"/>
        </w:rPr>
        <w:t xml:space="preserve">It reflects that tourism is directly or indirectly creating opportunities for the local community to generate income. Increase in job opportunities is also a prominent aspect of the economy. More people find jobs in the hotel, resorts, restaurants and travel agencies. </w:t>
      </w:r>
      <w:r w:rsidR="008D4D16">
        <w:rPr>
          <w:rFonts w:ascii="Times New Roman" w:eastAsia="Times New Roman" w:hAnsi="Times New Roman" w:cs="Times New Roman"/>
        </w:rPr>
        <w:t xml:space="preserve">Tourism </w:t>
      </w:r>
      <w:r w:rsidR="008D4D16" w:rsidRPr="00283AA0">
        <w:rPr>
          <w:rFonts w:ascii="Times New Roman" w:eastAsia="Times New Roman" w:hAnsi="Times New Roman" w:cs="Times New Roman"/>
        </w:rPr>
        <w:t xml:space="preserve">is also linked to the collection of indirect taxes. Small-scale industry is also established for art and crafts. All tourism activities are thus connected with the economic development of Indonesia. </w:t>
      </w:r>
      <w:r w:rsidRPr="00283AA0">
        <w:rPr>
          <w:rFonts w:ascii="Times New Roman" w:eastAsia="Times New Roman" w:hAnsi="Times New Roman" w:cs="Times New Roman"/>
        </w:rPr>
        <w:t>Statistics indicate that "i</w:t>
      </w:r>
      <w:r w:rsidRPr="00DD1D17">
        <w:rPr>
          <w:rFonts w:ascii="Times New Roman" w:eastAsia="Times New Roman" w:hAnsi="Times New Roman" w:cs="Times New Roman"/>
        </w:rPr>
        <w:t>n 2015 the foreign tourist visit to Bali increased to be 4,001,835 people and its contribution to foreign tourist visit to Indonesia increased to be 41.22</w:t>
      </w:r>
      <w:r w:rsidRPr="00283AA0">
        <w:rPr>
          <w:rFonts w:ascii="Times New Roman" w:eastAsia="Times New Roman" w:hAnsi="Times New Roman" w:cs="Times New Roman"/>
        </w:rPr>
        <w:t>”</w:t>
      </w:r>
      <w:r w:rsidRPr="00283AA0">
        <w:rPr>
          <w:rFonts w:ascii="Times New Roman" w:eastAsia="Times New Roman" w:hAnsi="Times New Roman" w:cs="Times New Roman"/>
        </w:rPr>
        <w:t xml:space="preserve"> </w:t>
      </w:r>
      <w:sdt>
        <w:sdtPr>
          <w:rPr>
            <w:rFonts w:ascii="Times New Roman" w:eastAsia="Times New Roman" w:hAnsi="Times New Roman" w:cs="Times New Roman"/>
          </w:rPr>
          <w:id w:val="-78063988"/>
          <w:citation/>
        </w:sdtPr>
        <w:sdtEndPr/>
        <w:sdtContent>
          <w:r w:rsidR="00283AA0">
            <w:rPr>
              <w:rFonts w:ascii="Times New Roman" w:eastAsia="Times New Roman" w:hAnsi="Times New Roman" w:cs="Times New Roman"/>
            </w:rPr>
            <w:fldChar w:fldCharType="begin"/>
          </w:r>
          <w:r w:rsidR="00283AA0">
            <w:rPr>
              <w:rFonts w:ascii="Times New Roman" w:eastAsia="Times New Roman" w:hAnsi="Times New Roman" w:cs="Times New Roman"/>
            </w:rPr>
            <w:instrText xml:space="preserve"> CITATION Mad17 \l 1033 </w:instrText>
          </w:r>
          <w:r w:rsidR="00283AA0">
            <w:rPr>
              <w:rFonts w:ascii="Times New Roman" w:eastAsia="Times New Roman" w:hAnsi="Times New Roman" w:cs="Times New Roman"/>
            </w:rPr>
            <w:fldChar w:fldCharType="separate"/>
          </w:r>
          <w:r w:rsidR="00283AA0" w:rsidRPr="00283AA0">
            <w:rPr>
              <w:rFonts w:ascii="Times New Roman" w:eastAsia="Times New Roman" w:hAnsi="Times New Roman" w:cs="Times New Roman"/>
              <w:noProof/>
            </w:rPr>
            <w:t>(Antara &amp; Sumarniasih, 2017)</w:t>
          </w:r>
          <w:r w:rsidR="00283AA0">
            <w:rPr>
              <w:rFonts w:ascii="Times New Roman" w:eastAsia="Times New Roman" w:hAnsi="Times New Roman" w:cs="Times New Roman"/>
            </w:rPr>
            <w:fldChar w:fldCharType="end"/>
          </w:r>
        </w:sdtContent>
      </w:sdt>
      <w:r w:rsidR="00283AA0">
        <w:rPr>
          <w:rFonts w:ascii="Times New Roman" w:eastAsia="Times New Roman" w:hAnsi="Times New Roman" w:cs="Times New Roman"/>
        </w:rPr>
        <w:t xml:space="preserve">. </w:t>
      </w:r>
      <w:r w:rsidR="00964FCF">
        <w:rPr>
          <w:rFonts w:ascii="Times New Roman" w:eastAsia="Times New Roman" w:hAnsi="Times New Roman" w:cs="Times New Roman"/>
        </w:rPr>
        <w:t>Consistent rise in foreign tourists is strengthening the tourism industry.</w:t>
      </w:r>
    </w:p>
    <w:p w:rsidR="00340C5C" w:rsidRDefault="00E63268" w:rsidP="00340C5C">
      <w:pPr>
        <w:tabs>
          <w:tab w:val="left" w:pos="912"/>
        </w:tabs>
        <w:spacing w:line="480" w:lineRule="auto"/>
        <w:ind w:firstLine="907"/>
        <w:jc w:val="center"/>
        <w:rPr>
          <w:rFonts w:ascii="Times New Roman" w:eastAsia="Times New Roman" w:hAnsi="Times New Roman" w:cs="Times New Roman"/>
        </w:rPr>
      </w:pPr>
      <w:r>
        <w:rPr>
          <w:rFonts w:ascii="Times New Roman" w:eastAsia="Times New Roman" w:hAnsi="Times New Roman" w:cs="Times New Roman"/>
        </w:rPr>
        <w:t>Table 1: Statistics for Bali’s contribution to economy</w:t>
      </w:r>
    </w:p>
    <w:tbl>
      <w:tblPr>
        <w:tblStyle w:val="TableGrid"/>
        <w:tblW w:w="0" w:type="auto"/>
        <w:jc w:val="center"/>
        <w:tblLook w:val="04A0" w:firstRow="1" w:lastRow="0" w:firstColumn="1" w:lastColumn="0" w:noHBand="0" w:noVBand="1"/>
      </w:tblPr>
      <w:tblGrid>
        <w:gridCol w:w="1771"/>
        <w:gridCol w:w="1771"/>
        <w:gridCol w:w="1771"/>
        <w:gridCol w:w="1771"/>
      </w:tblGrid>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 xml:space="preserve">Years </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 xml:space="preserve">People </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 xml:space="preserve">Growth </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 xml:space="preserve">Bali’s contribution to Indonesia </w:t>
            </w:r>
          </w:p>
        </w:tc>
      </w:tr>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2011</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2,756,579</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11%</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36%</w:t>
            </w:r>
          </w:p>
        </w:tc>
      </w:tr>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2012</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2,949,332</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6.99%</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36.6%</w:t>
            </w:r>
          </w:p>
        </w:tc>
      </w:tr>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2013</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3,278,598</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11.16%</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37.25%</w:t>
            </w:r>
          </w:p>
        </w:tc>
      </w:tr>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2014</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3,766,638</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14.89%</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39.92%</w:t>
            </w:r>
          </w:p>
        </w:tc>
      </w:tr>
      <w:tr w:rsidR="00024D0D" w:rsidTr="006D182A">
        <w:trPr>
          <w:jc w:val="center"/>
        </w:trPr>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2015</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4,00,1,835</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6.24%</w:t>
            </w:r>
          </w:p>
        </w:tc>
        <w:tc>
          <w:tcPr>
            <w:tcW w:w="1771" w:type="dxa"/>
          </w:tcPr>
          <w:p w:rsidR="0064622F" w:rsidRDefault="00E63268">
            <w:pPr>
              <w:rPr>
                <w:rFonts w:ascii="Times New Roman" w:eastAsia="Times New Roman" w:hAnsi="Times New Roman" w:cs="Times New Roman"/>
              </w:rPr>
            </w:pPr>
            <w:r>
              <w:rPr>
                <w:rFonts w:ascii="Times New Roman" w:eastAsia="Times New Roman" w:hAnsi="Times New Roman" w:cs="Times New Roman"/>
              </w:rPr>
              <w:t>41.22%</w:t>
            </w:r>
          </w:p>
        </w:tc>
      </w:tr>
    </w:tbl>
    <w:p w:rsidR="0064622F" w:rsidRDefault="0064622F">
      <w:pPr>
        <w:rPr>
          <w:rFonts w:ascii="Times New Roman" w:eastAsia="Times New Roman" w:hAnsi="Times New Roman" w:cs="Times New Roman"/>
        </w:rPr>
      </w:pPr>
    </w:p>
    <w:p w:rsidR="0064622F" w:rsidRDefault="00E63268" w:rsidP="00A5562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table indicates that the contribution of Bali to Indonesia’s economy has increased consistently with each passing year. </w:t>
      </w:r>
      <w:r w:rsidR="00EA5965">
        <w:rPr>
          <w:rFonts w:ascii="Times New Roman" w:eastAsia="Times New Roman" w:hAnsi="Times New Roman" w:cs="Times New Roman"/>
        </w:rPr>
        <w:t>The highest growth rate has been recorded in the year 2014.</w:t>
      </w:r>
    </w:p>
    <w:p w:rsidR="00A55623" w:rsidRDefault="00E63268">
      <w:pPr>
        <w:rPr>
          <w:rFonts w:ascii="Times New Roman" w:eastAsia="Times New Roman" w:hAnsi="Times New Roman" w:cs="Times New Roman"/>
        </w:rPr>
      </w:pPr>
      <w:r>
        <w:rPr>
          <w:rFonts w:ascii="Times New Roman" w:eastAsia="Times New Roman" w:hAnsi="Times New Roman" w:cs="Times New Roman"/>
        </w:rPr>
        <w:br w:type="page"/>
      </w:r>
    </w:p>
    <w:p w:rsidR="00A55623" w:rsidRPr="00964FCF" w:rsidRDefault="00E63268" w:rsidP="00A5562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E88" w:rsidRDefault="00E63268" w:rsidP="00E24BA6">
      <w:pPr>
        <w:tabs>
          <w:tab w:val="left" w:pos="912"/>
        </w:tabs>
        <w:spacing w:line="480" w:lineRule="auto"/>
        <w:ind w:firstLine="907"/>
        <w:jc w:val="both"/>
        <w:rPr>
          <w:rFonts w:ascii="Times New Roman" w:hAnsi="Times New Roman" w:cs="Times New Roman"/>
        </w:rPr>
      </w:pPr>
      <w:r>
        <w:rPr>
          <w:rFonts w:ascii="Times New Roman" w:hAnsi="Times New Roman" w:cs="Times New Roman"/>
        </w:rPr>
        <w:t xml:space="preserve">The </w:t>
      </w:r>
      <w:r w:rsidR="00E54CE9">
        <w:rPr>
          <w:rFonts w:ascii="Times New Roman" w:hAnsi="Times New Roman" w:cs="Times New Roman"/>
        </w:rPr>
        <w:t>number of tourists visiting Bali in 2018 is</w:t>
      </w:r>
      <w:r>
        <w:rPr>
          <w:rFonts w:ascii="Times New Roman" w:hAnsi="Times New Roman" w:cs="Times New Roman"/>
        </w:rPr>
        <w:t xml:space="preserve"> estimated at 6.5 million. The number of visitors reaching Bali during the first quarter of the year includes 1.819 million foreigners. This reflects an increase of 0.12 percent in tourism compared to the previous year. </w:t>
      </w:r>
      <w:r w:rsidR="00E54CE9">
        <w:rPr>
          <w:rFonts w:ascii="Times New Roman" w:hAnsi="Times New Roman" w:cs="Times New Roman"/>
        </w:rPr>
        <w:t xml:space="preserve">The evidence provided by the Head of Statistic Centre Institute (BPS) confirms increase in tourism during the last few years. In April the number of tourists visiting Bali includes 516,777 people. This reflected an increase of 4.89 percent compared to the previous month. </w:t>
      </w:r>
      <w:r w:rsidR="003A1230">
        <w:rPr>
          <w:rFonts w:ascii="Times New Roman" w:hAnsi="Times New Roman" w:cs="Times New Roman"/>
        </w:rPr>
        <w:t>On a year-to-year basis,, the increase is recorded as 8.23 percent. The tourism sector of Bali estimated the growth of 8% in 2018 with 5.69 million tourists</w:t>
      </w:r>
      <w:r w:rsidR="00775436">
        <w:rPr>
          <w:rFonts w:ascii="Times New Roman" w:hAnsi="Times New Roman" w:cs="Times New Roman"/>
        </w:rPr>
        <w:t xml:space="preserve"> </w:t>
      </w:r>
      <w:sdt>
        <w:sdtPr>
          <w:rPr>
            <w:rFonts w:ascii="Times New Roman" w:hAnsi="Times New Roman" w:cs="Times New Roman"/>
          </w:rPr>
          <w:id w:val="1323546625"/>
          <w:citation/>
        </w:sdtPr>
        <w:sdtEndPr/>
        <w:sdtContent>
          <w:r w:rsidR="00775436">
            <w:rPr>
              <w:rFonts w:ascii="Times New Roman" w:hAnsi="Times New Roman" w:cs="Times New Roman"/>
            </w:rPr>
            <w:fldChar w:fldCharType="begin"/>
          </w:r>
          <w:r w:rsidR="00775436">
            <w:rPr>
              <w:rFonts w:ascii="Times New Roman" w:hAnsi="Times New Roman" w:cs="Times New Roman"/>
            </w:rPr>
            <w:instrText xml:space="preserve"> CITATION Sem18 \l 1033 </w:instrText>
          </w:r>
          <w:r w:rsidR="00775436">
            <w:rPr>
              <w:rFonts w:ascii="Times New Roman" w:hAnsi="Times New Roman" w:cs="Times New Roman"/>
            </w:rPr>
            <w:fldChar w:fldCharType="separate"/>
          </w:r>
          <w:r w:rsidR="00775436" w:rsidRPr="00775436">
            <w:rPr>
              <w:rFonts w:ascii="Times New Roman" w:hAnsi="Times New Roman" w:cs="Times New Roman"/>
              <w:noProof/>
            </w:rPr>
            <w:t>(Seminyak, 2018)</w:t>
          </w:r>
          <w:r w:rsidR="00775436">
            <w:rPr>
              <w:rFonts w:ascii="Times New Roman" w:hAnsi="Times New Roman" w:cs="Times New Roman"/>
            </w:rPr>
            <w:fldChar w:fldCharType="end"/>
          </w:r>
        </w:sdtContent>
      </w:sdt>
      <w:r w:rsidR="003A1230">
        <w:rPr>
          <w:rFonts w:ascii="Times New Roman" w:hAnsi="Times New Roman" w:cs="Times New Roman"/>
        </w:rPr>
        <w:t xml:space="preserve">. </w:t>
      </w:r>
    </w:p>
    <w:p w:rsidR="0086241F" w:rsidRDefault="00E63268" w:rsidP="00252A5E">
      <w:pPr>
        <w:tabs>
          <w:tab w:val="left" w:pos="912"/>
        </w:tabs>
        <w:spacing w:line="480" w:lineRule="auto"/>
        <w:ind w:firstLine="907"/>
        <w:jc w:val="both"/>
        <w:rPr>
          <w:rFonts w:ascii="Times New Roman" w:hAnsi="Times New Roman" w:cs="Times New Roman"/>
        </w:rPr>
      </w:pPr>
      <w:r>
        <w:rPr>
          <w:rFonts w:ascii="Times New Roman" w:hAnsi="Times New Roman" w:cs="Times New Roman"/>
        </w:rPr>
        <w:t>Tourism has a significant correlation with the Gross Domestic Product (</w:t>
      </w:r>
      <w:r>
        <w:rPr>
          <w:rFonts w:ascii="Times New Roman" w:hAnsi="Times New Roman" w:cs="Times New Roman"/>
        </w:rPr>
        <w:t>GDP) of a country. This is because tourism is represented by trade, hotels and restaurants that contribute to the generation of revenue. By considering the services sector associated with tourism its contribution to the GDP increased between 2010 and 2014.</w:t>
      </w:r>
      <w:r>
        <w:rPr>
          <w:rFonts w:ascii="Times New Roman" w:hAnsi="Times New Roman" w:cs="Times New Roman"/>
        </w:rPr>
        <w:t xml:space="preserve"> The contribution of Bali's tourism to Indonesia's GDP is estimated at 38.48% in 2010 that </w:t>
      </w:r>
      <w:r>
        <w:rPr>
          <w:rFonts w:ascii="Times New Roman" w:hAnsi="Times New Roman" w:cs="Times New Roman"/>
        </w:rPr>
        <w:lastRenderedPageBreak/>
        <w:t xml:space="preserve">further increased to </w:t>
      </w:r>
      <w:r w:rsidR="00FD5C71">
        <w:rPr>
          <w:rFonts w:ascii="Times New Roman" w:hAnsi="Times New Roman" w:cs="Times New Roman"/>
        </w:rPr>
        <w:t xml:space="preserve">40.62% in 2014 </w:t>
      </w:r>
      <w:sdt>
        <w:sdtPr>
          <w:rPr>
            <w:rFonts w:ascii="Times New Roman" w:hAnsi="Times New Roman" w:cs="Times New Roman"/>
          </w:rPr>
          <w:id w:val="-1856568312"/>
          <w:citation/>
        </w:sdtPr>
        <w:sdtEndPr/>
        <w:sdtContent>
          <w:r w:rsidR="00FD5C71">
            <w:rPr>
              <w:rFonts w:ascii="Times New Roman" w:hAnsi="Times New Roman" w:cs="Times New Roman"/>
            </w:rPr>
            <w:fldChar w:fldCharType="begin"/>
          </w:r>
          <w:r w:rsidR="00FD5C71">
            <w:rPr>
              <w:rFonts w:ascii="Times New Roman" w:hAnsi="Times New Roman" w:cs="Times New Roman"/>
            </w:rPr>
            <w:instrText xml:space="preserve"> CITATION Mad17 \l 1033 </w:instrText>
          </w:r>
          <w:r w:rsidR="00FD5C71">
            <w:rPr>
              <w:rFonts w:ascii="Times New Roman" w:hAnsi="Times New Roman" w:cs="Times New Roman"/>
            </w:rPr>
            <w:fldChar w:fldCharType="separate"/>
          </w:r>
          <w:r w:rsidR="00FD5C71" w:rsidRPr="00FD5C71">
            <w:rPr>
              <w:rFonts w:ascii="Times New Roman" w:hAnsi="Times New Roman" w:cs="Times New Roman"/>
              <w:noProof/>
            </w:rPr>
            <w:t>(Antara &amp; Sumarniasih, 2017)</w:t>
          </w:r>
          <w:r w:rsidR="00FD5C71">
            <w:rPr>
              <w:rFonts w:ascii="Times New Roman" w:hAnsi="Times New Roman" w:cs="Times New Roman"/>
            </w:rPr>
            <w:fldChar w:fldCharType="end"/>
          </w:r>
        </w:sdtContent>
      </w:sdt>
      <w:r w:rsidR="00FD5C71">
        <w:rPr>
          <w:rFonts w:ascii="Times New Roman" w:hAnsi="Times New Roman" w:cs="Times New Roman"/>
        </w:rPr>
        <w:t xml:space="preserve">. The contribution of Bali's tourism to Bali's GDP is accounted as 27.82% in 2010 that reached to 28.25% in 2014. This indicates that the increases in tourism resulted in its increased contribution to GDP. </w:t>
      </w:r>
      <w:r w:rsidR="008304F7">
        <w:rPr>
          <w:rFonts w:ascii="Times New Roman" w:hAnsi="Times New Roman" w:cs="Times New Roman"/>
        </w:rPr>
        <w:t xml:space="preserve">Tourism is considered to be an important sector for the creation of job opportunities and employment that is also linked to economic progress and GDP growth. </w:t>
      </w:r>
      <w:r w:rsidR="00252A5E">
        <w:rPr>
          <w:rFonts w:ascii="Times New Roman" w:hAnsi="Times New Roman" w:cs="Times New Roman"/>
        </w:rPr>
        <w:t xml:space="preserve">The tourism sector provided jobs to 571,274 people in 2010 and 628,585 people in 2014 </w:t>
      </w:r>
      <w:sdt>
        <w:sdtPr>
          <w:rPr>
            <w:rFonts w:ascii="Times New Roman" w:hAnsi="Times New Roman" w:cs="Times New Roman"/>
          </w:rPr>
          <w:id w:val="80499472"/>
          <w:citation/>
        </w:sdtPr>
        <w:sdtEndPr/>
        <w:sdtContent>
          <w:r w:rsidR="00252A5E">
            <w:rPr>
              <w:rFonts w:ascii="Times New Roman" w:hAnsi="Times New Roman" w:cs="Times New Roman"/>
            </w:rPr>
            <w:fldChar w:fldCharType="begin"/>
          </w:r>
          <w:r w:rsidR="00252A5E">
            <w:rPr>
              <w:rFonts w:ascii="Times New Roman" w:hAnsi="Times New Roman" w:cs="Times New Roman"/>
            </w:rPr>
            <w:instrText xml:space="preserve"> CITATION Mad17 \l 1033 </w:instrText>
          </w:r>
          <w:r w:rsidR="00252A5E">
            <w:rPr>
              <w:rFonts w:ascii="Times New Roman" w:hAnsi="Times New Roman" w:cs="Times New Roman"/>
            </w:rPr>
            <w:fldChar w:fldCharType="separate"/>
          </w:r>
          <w:r w:rsidR="00252A5E" w:rsidRPr="00252A5E">
            <w:rPr>
              <w:rFonts w:ascii="Times New Roman" w:hAnsi="Times New Roman" w:cs="Times New Roman"/>
              <w:noProof/>
            </w:rPr>
            <w:t>(Antara &amp; Sumarniasih, 2017)</w:t>
          </w:r>
          <w:r w:rsidR="00252A5E">
            <w:rPr>
              <w:rFonts w:ascii="Times New Roman" w:hAnsi="Times New Roman" w:cs="Times New Roman"/>
            </w:rPr>
            <w:fldChar w:fldCharType="end"/>
          </w:r>
        </w:sdtContent>
      </w:sdt>
      <w:r w:rsidR="00252A5E">
        <w:rPr>
          <w:rFonts w:ascii="Times New Roman" w:hAnsi="Times New Roman" w:cs="Times New Roman"/>
        </w:rPr>
        <w:t>. This reflects that the tourism sector creates job opportunities that decline unemployment.</w:t>
      </w:r>
    </w:p>
    <w:p w:rsidR="003A1230" w:rsidRDefault="00E63268" w:rsidP="00E24BA6">
      <w:pPr>
        <w:tabs>
          <w:tab w:val="left" w:pos="912"/>
        </w:tabs>
        <w:spacing w:line="480" w:lineRule="auto"/>
        <w:ind w:firstLine="907"/>
        <w:jc w:val="both"/>
        <w:rPr>
          <w:rFonts w:ascii="Times New Roman" w:hAnsi="Times New Roman" w:cs="Times New Roman"/>
        </w:rPr>
      </w:pPr>
      <w:r>
        <w:rPr>
          <w:rFonts w:ascii="Times New Roman" w:hAnsi="Times New Roman" w:cs="Times New Roman"/>
        </w:rPr>
        <w:t>However, tourists from the top ten countries declined in the same year. A drop of 17.46 percent was recorded in the case of Chinese tourists at the end of 2018. The num</w:t>
      </w:r>
      <w:r>
        <w:rPr>
          <w:rFonts w:ascii="Times New Roman" w:hAnsi="Times New Roman" w:cs="Times New Roman"/>
        </w:rPr>
        <w:t>ber of arrivals declined from 511,773 in 2017 to 422,430 in 2018. A reduction was also observed in the case of Australian visitors. The statistics depict a drop of 4.43 percent in Australian tourists during the year 2018. The tourists turnover declined fro</w:t>
      </w:r>
      <w:r>
        <w:rPr>
          <w:rFonts w:ascii="Times New Roman" w:hAnsi="Times New Roman" w:cs="Times New Roman"/>
        </w:rPr>
        <w:t>m 353,763 to 338,091 in 2018. This reflects a significant reduction in tourism from two important countries like China and Australia</w:t>
      </w:r>
      <w:r w:rsidR="00183271">
        <w:rPr>
          <w:rFonts w:ascii="Times New Roman" w:hAnsi="Times New Roman" w:cs="Times New Roman"/>
        </w:rPr>
        <w:t xml:space="preserve"> </w:t>
      </w:r>
      <w:sdt>
        <w:sdtPr>
          <w:rPr>
            <w:rFonts w:ascii="Times New Roman" w:hAnsi="Times New Roman" w:cs="Times New Roman"/>
          </w:rPr>
          <w:id w:val="701139975"/>
          <w:citation/>
        </w:sdtPr>
        <w:sdtEndPr/>
        <w:sdtContent>
          <w:r w:rsidR="00183271">
            <w:rPr>
              <w:rFonts w:ascii="Times New Roman" w:hAnsi="Times New Roman" w:cs="Times New Roman"/>
            </w:rPr>
            <w:fldChar w:fldCharType="begin"/>
          </w:r>
          <w:r w:rsidR="00183271">
            <w:rPr>
              <w:rFonts w:ascii="Times New Roman" w:hAnsi="Times New Roman" w:cs="Times New Roman"/>
            </w:rPr>
            <w:instrText xml:space="preserve"> CITATION Tho091 \l 1033 </w:instrText>
          </w:r>
          <w:r w:rsidR="00183271">
            <w:rPr>
              <w:rFonts w:ascii="Times New Roman" w:hAnsi="Times New Roman" w:cs="Times New Roman"/>
            </w:rPr>
            <w:fldChar w:fldCharType="separate"/>
          </w:r>
          <w:r w:rsidR="00183271" w:rsidRPr="00183271">
            <w:rPr>
              <w:rFonts w:ascii="Times New Roman" w:hAnsi="Times New Roman" w:cs="Times New Roman"/>
              <w:noProof/>
            </w:rPr>
            <w:t>(Iverson, 2009)</w:t>
          </w:r>
          <w:r w:rsidR="00183271">
            <w:rPr>
              <w:rFonts w:ascii="Times New Roman" w:hAnsi="Times New Roman" w:cs="Times New Roman"/>
            </w:rPr>
            <w:fldChar w:fldCharType="end"/>
          </w:r>
        </w:sdtContent>
      </w:sdt>
      <w:r w:rsidR="00183271">
        <w:rPr>
          <w:rFonts w:ascii="Times New Roman" w:hAnsi="Times New Roman" w:cs="Times New Roman"/>
        </w:rPr>
        <w:t xml:space="preserve">. </w:t>
      </w:r>
    </w:p>
    <w:p w:rsidR="000F30E3" w:rsidRDefault="00E63268" w:rsidP="00E24BA6">
      <w:pPr>
        <w:tabs>
          <w:tab w:val="left" w:pos="912"/>
        </w:tabs>
        <w:spacing w:line="480" w:lineRule="auto"/>
        <w:ind w:firstLine="907"/>
        <w:jc w:val="both"/>
        <w:rPr>
          <w:rFonts w:ascii="Times New Roman" w:hAnsi="Times New Roman" w:cs="Times New Roman"/>
        </w:rPr>
      </w:pPr>
      <w:r>
        <w:rPr>
          <w:rFonts w:ascii="Times New Roman" w:hAnsi="Times New Roman" w:cs="Times New Roman"/>
        </w:rPr>
        <w:t>Certain changes are noted in the tourism of Bali that includes a significan</w:t>
      </w:r>
      <w:r>
        <w:rPr>
          <w:rFonts w:ascii="Times New Roman" w:hAnsi="Times New Roman" w:cs="Times New Roman"/>
        </w:rPr>
        <w:t xml:space="preserve">t rise in the turnover of Indian tourists. </w:t>
      </w:r>
      <w:r w:rsidR="00346828">
        <w:rPr>
          <w:rFonts w:ascii="Times New Roman" w:hAnsi="Times New Roman" w:cs="Times New Roman"/>
        </w:rPr>
        <w:t xml:space="preserve">An increase of 62.11 percent is recorded in case of Indian visitors. The total number of Indian tourists that visited Bali in 2018 includes 115,335 people. </w:t>
      </w:r>
      <w:r w:rsidR="00065401">
        <w:rPr>
          <w:rFonts w:ascii="Times New Roman" w:hAnsi="Times New Roman" w:cs="Times New Roman"/>
        </w:rPr>
        <w:t xml:space="preserve">A significant increase in Japanese tourists is also recorded that reflects a rise of 5.14 percent. The turnover of </w:t>
      </w:r>
      <w:r w:rsidR="000A32A0">
        <w:rPr>
          <w:rFonts w:ascii="Times New Roman" w:hAnsi="Times New Roman" w:cs="Times New Roman"/>
        </w:rPr>
        <w:t>British</w:t>
      </w:r>
      <w:r w:rsidR="00065401">
        <w:rPr>
          <w:rFonts w:ascii="Times New Roman" w:hAnsi="Times New Roman" w:cs="Times New Roman"/>
        </w:rPr>
        <w:t xml:space="preserve"> tourists increased by 7.73 percent, American </w:t>
      </w:r>
      <w:r w:rsidR="000A32A0">
        <w:rPr>
          <w:rFonts w:ascii="Times New Roman" w:hAnsi="Times New Roman" w:cs="Times New Roman"/>
        </w:rPr>
        <w:t>tourists</w:t>
      </w:r>
      <w:r w:rsidR="00065401">
        <w:rPr>
          <w:rFonts w:ascii="Times New Roman" w:hAnsi="Times New Roman" w:cs="Times New Roman"/>
        </w:rPr>
        <w:t xml:space="preserve"> by 11 percent and Malaysians</w:t>
      </w:r>
      <w:r w:rsidR="000A32A0">
        <w:rPr>
          <w:rFonts w:ascii="Times New Roman" w:hAnsi="Times New Roman" w:cs="Times New Roman"/>
        </w:rPr>
        <w:t xml:space="preserve"> by 21.72 percent. Other countries that continued to the growth of tourism include Russia that raised to 18.66 percent, turnover of German visitors increased by 3.62 percent and French tourists by 8.19 percent</w:t>
      </w:r>
      <w:r w:rsidR="00775436">
        <w:rPr>
          <w:rFonts w:ascii="Times New Roman" w:hAnsi="Times New Roman" w:cs="Times New Roman"/>
        </w:rPr>
        <w:t xml:space="preserve"> </w:t>
      </w:r>
      <w:sdt>
        <w:sdtPr>
          <w:rPr>
            <w:rFonts w:ascii="Times New Roman" w:hAnsi="Times New Roman" w:cs="Times New Roman"/>
          </w:rPr>
          <w:id w:val="-1644416700"/>
          <w:citation/>
        </w:sdtPr>
        <w:sdtEndPr/>
        <w:sdtContent>
          <w:r w:rsidR="00775436">
            <w:rPr>
              <w:rFonts w:ascii="Times New Roman" w:hAnsi="Times New Roman" w:cs="Times New Roman"/>
            </w:rPr>
            <w:fldChar w:fldCharType="begin"/>
          </w:r>
          <w:r w:rsidR="00775436">
            <w:rPr>
              <w:rFonts w:ascii="Times New Roman" w:hAnsi="Times New Roman" w:cs="Times New Roman"/>
            </w:rPr>
            <w:instrText xml:space="preserve"> CITATION Sem18 \l 1033 </w:instrText>
          </w:r>
          <w:r w:rsidR="00775436">
            <w:rPr>
              <w:rFonts w:ascii="Times New Roman" w:hAnsi="Times New Roman" w:cs="Times New Roman"/>
            </w:rPr>
            <w:fldChar w:fldCharType="separate"/>
          </w:r>
          <w:r w:rsidR="00775436" w:rsidRPr="00775436">
            <w:rPr>
              <w:rFonts w:ascii="Times New Roman" w:hAnsi="Times New Roman" w:cs="Times New Roman"/>
              <w:noProof/>
            </w:rPr>
            <w:t>(Seminyak, 2018)</w:t>
          </w:r>
          <w:r w:rsidR="00775436">
            <w:rPr>
              <w:rFonts w:ascii="Times New Roman" w:hAnsi="Times New Roman" w:cs="Times New Roman"/>
            </w:rPr>
            <w:fldChar w:fldCharType="end"/>
          </w:r>
        </w:sdtContent>
      </w:sdt>
      <w:r w:rsidR="000A32A0">
        <w:rPr>
          <w:rFonts w:ascii="Times New Roman" w:hAnsi="Times New Roman" w:cs="Times New Roman"/>
        </w:rPr>
        <w:t xml:space="preserve">. </w:t>
      </w:r>
      <w:bookmarkStart w:id="0" w:name="_GoBack"/>
      <w:bookmarkEnd w:id="0"/>
    </w:p>
    <w:p w:rsidR="00940495" w:rsidRDefault="00E63268" w:rsidP="00940495">
      <w:pPr>
        <w:tabs>
          <w:tab w:val="left" w:pos="912"/>
        </w:tabs>
        <w:spacing w:line="480" w:lineRule="auto"/>
        <w:ind w:firstLine="907"/>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6146D6" w:rsidRPr="006146D6" w:rsidRDefault="00E63268" w:rsidP="006146D6">
          <w:pPr>
            <w:pStyle w:val="Bibliography"/>
            <w:spacing w:line="480" w:lineRule="auto"/>
            <w:ind w:left="720" w:hanging="720"/>
            <w:rPr>
              <w:rFonts w:ascii="Times New Roman" w:hAnsi="Times New Roman" w:cs="Times New Roman"/>
              <w:noProof/>
            </w:rPr>
          </w:pPr>
          <w:r>
            <w:fldChar w:fldCharType="begin"/>
          </w:r>
          <w:r>
            <w:instrText xml:space="preserve"> BIBLIOGRAPHY </w:instrText>
          </w:r>
          <w:r>
            <w:fldChar w:fldCharType="separate"/>
          </w:r>
          <w:r w:rsidRPr="006146D6">
            <w:rPr>
              <w:rFonts w:ascii="Times New Roman" w:hAnsi="Times New Roman" w:cs="Times New Roman"/>
              <w:noProof/>
            </w:rPr>
            <w:t>Antara, M., &amp;</w:t>
          </w:r>
          <w:r w:rsidRPr="006146D6">
            <w:rPr>
              <w:rFonts w:ascii="Times New Roman" w:hAnsi="Times New Roman" w:cs="Times New Roman"/>
              <w:noProof/>
            </w:rPr>
            <w:t xml:space="preserve"> Sumarniasih, M. S. (2017). Role of Tourism in the Economy of Bali and Indonesia. </w:t>
          </w:r>
          <w:r w:rsidRPr="006146D6">
            <w:rPr>
              <w:rFonts w:ascii="Times New Roman" w:hAnsi="Times New Roman" w:cs="Times New Roman"/>
              <w:i/>
              <w:iCs/>
              <w:noProof/>
            </w:rPr>
            <w:t>Journal of Tourism and Hospitality Management, 5</w:t>
          </w:r>
          <w:r w:rsidRPr="006146D6">
            <w:rPr>
              <w:rFonts w:ascii="Times New Roman" w:hAnsi="Times New Roman" w:cs="Times New Roman"/>
              <w:noProof/>
            </w:rPr>
            <w:t xml:space="preserve"> (2), 34-44.</w:t>
          </w:r>
        </w:p>
        <w:p w:rsidR="006146D6" w:rsidRPr="006146D6" w:rsidRDefault="00E63268" w:rsidP="003217F5">
          <w:pPr>
            <w:pStyle w:val="Bibliography"/>
            <w:spacing w:line="480" w:lineRule="auto"/>
            <w:ind w:left="720" w:hanging="720"/>
            <w:rPr>
              <w:rFonts w:ascii="Times New Roman" w:hAnsi="Times New Roman" w:cs="Times New Roman"/>
              <w:noProof/>
            </w:rPr>
          </w:pPr>
          <w:r w:rsidRPr="006146D6">
            <w:rPr>
              <w:rFonts w:ascii="Times New Roman" w:eastAsia="Times New Roman" w:hAnsi="Times New Roman" w:cs="Times New Roman"/>
            </w:rPr>
            <w:t>Antara, M. and M. Hendrayana.</w:t>
          </w:r>
          <w:r w:rsidRPr="006146D6">
            <w:rPr>
              <w:rFonts w:ascii="Times New Roman" w:eastAsia="Times New Roman" w:hAnsi="Times New Roman" w:cs="Times New Roman"/>
            </w:rPr>
            <w:t xml:space="preserve"> 2016. Development Strategy of Balinese Traditional Culinary as Form of Cultural Tourism (Case at Hotels in Sanur Tourism Area, Bali, Indonesia). In Proceeding of INTERNATIONAL TOURISM CONFERENCE, PROMOTING CULTURAL &amp; HERITAGE TOURISM, Udayana University, </w:t>
          </w:r>
          <w:r w:rsidRPr="006146D6">
            <w:rPr>
              <w:rFonts w:ascii="Times New Roman" w:eastAsia="Times New Roman" w:hAnsi="Times New Roman" w:cs="Times New Roman"/>
            </w:rPr>
            <w:t>1–3 September 2016. ISBN: 978-602-294-146-0. Pp. 403-415</w:t>
          </w:r>
          <w:r w:rsidR="003217F5">
            <w:rPr>
              <w:rFonts w:ascii="Times New Roman" w:eastAsia="Times New Roman" w:hAnsi="Times New Roman" w:cs="Times New Roman"/>
            </w:rPr>
            <w:t>.</w:t>
          </w:r>
        </w:p>
        <w:p w:rsidR="00940495" w:rsidRPr="006146D6" w:rsidRDefault="00E63268" w:rsidP="00940495">
          <w:pPr>
            <w:pStyle w:val="Bibliography"/>
            <w:spacing w:line="480" w:lineRule="auto"/>
            <w:ind w:left="720" w:hanging="720"/>
            <w:rPr>
              <w:rFonts w:ascii="Times New Roman" w:hAnsi="Times New Roman" w:cs="Times New Roman"/>
              <w:noProof/>
            </w:rPr>
          </w:pPr>
          <w:r w:rsidRPr="006146D6">
            <w:rPr>
              <w:rFonts w:ascii="Times New Roman" w:hAnsi="Times New Roman" w:cs="Times New Roman"/>
              <w:noProof/>
            </w:rPr>
            <w:t xml:space="preserve">Iverson, T. J. (2009). Cultural conflict: tourists versus tourists in Bali, Indonesia. </w:t>
          </w:r>
          <w:r w:rsidRPr="006146D6">
            <w:rPr>
              <w:rFonts w:ascii="Times New Roman" w:hAnsi="Times New Roman" w:cs="Times New Roman"/>
              <w:i/>
              <w:iCs/>
              <w:noProof/>
            </w:rPr>
            <w:t>International Journal of Culture, Tourism and Hospitality Research,</w:t>
          </w:r>
          <w:r w:rsidRPr="006146D6">
            <w:rPr>
              <w:rFonts w:ascii="Times New Roman" w:hAnsi="Times New Roman" w:cs="Times New Roman"/>
              <w:noProof/>
            </w:rPr>
            <w:t xml:space="preserve"> </w:t>
          </w:r>
          <w:r w:rsidRPr="006146D6">
            <w:rPr>
              <w:rFonts w:ascii="Times New Roman" w:hAnsi="Times New Roman" w:cs="Times New Roman"/>
              <w:i/>
              <w:iCs/>
              <w:noProof/>
            </w:rPr>
            <w:t>4</w:t>
          </w:r>
          <w:r w:rsidRPr="006146D6">
            <w:rPr>
              <w:rFonts w:ascii="Times New Roman" w:hAnsi="Times New Roman" w:cs="Times New Roman"/>
              <w:noProof/>
            </w:rPr>
            <w:t xml:space="preserve"> (4), 299-310.</w:t>
          </w:r>
        </w:p>
        <w:p w:rsidR="00940495" w:rsidRPr="006146D6" w:rsidRDefault="00E63268" w:rsidP="00940495">
          <w:pPr>
            <w:pStyle w:val="Bibliography"/>
            <w:spacing w:line="480" w:lineRule="auto"/>
            <w:ind w:left="720" w:hanging="720"/>
            <w:rPr>
              <w:rFonts w:ascii="Times New Roman" w:hAnsi="Times New Roman" w:cs="Times New Roman"/>
              <w:noProof/>
            </w:rPr>
          </w:pPr>
          <w:r w:rsidRPr="006146D6">
            <w:rPr>
              <w:rFonts w:ascii="Times New Roman" w:hAnsi="Times New Roman" w:cs="Times New Roman"/>
              <w:noProof/>
            </w:rPr>
            <w:t>KadeSutawa, G. (2012). Issu</w:t>
          </w:r>
          <w:r w:rsidRPr="006146D6">
            <w:rPr>
              <w:rFonts w:ascii="Times New Roman" w:hAnsi="Times New Roman" w:cs="Times New Roman"/>
              <w:noProof/>
            </w:rPr>
            <w:t xml:space="preserve">es on Bali Tourism Development and Community Empowerment to Support Sustainable Tourism Development. </w:t>
          </w:r>
          <w:r w:rsidRPr="006146D6">
            <w:rPr>
              <w:rFonts w:ascii="Times New Roman" w:hAnsi="Times New Roman" w:cs="Times New Roman"/>
              <w:i/>
              <w:iCs/>
              <w:noProof/>
            </w:rPr>
            <w:t>Procedia Economics and Finance Volume, 4</w:t>
          </w:r>
          <w:r w:rsidRPr="006146D6">
            <w:rPr>
              <w:rFonts w:ascii="Times New Roman" w:hAnsi="Times New Roman" w:cs="Times New Roman"/>
              <w:noProof/>
            </w:rPr>
            <w:t>, 413-422.</w:t>
          </w:r>
        </w:p>
        <w:p w:rsidR="00940495" w:rsidRDefault="00E63268" w:rsidP="00940495">
          <w:pPr>
            <w:pStyle w:val="Bibliography"/>
            <w:spacing w:line="480" w:lineRule="auto"/>
            <w:ind w:left="720" w:hanging="720"/>
            <w:rPr>
              <w:noProof/>
            </w:rPr>
          </w:pPr>
          <w:r w:rsidRPr="006146D6">
            <w:rPr>
              <w:rFonts w:ascii="Times New Roman" w:hAnsi="Times New Roman" w:cs="Times New Roman"/>
              <w:noProof/>
            </w:rPr>
            <w:t xml:space="preserve">Seminyak. (2018). </w:t>
          </w:r>
          <w:r w:rsidRPr="006146D6">
            <w:rPr>
              <w:rFonts w:ascii="Times New Roman" w:hAnsi="Times New Roman" w:cs="Times New Roman"/>
              <w:i/>
              <w:iCs/>
              <w:noProof/>
            </w:rPr>
            <w:t xml:space="preserve">Bali tourist numbers </w:t>
          </w:r>
          <w:r>
            <w:rPr>
              <w:i/>
              <w:iCs/>
              <w:noProof/>
            </w:rPr>
            <w:t>up in the first quarter of 2018, but only slightly</w:t>
          </w:r>
          <w:r>
            <w:rPr>
              <w:noProof/>
            </w:rPr>
            <w:t xml:space="preserve">. Retrieved 04 </w:t>
          </w:r>
          <w:r>
            <w:rPr>
              <w:noProof/>
            </w:rPr>
            <w:t>15, 2019, from https://seminyaktimes.com/bali-tourist-numbers-up-in-the-first-quarter-of-2018-but-only-slightly/</w:t>
          </w:r>
        </w:p>
        <w:p w:rsidR="00940495" w:rsidRDefault="00E63268" w:rsidP="00940495">
          <w:pPr>
            <w:spacing w:line="480" w:lineRule="auto"/>
            <w:ind w:left="720" w:hanging="720"/>
          </w:pPr>
          <w:r>
            <w:rPr>
              <w:b/>
              <w:bCs/>
              <w:noProof/>
            </w:rPr>
            <w:fldChar w:fldCharType="end"/>
          </w:r>
        </w:p>
      </w:sdtContent>
    </w:sdt>
    <w:p w:rsidR="00940495" w:rsidRDefault="00940495" w:rsidP="00940495">
      <w:pPr>
        <w:tabs>
          <w:tab w:val="left" w:pos="912"/>
        </w:tabs>
        <w:spacing w:line="480" w:lineRule="auto"/>
        <w:ind w:left="720" w:hanging="720"/>
        <w:jc w:val="both"/>
        <w:rPr>
          <w:rFonts w:ascii="Times New Roman" w:hAnsi="Times New Roman" w:cs="Times New Roman"/>
        </w:rPr>
      </w:pPr>
    </w:p>
    <w:p w:rsidR="00940495" w:rsidRPr="0029738A" w:rsidRDefault="00940495" w:rsidP="00940495">
      <w:pPr>
        <w:tabs>
          <w:tab w:val="left" w:pos="912"/>
        </w:tabs>
        <w:spacing w:line="480" w:lineRule="auto"/>
        <w:ind w:firstLine="907"/>
        <w:jc w:val="both"/>
        <w:rPr>
          <w:rFonts w:ascii="Times New Roman" w:hAnsi="Times New Roman" w:cs="Times New Roman"/>
        </w:rPr>
      </w:pPr>
    </w:p>
    <w:p w:rsidR="00940495" w:rsidRDefault="00940495" w:rsidP="00940495">
      <w:pPr>
        <w:tabs>
          <w:tab w:val="left" w:pos="912"/>
        </w:tabs>
        <w:spacing w:line="480" w:lineRule="auto"/>
        <w:ind w:firstLine="907"/>
        <w:jc w:val="both"/>
      </w:pPr>
    </w:p>
    <w:p w:rsidR="00630327" w:rsidRDefault="00630327" w:rsidP="002F151E">
      <w:pPr>
        <w:spacing w:line="480" w:lineRule="auto"/>
        <w:jc w:val="center"/>
      </w:pPr>
    </w:p>
    <w:sectPr w:rsidR="0063032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3268">
      <w:r>
        <w:separator/>
      </w:r>
    </w:p>
  </w:endnote>
  <w:endnote w:type="continuationSeparator" w:id="0">
    <w:p w:rsidR="00000000" w:rsidRDefault="00E6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3268">
      <w:r>
        <w:separator/>
      </w:r>
    </w:p>
  </w:footnote>
  <w:footnote w:type="continuationSeparator" w:id="0">
    <w:p w:rsidR="00000000" w:rsidRDefault="00E63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5E" w:rsidRDefault="00E63268" w:rsidP="00E54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A5E" w:rsidRDefault="00252A5E" w:rsidP="006303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5E" w:rsidRDefault="00E63268" w:rsidP="00E54C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52A5E" w:rsidRDefault="00252A5E" w:rsidP="006303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27"/>
    <w:rsid w:val="0002167F"/>
    <w:rsid w:val="00024D0D"/>
    <w:rsid w:val="00045718"/>
    <w:rsid w:val="00051D48"/>
    <w:rsid w:val="00065401"/>
    <w:rsid w:val="000A32A0"/>
    <w:rsid w:val="000F30E3"/>
    <w:rsid w:val="00117AEE"/>
    <w:rsid w:val="001418B0"/>
    <w:rsid w:val="00183271"/>
    <w:rsid w:val="001E761B"/>
    <w:rsid w:val="00252A5E"/>
    <w:rsid w:val="00283AA0"/>
    <w:rsid w:val="0029738A"/>
    <w:rsid w:val="002F151E"/>
    <w:rsid w:val="003217F5"/>
    <w:rsid w:val="00340C5C"/>
    <w:rsid w:val="00346828"/>
    <w:rsid w:val="003A1230"/>
    <w:rsid w:val="003D281F"/>
    <w:rsid w:val="004E1D6D"/>
    <w:rsid w:val="004F3E88"/>
    <w:rsid w:val="005577BA"/>
    <w:rsid w:val="006146D6"/>
    <w:rsid w:val="00630327"/>
    <w:rsid w:val="0064622F"/>
    <w:rsid w:val="00654D68"/>
    <w:rsid w:val="006D182A"/>
    <w:rsid w:val="00775436"/>
    <w:rsid w:val="008304F7"/>
    <w:rsid w:val="00832B7F"/>
    <w:rsid w:val="0086241F"/>
    <w:rsid w:val="008D4D16"/>
    <w:rsid w:val="00940495"/>
    <w:rsid w:val="00964FCF"/>
    <w:rsid w:val="00A55623"/>
    <w:rsid w:val="00A726F6"/>
    <w:rsid w:val="00B35D4E"/>
    <w:rsid w:val="00B4504C"/>
    <w:rsid w:val="00B9330A"/>
    <w:rsid w:val="00BB31A5"/>
    <w:rsid w:val="00C31FD6"/>
    <w:rsid w:val="00C8383D"/>
    <w:rsid w:val="00CB5C1E"/>
    <w:rsid w:val="00DD1D17"/>
    <w:rsid w:val="00E24BA6"/>
    <w:rsid w:val="00E3057C"/>
    <w:rsid w:val="00E32672"/>
    <w:rsid w:val="00E54CE9"/>
    <w:rsid w:val="00E63268"/>
    <w:rsid w:val="00EA5965"/>
    <w:rsid w:val="00F15D45"/>
    <w:rsid w:val="00F628D0"/>
    <w:rsid w:val="00FB3512"/>
    <w:rsid w:val="00FD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4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27"/>
    <w:pPr>
      <w:tabs>
        <w:tab w:val="center" w:pos="4320"/>
        <w:tab w:val="right" w:pos="8640"/>
      </w:tabs>
    </w:pPr>
  </w:style>
  <w:style w:type="character" w:customStyle="1" w:styleId="HeaderChar">
    <w:name w:val="Header Char"/>
    <w:basedOn w:val="DefaultParagraphFont"/>
    <w:link w:val="Header"/>
    <w:uiPriority w:val="99"/>
    <w:rsid w:val="00630327"/>
  </w:style>
  <w:style w:type="character" w:styleId="PageNumber">
    <w:name w:val="page number"/>
    <w:basedOn w:val="DefaultParagraphFont"/>
    <w:uiPriority w:val="99"/>
    <w:semiHidden/>
    <w:unhideWhenUsed/>
    <w:rsid w:val="00630327"/>
  </w:style>
  <w:style w:type="paragraph" w:styleId="BalloonText">
    <w:name w:val="Balloon Text"/>
    <w:basedOn w:val="Normal"/>
    <w:link w:val="BalloonTextChar"/>
    <w:uiPriority w:val="99"/>
    <w:semiHidden/>
    <w:unhideWhenUsed/>
    <w:rsid w:val="00775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436"/>
    <w:rPr>
      <w:rFonts w:ascii="Lucida Grande" w:hAnsi="Lucida Grande" w:cs="Lucida Grande"/>
      <w:sz w:val="18"/>
      <w:szCs w:val="18"/>
    </w:rPr>
  </w:style>
  <w:style w:type="table" w:styleId="TableGrid">
    <w:name w:val="Table Grid"/>
    <w:basedOn w:val="TableNormal"/>
    <w:uiPriority w:val="59"/>
    <w:rsid w:val="0064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04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04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49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27"/>
    <w:pPr>
      <w:tabs>
        <w:tab w:val="center" w:pos="4320"/>
        <w:tab w:val="right" w:pos="8640"/>
      </w:tabs>
    </w:pPr>
  </w:style>
  <w:style w:type="character" w:customStyle="1" w:styleId="HeaderChar">
    <w:name w:val="Header Char"/>
    <w:basedOn w:val="DefaultParagraphFont"/>
    <w:link w:val="Header"/>
    <w:uiPriority w:val="99"/>
    <w:rsid w:val="00630327"/>
  </w:style>
  <w:style w:type="character" w:styleId="PageNumber">
    <w:name w:val="page number"/>
    <w:basedOn w:val="DefaultParagraphFont"/>
    <w:uiPriority w:val="99"/>
    <w:semiHidden/>
    <w:unhideWhenUsed/>
    <w:rsid w:val="00630327"/>
  </w:style>
  <w:style w:type="paragraph" w:styleId="BalloonText">
    <w:name w:val="Balloon Text"/>
    <w:basedOn w:val="Normal"/>
    <w:link w:val="BalloonTextChar"/>
    <w:uiPriority w:val="99"/>
    <w:semiHidden/>
    <w:unhideWhenUsed/>
    <w:rsid w:val="00775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436"/>
    <w:rPr>
      <w:rFonts w:ascii="Lucida Grande" w:hAnsi="Lucida Grande" w:cs="Lucida Grande"/>
      <w:sz w:val="18"/>
      <w:szCs w:val="18"/>
    </w:rPr>
  </w:style>
  <w:style w:type="table" w:styleId="TableGrid">
    <w:name w:val="Table Grid"/>
    <w:basedOn w:val="TableNormal"/>
    <w:uiPriority w:val="59"/>
    <w:rsid w:val="00646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049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4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Growth in torusim</a:t>
            </a:r>
          </a:p>
        </c:rich>
      </c:tx>
      <c:layout/>
      <c:overlay val="0"/>
    </c:title>
    <c:autoTitleDeleted val="0"/>
    <c:plotArea>
      <c:layout/>
      <c:doughnutChart>
        <c:varyColors val="1"/>
        <c:ser>
          <c:idx val="0"/>
          <c:order val="0"/>
          <c:tx>
            <c:strRef>
              <c:f>Sheet1!$B$1</c:f>
              <c:strCache>
                <c:ptCount val="1"/>
                <c:pt idx="0">
                  <c:v>Growth</c:v>
                </c:pt>
              </c:strCache>
            </c:strRef>
          </c:tx>
          <c:dLbls>
            <c:showLegendKey val="0"/>
            <c:showVal val="0"/>
            <c:showCatName val="1"/>
            <c:showSerName val="0"/>
            <c:showPercent val="1"/>
            <c:showBubbleSize val="0"/>
            <c:showLeaderLines val="1"/>
          </c:dLbls>
          <c:cat>
            <c:numRef>
              <c:f>Sheet1!$A$2:$A$6</c:f>
              <c:numCache>
                <c:formatCode>General</c:formatCode>
                <c:ptCount val="5"/>
                <c:pt idx="0">
                  <c:v>2011.0</c:v>
                </c:pt>
                <c:pt idx="1">
                  <c:v>2012.0</c:v>
                </c:pt>
                <c:pt idx="2">
                  <c:v>2013.0</c:v>
                </c:pt>
                <c:pt idx="3">
                  <c:v>2014.0</c:v>
                </c:pt>
                <c:pt idx="4">
                  <c:v>2015.0</c:v>
                </c:pt>
              </c:numCache>
            </c:numRef>
          </c:cat>
          <c:val>
            <c:numRef>
              <c:f>Sheet1!$B$2:$B$6</c:f>
              <c:numCache>
                <c:formatCode>#,##0</c:formatCode>
                <c:ptCount val="5"/>
                <c:pt idx="0">
                  <c:v>11.0</c:v>
                </c:pt>
                <c:pt idx="1">
                  <c:v>6.99</c:v>
                </c:pt>
                <c:pt idx="2">
                  <c:v>11.16</c:v>
                </c:pt>
                <c:pt idx="3">
                  <c:v>14.89</c:v>
                </c:pt>
                <c:pt idx="4" formatCode="General">
                  <c:v>6.24</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Sem18</b:Tag>
    <b:SourceType>InternetSite</b:SourceType>
    <b:Guid>{B200C44B-36CB-CE40-B477-9D46FD7D516F}</b:Guid>
    <b:Title>Bali tourist numbers up in the first quarter of 2018, but only slightly  </b:Title>
    <b:Year>2018</b:Year>
    <b:Author>
      <b:Author>
        <b:Corporate>Seminyak</b:Corporate>
      </b:Author>
    </b:Author>
    <b:URL>https://seminyaktimes.com/bali-tourist-numbers-up-in-the-first-quarter-of-2018-but-only-slightly/</b:URL>
    <b:YearAccessed>2019</b:YearAccessed>
    <b:MonthAccessed>04</b:MonthAccessed>
    <b:DayAccessed>15</b:DayAccessed>
    <b:RefOrder>3</b:RefOrder>
  </b:Source>
  <b:Source>
    <b:Tag>Tho091</b:Tag>
    <b:SourceType>JournalArticle</b:SourceType>
    <b:Guid>{0EB12993-7110-1443-892F-3CC1745CA176}</b:Guid>
    <b:Title>Cultural conflict: tourists versus tourists in Bali, Indonesia</b:Title>
    <b:Year>2009</b:Year>
    <b:Author>
      <b:Author>
        <b:NameList>
          <b:Person>
            <b:Last>Iverson</b:Last>
            <b:First>Thomas</b:First>
            <b:Middle>J.</b:Middle>
          </b:Person>
        </b:NameList>
      </b:Author>
    </b:Author>
    <b:JournalName>International Journal of Culture, Tourism and Hospitality Research,</b:JournalName>
    <b:Volume>4</b:Volume>
    <b:Issue>4</b:Issue>
    <b:Pages>299-310</b:Pages>
    <b:RefOrder>1</b:RefOrder>
  </b:Source>
  <b:Source>
    <b:Tag>Gus12</b:Tag>
    <b:SourceType>JournalArticle</b:SourceType>
    <b:Guid>{62E79074-448E-E446-BCC6-996BED4CA1FF}</b:Guid>
    <b:Author>
      <b:Author>
        <b:NameList>
          <b:Person>
            <b:Last>KadeSutawa</b:Last>
            <b:First>Gusti</b:First>
          </b:Person>
        </b:NameList>
      </b:Author>
    </b:Author>
    <b:Title>Issues on Bali Tourism Development and Community Empowerment to Support Sustainable Tourism Development</b:Title>
    <b:JournalName>Procedia Economics and Finance Volume </b:JournalName>
    <b:Year>2012</b:Year>
    <b:Volume>4</b:Volume>
    <b:Pages>413-422</b:Pages>
    <b:RefOrder>4</b:RefOrder>
  </b:Source>
  <b:Source>
    <b:Tag>Mad17</b:Tag>
    <b:SourceType>JournalArticle</b:SourceType>
    <b:Guid>{4ECCB6C0-C3D1-A84C-AEFE-77DC79316750}</b:Guid>
    <b:Author>
      <b:Author>
        <b:NameList>
          <b:Person>
            <b:Last>Antara</b:Last>
            <b:First>Made</b:First>
          </b:Person>
          <b:Person>
            <b:Last>Sumarniasih</b:Last>
            <b:First>Made</b:First>
            <b:Middle>Sri</b:Middle>
          </b:Person>
        </b:NameList>
      </b:Author>
    </b:Author>
    <b:Title>Role of Tourism in Economy of Bali and Indonesia</b:Title>
    <b:JournalName>Journal of Tourism and Hospitality Management</b:JournalName>
    <b:Year>2017</b:Year>
    <b:Volume>5</b:Volume>
    <b:Issue>2</b:Issue>
    <b:Pages>34-44</b:Pages>
    <b:RefOrder>2</b:RefOrder>
  </b:Source>
</b:Sources>
</file>

<file path=customXml/itemProps1.xml><?xml version="1.0" encoding="utf-8"?>
<ds:datastoreItem xmlns:ds="http://schemas.openxmlformats.org/officeDocument/2006/customXml" ds:itemID="{6A109077-7AC4-8D4C-A88E-758C6F37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1135</Words>
  <Characters>6473</Characters>
  <Application>Microsoft Macintosh Word</Application>
  <DocSecurity>0</DocSecurity>
  <Lines>53</Lines>
  <Paragraphs>15</Paragraphs>
  <ScaleCrop>false</ScaleCrop>
  <Company>art</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2019-04-15T10:05:00Z</dcterms:created>
  <dcterms:modified xsi:type="dcterms:W3CDTF">2019-04-15T10:05:00Z</dcterms:modified>
</cp:coreProperties>
</file>