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FB65" w14:textId="77777777" w:rsidR="00CC2902" w:rsidRPr="00CC2902" w:rsidRDefault="00CC2902">
      <w:pPr>
        <w:rPr>
          <w:rFonts w:asciiTheme="majorBidi" w:hAnsiTheme="majorBidi" w:cstheme="majorBidi"/>
          <w:sz w:val="24"/>
          <w:szCs w:val="24"/>
        </w:rPr>
      </w:pPr>
    </w:p>
    <w:p w14:paraId="51276028" w14:textId="77777777" w:rsidR="00CC2902" w:rsidRPr="00CC2902" w:rsidRDefault="00CC2902">
      <w:pPr>
        <w:rPr>
          <w:rFonts w:asciiTheme="majorBidi" w:hAnsiTheme="majorBidi" w:cstheme="majorBidi"/>
          <w:sz w:val="24"/>
          <w:szCs w:val="24"/>
        </w:rPr>
      </w:pPr>
    </w:p>
    <w:p w14:paraId="29D04387" w14:textId="77777777" w:rsidR="00CC2902" w:rsidRPr="00CC2902" w:rsidRDefault="00CC2902">
      <w:pPr>
        <w:rPr>
          <w:rFonts w:asciiTheme="majorBidi" w:hAnsiTheme="majorBidi" w:cstheme="majorBidi"/>
          <w:sz w:val="24"/>
          <w:szCs w:val="24"/>
        </w:rPr>
      </w:pPr>
    </w:p>
    <w:p w14:paraId="6D91C389" w14:textId="77777777" w:rsidR="00CC2902" w:rsidRPr="00CC2902" w:rsidRDefault="00CC2902">
      <w:pPr>
        <w:rPr>
          <w:rFonts w:asciiTheme="majorBidi" w:hAnsiTheme="majorBidi" w:cstheme="majorBidi"/>
          <w:sz w:val="24"/>
          <w:szCs w:val="24"/>
        </w:rPr>
      </w:pPr>
    </w:p>
    <w:p w14:paraId="105F6C5F" w14:textId="77777777" w:rsidR="00CC2902" w:rsidRPr="00CC2902" w:rsidRDefault="00CC2902" w:rsidP="00CC2902">
      <w:pPr>
        <w:jc w:val="center"/>
        <w:rPr>
          <w:rFonts w:asciiTheme="majorBidi" w:hAnsiTheme="majorBidi" w:cstheme="majorBidi"/>
          <w:b/>
          <w:bCs/>
          <w:sz w:val="32"/>
          <w:szCs w:val="32"/>
        </w:rPr>
      </w:pPr>
      <w:r w:rsidRPr="00CC2902">
        <w:rPr>
          <w:rFonts w:asciiTheme="majorBidi" w:hAnsiTheme="majorBidi" w:cstheme="majorBidi"/>
          <w:b/>
          <w:bCs/>
          <w:sz w:val="32"/>
          <w:szCs w:val="32"/>
        </w:rPr>
        <w:t>Origen the Theologist</w:t>
      </w:r>
    </w:p>
    <w:p w14:paraId="0581407B" w14:textId="319C01F0" w:rsidR="00CC2902" w:rsidRPr="00CC2902" w:rsidRDefault="00CC2902" w:rsidP="00CC2902">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49B0CBBB" w14:textId="1F50B49A" w:rsidR="00CC2902" w:rsidRPr="00CC2902" w:rsidRDefault="00CC2902" w:rsidP="00CC2902">
      <w:pPr>
        <w:jc w:val="center"/>
        <w:rPr>
          <w:rFonts w:asciiTheme="majorBidi" w:hAnsiTheme="majorBidi" w:cstheme="majorBidi"/>
          <w:sz w:val="24"/>
          <w:szCs w:val="24"/>
        </w:rPr>
      </w:pPr>
      <w:r w:rsidRPr="00CC2902">
        <w:rPr>
          <w:rFonts w:asciiTheme="majorBidi" w:hAnsiTheme="majorBidi" w:cstheme="majorBidi"/>
          <w:sz w:val="24"/>
          <w:szCs w:val="24"/>
        </w:rPr>
        <w:t xml:space="preserve">[Name of </w:t>
      </w:r>
      <w:proofErr w:type="spellStart"/>
      <w:r w:rsidRPr="00CC2902">
        <w:rPr>
          <w:rFonts w:asciiTheme="majorBidi" w:hAnsiTheme="majorBidi" w:cstheme="majorBidi"/>
          <w:sz w:val="24"/>
          <w:szCs w:val="24"/>
        </w:rPr>
        <w:t>Instituion</w:t>
      </w:r>
      <w:proofErr w:type="spellEnd"/>
      <w:r w:rsidRPr="00CC2902">
        <w:rPr>
          <w:rFonts w:asciiTheme="majorBidi" w:hAnsiTheme="majorBidi" w:cstheme="majorBidi"/>
          <w:sz w:val="24"/>
          <w:szCs w:val="24"/>
        </w:rPr>
        <w:t>]</w:t>
      </w:r>
      <w:r w:rsidRPr="00CC2902">
        <w:rPr>
          <w:rFonts w:asciiTheme="majorBidi" w:hAnsiTheme="majorBidi" w:cstheme="majorBidi"/>
          <w:sz w:val="24"/>
          <w:szCs w:val="24"/>
        </w:rPr>
        <w:br w:type="page"/>
      </w:r>
    </w:p>
    <w:p w14:paraId="7F75513D" w14:textId="62D2BD30" w:rsidR="006E254D" w:rsidRPr="00CC2902" w:rsidRDefault="00A573ED" w:rsidP="00A573ED">
      <w:pPr>
        <w:spacing w:line="360" w:lineRule="auto"/>
        <w:jc w:val="both"/>
        <w:rPr>
          <w:rFonts w:asciiTheme="majorBidi" w:hAnsiTheme="majorBidi" w:cstheme="majorBidi"/>
          <w:sz w:val="24"/>
          <w:szCs w:val="24"/>
        </w:rPr>
      </w:pPr>
      <w:r w:rsidRPr="00CC2902">
        <w:rPr>
          <w:rFonts w:asciiTheme="majorBidi" w:hAnsiTheme="majorBidi" w:cstheme="majorBidi"/>
          <w:sz w:val="24"/>
          <w:szCs w:val="24"/>
        </w:rPr>
        <w:lastRenderedPageBreak/>
        <w:t xml:space="preserve">Origen </w:t>
      </w:r>
      <w:proofErr w:type="spellStart"/>
      <w:r w:rsidRPr="00CC2902">
        <w:rPr>
          <w:rFonts w:asciiTheme="majorBidi" w:hAnsiTheme="majorBidi" w:cstheme="majorBidi"/>
          <w:sz w:val="24"/>
          <w:szCs w:val="24"/>
        </w:rPr>
        <w:t>Adamantius</w:t>
      </w:r>
      <w:proofErr w:type="spellEnd"/>
      <w:r w:rsidRPr="00CC2902">
        <w:rPr>
          <w:rFonts w:asciiTheme="majorBidi" w:hAnsiTheme="majorBidi" w:cstheme="majorBidi"/>
          <w:sz w:val="24"/>
          <w:szCs w:val="24"/>
        </w:rPr>
        <w:t xml:space="preserve"> or Origen of Alexandria remains, to this date, one of the most influential theologians of early Christianity. His works, which include around two thousand </w:t>
      </w:r>
      <w:proofErr w:type="spellStart"/>
      <w:r w:rsidRPr="00CC2902">
        <w:rPr>
          <w:rFonts w:asciiTheme="majorBidi" w:hAnsiTheme="majorBidi" w:cstheme="majorBidi"/>
          <w:sz w:val="24"/>
          <w:szCs w:val="24"/>
        </w:rPr>
        <w:t>treatsies</w:t>
      </w:r>
      <w:proofErr w:type="spellEnd"/>
      <w:r w:rsidRPr="00CC2902">
        <w:rPr>
          <w:rFonts w:asciiTheme="majorBidi" w:hAnsiTheme="majorBidi" w:cstheme="majorBidi"/>
          <w:sz w:val="24"/>
          <w:szCs w:val="24"/>
        </w:rPr>
        <w:t xml:space="preserve"> on theology. These cover topics from biblical homiletics and hermeneutics to spirituality and asceticism. Origen was one of the finest scholars to come out of the Greek Church and his teachings especially around the ideas of apologetics and asceticism have inspired countless scholars that came after him. Out of the astounding creations that Origen’s pen produced, the Hexapla, a synopsis of all six versions of the Old Testament, went down in history as his greatest work. </w:t>
      </w:r>
    </w:p>
    <w:p w14:paraId="36306BFB" w14:textId="53D9A1E5" w:rsidR="00CC2902" w:rsidRPr="00CC2902" w:rsidRDefault="00A573ED" w:rsidP="00A573ED">
      <w:pPr>
        <w:spacing w:line="360" w:lineRule="auto"/>
        <w:jc w:val="both"/>
        <w:rPr>
          <w:rFonts w:asciiTheme="majorBidi" w:hAnsiTheme="majorBidi" w:cstheme="majorBidi"/>
          <w:sz w:val="24"/>
          <w:szCs w:val="24"/>
        </w:rPr>
      </w:pPr>
      <w:r w:rsidRPr="00CC2902">
        <w:rPr>
          <w:rFonts w:asciiTheme="majorBidi" w:hAnsiTheme="majorBidi" w:cstheme="majorBidi"/>
          <w:sz w:val="24"/>
          <w:szCs w:val="24"/>
        </w:rPr>
        <w:t xml:space="preserve">Considering that Origen produced a lasting impact on Christian thought, it is naïve to think of him and his teachings as anything but controversial. </w:t>
      </w:r>
      <w:r w:rsidR="008F4EAB" w:rsidRPr="00CC2902">
        <w:rPr>
          <w:rFonts w:asciiTheme="majorBidi" w:hAnsiTheme="majorBidi" w:cstheme="majorBidi"/>
          <w:sz w:val="24"/>
          <w:szCs w:val="24"/>
        </w:rPr>
        <w:t>Everything in his faith and teachings came under cruel scrutiny when he was alive and after he died. Origen believed in asceticism to the degree that a rumor regarding Origen castrating himself was accepted as truth by the general public.</w:t>
      </w:r>
      <w:r w:rsidR="00D07DD8" w:rsidRPr="00CC2902">
        <w:rPr>
          <w:rFonts w:asciiTheme="majorBidi" w:hAnsiTheme="majorBidi" w:cstheme="majorBidi"/>
          <w:sz w:val="24"/>
          <w:szCs w:val="24"/>
        </w:rPr>
        <w:t xml:space="preserve"> He denied it.</w:t>
      </w:r>
      <w:sdt>
        <w:sdtPr>
          <w:rPr>
            <w:rFonts w:asciiTheme="majorBidi" w:hAnsiTheme="majorBidi" w:cstheme="majorBidi"/>
            <w:sz w:val="24"/>
            <w:szCs w:val="24"/>
          </w:rPr>
          <w:id w:val="-468671029"/>
          <w:citation/>
        </w:sdtPr>
        <w:sdtContent>
          <w:r w:rsidR="00D07DD8" w:rsidRPr="00CC2902">
            <w:rPr>
              <w:rFonts w:asciiTheme="majorBidi" w:hAnsiTheme="majorBidi" w:cstheme="majorBidi"/>
              <w:sz w:val="24"/>
              <w:szCs w:val="24"/>
            </w:rPr>
            <w:fldChar w:fldCharType="begin"/>
          </w:r>
          <w:r w:rsidR="00D07DD8" w:rsidRPr="00CC2902">
            <w:rPr>
              <w:rFonts w:asciiTheme="majorBidi" w:hAnsiTheme="majorBidi" w:cstheme="majorBidi"/>
              <w:sz w:val="24"/>
              <w:szCs w:val="24"/>
            </w:rPr>
            <w:instrText xml:space="preserve"> CITATION Joh04 \l 1033 </w:instrText>
          </w:r>
          <w:r w:rsidR="00D07DD8" w:rsidRPr="00CC2902">
            <w:rPr>
              <w:rFonts w:asciiTheme="majorBidi" w:hAnsiTheme="majorBidi" w:cstheme="majorBidi"/>
              <w:sz w:val="24"/>
              <w:szCs w:val="24"/>
            </w:rPr>
            <w:fldChar w:fldCharType="separate"/>
          </w:r>
          <w:r w:rsidR="00D07DD8" w:rsidRPr="00CC2902">
            <w:rPr>
              <w:rFonts w:asciiTheme="majorBidi" w:hAnsiTheme="majorBidi" w:cstheme="majorBidi"/>
              <w:noProof/>
              <w:sz w:val="24"/>
              <w:szCs w:val="24"/>
            </w:rPr>
            <w:t xml:space="preserve"> (McGuckin, 2004)</w:t>
          </w:r>
          <w:r w:rsidR="00D07DD8" w:rsidRPr="00CC2902">
            <w:rPr>
              <w:rFonts w:asciiTheme="majorBidi" w:hAnsiTheme="majorBidi" w:cstheme="majorBidi"/>
              <w:sz w:val="24"/>
              <w:szCs w:val="24"/>
            </w:rPr>
            <w:fldChar w:fldCharType="end"/>
          </w:r>
        </w:sdtContent>
      </w:sdt>
      <w:r w:rsidR="008F4EAB" w:rsidRPr="00CC2902">
        <w:rPr>
          <w:rFonts w:asciiTheme="majorBidi" w:hAnsiTheme="majorBidi" w:cstheme="majorBidi"/>
          <w:sz w:val="24"/>
          <w:szCs w:val="24"/>
        </w:rPr>
        <w:t xml:space="preserve"> </w:t>
      </w:r>
      <w:r w:rsidR="00D07DD8" w:rsidRPr="00CC2902">
        <w:rPr>
          <w:rFonts w:asciiTheme="majorBidi" w:hAnsiTheme="majorBidi" w:cstheme="majorBidi"/>
          <w:sz w:val="24"/>
          <w:szCs w:val="24"/>
        </w:rPr>
        <w:t xml:space="preserve">His views regarding the idea of apologetics also earned him infamy. Origen believed that all mankind could be turned back to the light of god at the end or the consummation. This went on to earn him another rumor about an alleged belief that even </w:t>
      </w:r>
      <w:proofErr w:type="spellStart"/>
      <w:r w:rsidR="00D07DD8" w:rsidRPr="00CC2902">
        <w:rPr>
          <w:rFonts w:asciiTheme="majorBidi" w:hAnsiTheme="majorBidi" w:cstheme="majorBidi"/>
          <w:sz w:val="24"/>
          <w:szCs w:val="24"/>
        </w:rPr>
        <w:t>satan</w:t>
      </w:r>
      <w:proofErr w:type="spellEnd"/>
      <w:r w:rsidR="00D07DD8" w:rsidRPr="00CC2902">
        <w:rPr>
          <w:rFonts w:asciiTheme="majorBidi" w:hAnsiTheme="majorBidi" w:cstheme="majorBidi"/>
          <w:sz w:val="24"/>
          <w:szCs w:val="24"/>
        </w:rPr>
        <w:t xml:space="preserve"> could be forgiven. Origen denied these.</w:t>
      </w:r>
      <w:sdt>
        <w:sdtPr>
          <w:rPr>
            <w:rFonts w:asciiTheme="majorBidi" w:hAnsiTheme="majorBidi" w:cstheme="majorBidi"/>
            <w:sz w:val="24"/>
            <w:szCs w:val="24"/>
          </w:rPr>
          <w:id w:val="1322465157"/>
          <w:citation/>
        </w:sdtPr>
        <w:sdtContent>
          <w:r w:rsidR="00D07DD8" w:rsidRPr="00CC2902">
            <w:rPr>
              <w:rFonts w:asciiTheme="majorBidi" w:hAnsiTheme="majorBidi" w:cstheme="majorBidi"/>
              <w:sz w:val="24"/>
              <w:szCs w:val="24"/>
            </w:rPr>
            <w:fldChar w:fldCharType="begin"/>
          </w:r>
          <w:r w:rsidR="00D07DD8" w:rsidRPr="00CC2902">
            <w:rPr>
              <w:rFonts w:asciiTheme="majorBidi" w:hAnsiTheme="majorBidi" w:cstheme="majorBidi"/>
              <w:sz w:val="24"/>
              <w:szCs w:val="24"/>
            </w:rPr>
            <w:instrText xml:space="preserve"> CITATION Rog99 \l 1033 </w:instrText>
          </w:r>
          <w:r w:rsidR="00D07DD8" w:rsidRPr="00CC2902">
            <w:rPr>
              <w:rFonts w:asciiTheme="majorBidi" w:hAnsiTheme="majorBidi" w:cstheme="majorBidi"/>
              <w:sz w:val="24"/>
              <w:szCs w:val="24"/>
            </w:rPr>
            <w:fldChar w:fldCharType="separate"/>
          </w:r>
          <w:r w:rsidR="00D07DD8" w:rsidRPr="00CC2902">
            <w:rPr>
              <w:rFonts w:asciiTheme="majorBidi" w:hAnsiTheme="majorBidi" w:cstheme="majorBidi"/>
              <w:noProof/>
              <w:sz w:val="24"/>
              <w:szCs w:val="24"/>
            </w:rPr>
            <w:t xml:space="preserve"> (Olson, 1999)</w:t>
          </w:r>
          <w:r w:rsidR="00D07DD8" w:rsidRPr="00CC2902">
            <w:rPr>
              <w:rFonts w:asciiTheme="majorBidi" w:hAnsiTheme="majorBidi" w:cstheme="majorBidi"/>
              <w:sz w:val="24"/>
              <w:szCs w:val="24"/>
            </w:rPr>
            <w:fldChar w:fldCharType="end"/>
          </w:r>
        </w:sdtContent>
      </w:sdt>
      <w:r w:rsidR="00D07DD8" w:rsidRPr="00CC2902">
        <w:rPr>
          <w:rFonts w:asciiTheme="majorBidi" w:hAnsiTheme="majorBidi" w:cstheme="majorBidi"/>
          <w:sz w:val="24"/>
          <w:szCs w:val="24"/>
        </w:rPr>
        <w:t xml:space="preserve"> However, his texts have ample evidence regarding this idea. Origen holds the idea that consummation means attaining perfection which</w:t>
      </w:r>
      <w:proofErr w:type="gramStart"/>
      <w:r w:rsidR="00D07DD8" w:rsidRPr="00CC2902">
        <w:rPr>
          <w:rFonts w:asciiTheme="majorBidi" w:hAnsiTheme="majorBidi" w:cstheme="majorBidi"/>
          <w:sz w:val="24"/>
          <w:szCs w:val="24"/>
        </w:rPr>
        <w:t>, in itself, means</w:t>
      </w:r>
      <w:proofErr w:type="gramEnd"/>
      <w:r w:rsidR="00D07DD8" w:rsidRPr="00CC2902">
        <w:rPr>
          <w:rFonts w:asciiTheme="majorBidi" w:hAnsiTheme="majorBidi" w:cstheme="majorBidi"/>
          <w:sz w:val="24"/>
          <w:szCs w:val="24"/>
        </w:rPr>
        <w:t xml:space="preserve"> that all creation will be ‘restored to one end’. He derives this from the bible saying: “The Lord said unto my Lord, </w:t>
      </w:r>
      <w:proofErr w:type="gramStart"/>
      <w:r w:rsidR="00D07DD8" w:rsidRPr="00CC2902">
        <w:rPr>
          <w:rFonts w:asciiTheme="majorBidi" w:hAnsiTheme="majorBidi" w:cstheme="majorBidi"/>
          <w:sz w:val="24"/>
          <w:szCs w:val="24"/>
        </w:rPr>
        <w:t>Sit</w:t>
      </w:r>
      <w:proofErr w:type="gramEnd"/>
      <w:r w:rsidR="00D07DD8" w:rsidRPr="00CC2902">
        <w:rPr>
          <w:rFonts w:asciiTheme="majorBidi" w:hAnsiTheme="majorBidi" w:cstheme="majorBidi"/>
          <w:sz w:val="24"/>
          <w:szCs w:val="24"/>
        </w:rPr>
        <w:t xml:space="preserve"> thou on my right hand, until I make thine enemies the footstool of thy feet.”</w:t>
      </w:r>
      <w:r w:rsidR="007F2339" w:rsidRPr="00CC2902">
        <w:rPr>
          <w:rFonts w:asciiTheme="majorBidi" w:hAnsiTheme="majorBidi" w:cstheme="majorBidi"/>
          <w:sz w:val="24"/>
          <w:szCs w:val="24"/>
        </w:rPr>
        <w:t xml:space="preserve"> (Psalm 110:1)</w:t>
      </w:r>
      <w:r w:rsidR="00D07DD8" w:rsidRPr="00CC2902">
        <w:rPr>
          <w:rFonts w:asciiTheme="majorBidi" w:hAnsiTheme="majorBidi" w:cstheme="majorBidi"/>
          <w:sz w:val="24"/>
          <w:szCs w:val="24"/>
        </w:rPr>
        <w:t xml:space="preserve"> Again quoting Jesus’ prayer to make all his believers ‘perfected in one’, Origen reinforces this idea. He also, however, maintains that some are lost so far to evil that their return is impossible. </w:t>
      </w:r>
      <w:r w:rsidR="007F2339" w:rsidRPr="00CC2902">
        <w:rPr>
          <w:rFonts w:asciiTheme="majorBidi" w:hAnsiTheme="majorBidi" w:cstheme="majorBidi"/>
          <w:sz w:val="24"/>
          <w:szCs w:val="24"/>
        </w:rPr>
        <w:t xml:space="preserve">Origen also goes on to </w:t>
      </w:r>
      <w:r w:rsidR="00870A5E" w:rsidRPr="00CC2902">
        <w:rPr>
          <w:rFonts w:asciiTheme="majorBidi" w:hAnsiTheme="majorBidi" w:cstheme="majorBidi"/>
          <w:sz w:val="24"/>
          <w:szCs w:val="24"/>
        </w:rPr>
        <w:t xml:space="preserve">explain the idea that much of intelligent life existed before being born, created by god in his own image. He manifests it with the example of Esau and Jacob. </w:t>
      </w:r>
      <w:r w:rsidR="00870A5E" w:rsidRPr="00CC2902">
        <w:rPr>
          <w:rFonts w:asciiTheme="majorBidi" w:hAnsiTheme="majorBidi" w:cstheme="majorBidi"/>
          <w:sz w:val="24"/>
          <w:szCs w:val="24"/>
        </w:rPr>
        <w:t>The argument of the existence of a spiritual body, resembling the holiness of god, is found in holy texts on resurrection. These provide Origen with evidence to suggest the existence of these before birth as well.</w:t>
      </w:r>
      <w:r w:rsidR="00870A5E" w:rsidRPr="00CC2902">
        <w:rPr>
          <w:rFonts w:asciiTheme="majorBidi" w:hAnsiTheme="majorBidi" w:cstheme="majorBidi"/>
          <w:sz w:val="24"/>
          <w:szCs w:val="24"/>
        </w:rPr>
        <w:t xml:space="preserve"> This, like other ideas, also earned him infamy and rebuke from the Church.</w:t>
      </w:r>
      <w:sdt>
        <w:sdtPr>
          <w:rPr>
            <w:rFonts w:asciiTheme="majorBidi" w:hAnsiTheme="majorBidi" w:cstheme="majorBidi"/>
            <w:sz w:val="24"/>
            <w:szCs w:val="24"/>
          </w:rPr>
          <w:id w:val="-1046832191"/>
          <w:citation/>
        </w:sdtPr>
        <w:sdtContent>
          <w:r w:rsidR="00870A5E" w:rsidRPr="00CC2902">
            <w:rPr>
              <w:rFonts w:asciiTheme="majorBidi" w:hAnsiTheme="majorBidi" w:cstheme="majorBidi"/>
              <w:sz w:val="24"/>
              <w:szCs w:val="24"/>
            </w:rPr>
            <w:fldChar w:fldCharType="begin"/>
          </w:r>
          <w:r w:rsidR="00870A5E" w:rsidRPr="00CC2902">
            <w:rPr>
              <w:rFonts w:asciiTheme="majorBidi" w:hAnsiTheme="majorBidi" w:cstheme="majorBidi"/>
              <w:sz w:val="24"/>
              <w:szCs w:val="24"/>
            </w:rPr>
            <w:instrText xml:space="preserve"> CITATION Pat67 \l 1033 </w:instrText>
          </w:r>
          <w:r w:rsidR="00870A5E" w:rsidRPr="00CC2902">
            <w:rPr>
              <w:rFonts w:asciiTheme="majorBidi" w:hAnsiTheme="majorBidi" w:cstheme="majorBidi"/>
              <w:sz w:val="24"/>
              <w:szCs w:val="24"/>
            </w:rPr>
            <w:fldChar w:fldCharType="separate"/>
          </w:r>
          <w:r w:rsidR="00870A5E" w:rsidRPr="00CC2902">
            <w:rPr>
              <w:rFonts w:asciiTheme="majorBidi" w:hAnsiTheme="majorBidi" w:cstheme="majorBidi"/>
              <w:noProof/>
              <w:sz w:val="24"/>
              <w:szCs w:val="24"/>
            </w:rPr>
            <w:t xml:space="preserve"> (Patrides, 1967)</w:t>
          </w:r>
          <w:r w:rsidR="00870A5E" w:rsidRPr="00CC2902">
            <w:rPr>
              <w:rFonts w:asciiTheme="majorBidi" w:hAnsiTheme="majorBidi" w:cstheme="majorBidi"/>
              <w:sz w:val="24"/>
              <w:szCs w:val="24"/>
            </w:rPr>
            <w:fldChar w:fldCharType="end"/>
          </w:r>
        </w:sdtContent>
      </w:sdt>
      <w:r w:rsidR="00870A5E" w:rsidRPr="00CC2902">
        <w:rPr>
          <w:rFonts w:asciiTheme="majorBidi" w:hAnsiTheme="majorBidi" w:cstheme="majorBidi"/>
          <w:sz w:val="24"/>
          <w:szCs w:val="24"/>
        </w:rPr>
        <w:t xml:space="preserve"> </w:t>
      </w:r>
    </w:p>
    <w:p w14:paraId="5F24BCA2" w14:textId="77777777" w:rsidR="00CC2902" w:rsidRPr="00CC2902" w:rsidRDefault="00CC2902">
      <w:pPr>
        <w:rPr>
          <w:rFonts w:asciiTheme="majorBidi" w:hAnsiTheme="majorBidi" w:cstheme="majorBidi"/>
          <w:sz w:val="24"/>
          <w:szCs w:val="24"/>
        </w:rPr>
      </w:pPr>
      <w:r w:rsidRPr="00CC2902">
        <w:rPr>
          <w:rFonts w:asciiTheme="majorBidi" w:hAnsiTheme="majorBidi" w:cstheme="majorBidi"/>
          <w:sz w:val="24"/>
          <w:szCs w:val="24"/>
        </w:rPr>
        <w:br w:type="page"/>
      </w:r>
    </w:p>
    <w:sdt>
      <w:sdtPr>
        <w:rPr>
          <w:rFonts w:asciiTheme="majorBidi" w:hAnsiTheme="majorBidi"/>
        </w:rPr>
        <w:id w:val="805044026"/>
        <w:docPartObj>
          <w:docPartGallery w:val="Bibliographies"/>
          <w:docPartUnique/>
        </w:docPartObj>
      </w:sdtPr>
      <w:sdtEndPr>
        <w:rPr>
          <w:rFonts w:eastAsiaTheme="minorHAnsi"/>
          <w:color w:val="auto"/>
          <w:sz w:val="22"/>
          <w:szCs w:val="22"/>
          <w:lang w:bidi="ur-PK"/>
        </w:rPr>
      </w:sdtEndPr>
      <w:sdtContent>
        <w:p w14:paraId="0CE2DE8D" w14:textId="3FBB8583" w:rsidR="00CC2902" w:rsidRPr="00CC2902" w:rsidRDefault="00CC2902" w:rsidP="00CC2902">
          <w:pPr>
            <w:pStyle w:val="Heading1"/>
            <w:jc w:val="center"/>
            <w:rPr>
              <w:rFonts w:asciiTheme="majorBidi" w:hAnsiTheme="majorBidi"/>
              <w:color w:val="auto"/>
            </w:rPr>
          </w:pPr>
          <w:r w:rsidRPr="00CC2902">
            <w:rPr>
              <w:rFonts w:asciiTheme="majorBidi" w:hAnsiTheme="majorBidi"/>
              <w:color w:val="auto"/>
            </w:rPr>
            <w:t>References</w:t>
          </w:r>
        </w:p>
        <w:sdt>
          <w:sdtPr>
            <w:rPr>
              <w:rFonts w:asciiTheme="majorBidi" w:hAnsiTheme="majorBidi" w:cstheme="majorBidi"/>
            </w:rPr>
            <w:id w:val="-573587230"/>
            <w:bibliography/>
          </w:sdtPr>
          <w:sdtContent>
            <w:p w14:paraId="5907C4C8" w14:textId="77777777" w:rsidR="00CC2902" w:rsidRPr="00CC2902" w:rsidRDefault="00CC2902" w:rsidP="00CC2902">
              <w:pPr>
                <w:pStyle w:val="Bibliography"/>
                <w:ind w:left="720" w:hanging="720"/>
                <w:rPr>
                  <w:rFonts w:asciiTheme="majorBidi" w:hAnsiTheme="majorBidi" w:cstheme="majorBidi"/>
                  <w:noProof/>
                  <w:sz w:val="24"/>
                  <w:szCs w:val="24"/>
                </w:rPr>
              </w:pPr>
              <w:r w:rsidRPr="00CC2902">
                <w:rPr>
                  <w:rFonts w:asciiTheme="majorBidi" w:hAnsiTheme="majorBidi" w:cstheme="majorBidi"/>
                </w:rPr>
                <w:fldChar w:fldCharType="begin"/>
              </w:r>
              <w:r w:rsidRPr="00CC2902">
                <w:rPr>
                  <w:rFonts w:asciiTheme="majorBidi" w:hAnsiTheme="majorBidi" w:cstheme="majorBidi"/>
                </w:rPr>
                <w:instrText xml:space="preserve"> BIBLIOGRAPHY </w:instrText>
              </w:r>
              <w:r w:rsidRPr="00CC2902">
                <w:rPr>
                  <w:rFonts w:asciiTheme="majorBidi" w:hAnsiTheme="majorBidi" w:cstheme="majorBidi"/>
                </w:rPr>
                <w:fldChar w:fldCharType="separate"/>
              </w:r>
              <w:r w:rsidRPr="00CC2902">
                <w:rPr>
                  <w:rFonts w:asciiTheme="majorBidi" w:hAnsiTheme="majorBidi" w:cstheme="majorBidi"/>
                  <w:noProof/>
                </w:rPr>
                <w:t xml:space="preserve">McGuckin, J. A. (2004). </w:t>
              </w:r>
              <w:r w:rsidRPr="00CC2902">
                <w:rPr>
                  <w:rFonts w:asciiTheme="majorBidi" w:hAnsiTheme="majorBidi" w:cstheme="majorBidi"/>
                  <w:i/>
                  <w:iCs/>
                  <w:noProof/>
                </w:rPr>
                <w:t>The Westminster Handbook to Origen.</w:t>
              </w:r>
              <w:r w:rsidRPr="00CC2902">
                <w:rPr>
                  <w:rFonts w:asciiTheme="majorBidi" w:hAnsiTheme="majorBidi" w:cstheme="majorBidi"/>
                  <w:noProof/>
                </w:rPr>
                <w:t xml:space="preserve"> Kentucky: Westminster John Knox Press.</w:t>
              </w:r>
            </w:p>
            <w:p w14:paraId="1A151795" w14:textId="77777777" w:rsidR="00CC2902" w:rsidRPr="00CC2902" w:rsidRDefault="00CC2902" w:rsidP="00CC2902">
              <w:pPr>
                <w:pStyle w:val="Bibliography"/>
                <w:ind w:left="720" w:hanging="720"/>
                <w:rPr>
                  <w:rFonts w:asciiTheme="majorBidi" w:hAnsiTheme="majorBidi" w:cstheme="majorBidi"/>
                  <w:noProof/>
                </w:rPr>
              </w:pPr>
              <w:r w:rsidRPr="00CC2902">
                <w:rPr>
                  <w:rFonts w:asciiTheme="majorBidi" w:hAnsiTheme="majorBidi" w:cstheme="majorBidi"/>
                  <w:noProof/>
                </w:rPr>
                <w:t xml:space="preserve">Olson, R. (1999). </w:t>
              </w:r>
              <w:r w:rsidRPr="00CC2902">
                <w:rPr>
                  <w:rFonts w:asciiTheme="majorBidi" w:hAnsiTheme="majorBidi" w:cstheme="majorBidi"/>
                  <w:i/>
                  <w:iCs/>
                  <w:noProof/>
                </w:rPr>
                <w:t>The Story of Christian Theology: Twenty Centuries of Tradition &amp; Reform.</w:t>
              </w:r>
              <w:r w:rsidRPr="00CC2902">
                <w:rPr>
                  <w:rFonts w:asciiTheme="majorBidi" w:hAnsiTheme="majorBidi" w:cstheme="majorBidi"/>
                  <w:noProof/>
                </w:rPr>
                <w:t xml:space="preserve"> Illinois: Intervarsity Press.</w:t>
              </w:r>
            </w:p>
            <w:p w14:paraId="36366A53" w14:textId="5784DA88" w:rsidR="00CC2902" w:rsidRDefault="00CC2902" w:rsidP="00CC2902">
              <w:pPr>
                <w:pStyle w:val="Bibliography"/>
                <w:ind w:left="720" w:hanging="720"/>
                <w:rPr>
                  <w:rFonts w:asciiTheme="majorBidi" w:hAnsiTheme="majorBidi" w:cstheme="majorBidi"/>
                  <w:noProof/>
                </w:rPr>
              </w:pPr>
              <w:r w:rsidRPr="00CC2902">
                <w:rPr>
                  <w:rFonts w:asciiTheme="majorBidi" w:hAnsiTheme="majorBidi" w:cstheme="majorBidi"/>
                  <w:noProof/>
                </w:rPr>
                <w:t xml:space="preserve">Patrides. (1967). The salvation of Satan. </w:t>
              </w:r>
              <w:r w:rsidRPr="00CC2902">
                <w:rPr>
                  <w:rFonts w:asciiTheme="majorBidi" w:hAnsiTheme="majorBidi" w:cstheme="majorBidi"/>
                  <w:i/>
                  <w:iCs/>
                  <w:noProof/>
                </w:rPr>
                <w:t>Journal of the History of Ideas</w:t>
              </w:r>
              <w:r w:rsidRPr="00CC2902">
                <w:rPr>
                  <w:rFonts w:asciiTheme="majorBidi" w:hAnsiTheme="majorBidi" w:cstheme="majorBidi"/>
                  <w:noProof/>
                </w:rPr>
                <w:t>, 467-478.</w:t>
              </w:r>
            </w:p>
            <w:p w14:paraId="1EC07737" w14:textId="2736A32B" w:rsidR="00CC2902" w:rsidRPr="00CC2902" w:rsidRDefault="00CC2902" w:rsidP="00CC2902">
              <w:pPr>
                <w:rPr>
                  <w:rFonts w:asciiTheme="majorBidi" w:hAnsiTheme="majorBidi" w:cstheme="majorBidi"/>
                </w:rPr>
              </w:pPr>
              <w:r>
                <w:rPr>
                  <w:rFonts w:asciiTheme="majorBidi" w:hAnsiTheme="majorBidi" w:cstheme="majorBidi"/>
                </w:rPr>
                <w:t>Psalm (110:1)</w:t>
              </w:r>
            </w:p>
            <w:p w14:paraId="768090CD" w14:textId="044E0251" w:rsidR="00CC2902" w:rsidRPr="00CC2902" w:rsidRDefault="00CC2902" w:rsidP="00CC2902">
              <w:pPr>
                <w:rPr>
                  <w:rFonts w:asciiTheme="majorBidi" w:hAnsiTheme="majorBidi" w:cstheme="majorBidi"/>
                </w:rPr>
              </w:pPr>
              <w:r w:rsidRPr="00CC2902">
                <w:rPr>
                  <w:rFonts w:asciiTheme="majorBidi" w:hAnsiTheme="majorBidi" w:cstheme="majorBidi"/>
                  <w:b/>
                  <w:bCs/>
                  <w:noProof/>
                </w:rPr>
                <w:fldChar w:fldCharType="end"/>
              </w:r>
            </w:p>
          </w:sdtContent>
        </w:sdt>
      </w:sdtContent>
    </w:sdt>
    <w:p w14:paraId="41E6F1DE" w14:textId="77777777" w:rsidR="00A573ED" w:rsidRPr="00CC2902" w:rsidRDefault="00A573ED" w:rsidP="00A573ED">
      <w:pPr>
        <w:spacing w:line="360" w:lineRule="auto"/>
        <w:jc w:val="both"/>
        <w:rPr>
          <w:rFonts w:asciiTheme="majorBidi" w:hAnsiTheme="majorBidi" w:cstheme="majorBidi"/>
          <w:sz w:val="24"/>
          <w:szCs w:val="24"/>
        </w:rPr>
      </w:pPr>
      <w:bookmarkStart w:id="0" w:name="_GoBack"/>
      <w:bookmarkEnd w:id="0"/>
    </w:p>
    <w:sectPr w:rsidR="00A573ED" w:rsidRPr="00CC2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ED"/>
    <w:rsid w:val="006231E1"/>
    <w:rsid w:val="007F2339"/>
    <w:rsid w:val="00870A5E"/>
    <w:rsid w:val="008D3CF3"/>
    <w:rsid w:val="008F4EAB"/>
    <w:rsid w:val="00A573ED"/>
    <w:rsid w:val="00CC2902"/>
    <w:rsid w:val="00D07DD8"/>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3DFE"/>
  <w15:chartTrackingRefBased/>
  <w15:docId w15:val="{5BB65770-07C3-4BFF-BE95-47D85CE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CC2902"/>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90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CC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561724">
      <w:bodyDiv w:val="1"/>
      <w:marLeft w:val="0"/>
      <w:marRight w:val="0"/>
      <w:marTop w:val="0"/>
      <w:marBottom w:val="0"/>
      <w:divBdr>
        <w:top w:val="none" w:sz="0" w:space="0" w:color="auto"/>
        <w:left w:val="none" w:sz="0" w:space="0" w:color="auto"/>
        <w:bottom w:val="none" w:sz="0" w:space="0" w:color="auto"/>
        <w:right w:val="none" w:sz="0" w:space="0" w:color="auto"/>
      </w:divBdr>
    </w:div>
    <w:div w:id="1822775077">
      <w:bodyDiv w:val="1"/>
      <w:marLeft w:val="0"/>
      <w:marRight w:val="0"/>
      <w:marTop w:val="0"/>
      <w:marBottom w:val="0"/>
      <w:divBdr>
        <w:top w:val="none" w:sz="0" w:space="0" w:color="auto"/>
        <w:left w:val="none" w:sz="0" w:space="0" w:color="auto"/>
        <w:bottom w:val="none" w:sz="0" w:space="0" w:color="auto"/>
        <w:right w:val="none" w:sz="0" w:space="0" w:color="auto"/>
      </w:divBdr>
    </w:div>
    <w:div w:id="1858809196">
      <w:bodyDiv w:val="1"/>
      <w:marLeft w:val="0"/>
      <w:marRight w:val="0"/>
      <w:marTop w:val="0"/>
      <w:marBottom w:val="0"/>
      <w:divBdr>
        <w:top w:val="none" w:sz="0" w:space="0" w:color="auto"/>
        <w:left w:val="none" w:sz="0" w:space="0" w:color="auto"/>
        <w:bottom w:val="none" w:sz="0" w:space="0" w:color="auto"/>
        <w:right w:val="none" w:sz="0" w:space="0" w:color="auto"/>
      </w:divBdr>
    </w:div>
    <w:div w:id="19571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Rog99</b:Tag>
    <b:SourceType>Book</b:SourceType>
    <b:Guid>{5A07243D-A607-423F-8772-9993F89C2BEE}</b:Guid>
    <b:Title>The Story of Christian Theology: Twenty Centuries of Tradition &amp; Reform</b:Title>
    <b:Year>1999</b:Year>
    <b:Author>
      <b:Author>
        <b:NameList>
          <b:Person>
            <b:Last>Olson</b:Last>
            <b:First>Roger</b:First>
          </b:Person>
        </b:NameList>
      </b:Author>
    </b:Author>
    <b:City>Illinois</b:City>
    <b:Publisher>Intervarsity Press</b:Publisher>
    <b:RefOrder>2</b:RefOrder>
  </b:Source>
  <b:Source>
    <b:Tag>Joh04</b:Tag>
    <b:SourceType>Book</b:SourceType>
    <b:Guid>{94B7F5BB-4B37-4CAF-A705-2A99775DB725}</b:Guid>
    <b:Author>
      <b:Author>
        <b:NameList>
          <b:Person>
            <b:Last>McGuckin</b:Last>
            <b:First>John</b:First>
            <b:Middle>Anthony</b:Middle>
          </b:Person>
        </b:NameList>
      </b:Author>
    </b:Author>
    <b:Title>The Westminster Handbook to Origen</b:Title>
    <b:Year>2004</b:Year>
    <b:City>Kentucky</b:City>
    <b:Publisher>Westminster John Knox Press</b:Publisher>
    <b:RefOrder>1</b:RefOrder>
  </b:Source>
  <b:Source>
    <b:Tag>Pat67</b:Tag>
    <b:SourceType>JournalArticle</b:SourceType>
    <b:Guid>{4CD1EE9D-E11F-4BFB-AF47-0EC63B82A275}</b:Guid>
    <b:Title>The salvation of Satan</b:Title>
    <b:Year>1967</b:Year>
    <b:Author>
      <b:Author>
        <b:NameList>
          <b:Person>
            <b:Last>Patrides</b:Last>
          </b:Person>
        </b:NameList>
      </b:Author>
    </b:Author>
    <b:JournalName>Journal of the History of Ideas</b:JournalName>
    <b:Pages>467-478</b:Pages>
    <b:RefOrder>3</b:RefOrder>
  </b:Source>
</b:Sources>
</file>

<file path=customXml/itemProps1.xml><?xml version="1.0" encoding="utf-8"?>
<ds:datastoreItem xmlns:ds="http://schemas.openxmlformats.org/officeDocument/2006/customXml" ds:itemID="{99DE72F5-C93E-4C49-AABA-F33F9A37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2019-07-06T22:18:00Z</dcterms:created>
  <dcterms:modified xsi:type="dcterms:W3CDTF">2019-07-06T23:31:00Z</dcterms:modified>
</cp:coreProperties>
</file>