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BDD" w:rsidRPr="00F645D4" w:rsidRDefault="007F4BDD" w:rsidP="00F645D4">
      <w:pPr>
        <w:spacing w:line="480" w:lineRule="auto"/>
      </w:pPr>
    </w:p>
    <w:p w:rsidR="007933AD" w:rsidRPr="00F645D4" w:rsidRDefault="007933AD" w:rsidP="00F645D4">
      <w:pPr>
        <w:spacing w:line="480" w:lineRule="auto"/>
      </w:pPr>
    </w:p>
    <w:p w:rsidR="00F645D4" w:rsidRDefault="00F645D4" w:rsidP="00B852DA">
      <w:pPr>
        <w:spacing w:line="480" w:lineRule="auto"/>
        <w:jc w:val="center"/>
      </w:pPr>
      <w:r>
        <w:t>Economics</w:t>
      </w:r>
    </w:p>
    <w:p w:rsidR="00F645D4" w:rsidRDefault="00F645D4" w:rsidP="00B852DA">
      <w:pPr>
        <w:spacing w:line="480" w:lineRule="auto"/>
        <w:jc w:val="center"/>
      </w:pPr>
      <w:r>
        <w:t>Student’s Name</w:t>
      </w:r>
    </w:p>
    <w:p w:rsidR="00F645D4" w:rsidRDefault="00B852DA" w:rsidP="00B852DA">
      <w:pPr>
        <w:spacing w:line="480" w:lineRule="auto"/>
        <w:jc w:val="center"/>
      </w:pPr>
      <w:r>
        <w:t>Institution</w:t>
      </w:r>
    </w:p>
    <w:p w:rsidR="00F645D4" w:rsidRPr="00F645D4" w:rsidRDefault="00F645D4" w:rsidP="00B852DA">
      <w:pPr>
        <w:spacing w:line="480" w:lineRule="auto"/>
        <w:jc w:val="center"/>
      </w:pPr>
      <w:r>
        <w:t>Date</w:t>
      </w:r>
    </w:p>
    <w:p w:rsidR="007933AD" w:rsidRPr="00F645D4" w:rsidRDefault="007933AD" w:rsidP="00B852DA">
      <w:pPr>
        <w:spacing w:line="480" w:lineRule="auto"/>
        <w:jc w:val="center"/>
      </w:pPr>
    </w:p>
    <w:p w:rsidR="007933AD" w:rsidRPr="00F645D4" w:rsidRDefault="007933AD" w:rsidP="00F645D4">
      <w:pPr>
        <w:spacing w:line="480" w:lineRule="auto"/>
      </w:pPr>
    </w:p>
    <w:p w:rsidR="007933AD" w:rsidRPr="00F645D4" w:rsidRDefault="007933AD" w:rsidP="00F645D4">
      <w:pPr>
        <w:spacing w:line="480" w:lineRule="auto"/>
      </w:pPr>
    </w:p>
    <w:p w:rsidR="007933AD" w:rsidRPr="00F645D4" w:rsidRDefault="007933AD" w:rsidP="00F645D4">
      <w:pPr>
        <w:spacing w:line="480" w:lineRule="auto"/>
      </w:pPr>
    </w:p>
    <w:p w:rsidR="007933AD" w:rsidRPr="00F645D4" w:rsidRDefault="007933AD" w:rsidP="00F645D4">
      <w:pPr>
        <w:spacing w:line="480" w:lineRule="auto"/>
      </w:pPr>
    </w:p>
    <w:p w:rsidR="007933AD" w:rsidRPr="00F645D4" w:rsidRDefault="007933AD" w:rsidP="00F645D4">
      <w:pPr>
        <w:spacing w:line="480" w:lineRule="auto"/>
      </w:pPr>
    </w:p>
    <w:p w:rsidR="007933AD" w:rsidRPr="00F645D4" w:rsidRDefault="007933AD" w:rsidP="00F645D4">
      <w:pPr>
        <w:spacing w:line="480" w:lineRule="auto"/>
      </w:pPr>
    </w:p>
    <w:p w:rsidR="007933AD" w:rsidRPr="00F645D4" w:rsidRDefault="007933AD" w:rsidP="00F645D4">
      <w:pPr>
        <w:spacing w:line="480" w:lineRule="auto"/>
      </w:pPr>
    </w:p>
    <w:p w:rsidR="007933AD" w:rsidRPr="00F645D4" w:rsidRDefault="007933AD" w:rsidP="00F645D4">
      <w:pPr>
        <w:spacing w:line="480" w:lineRule="auto"/>
      </w:pPr>
    </w:p>
    <w:p w:rsidR="007933AD" w:rsidRPr="00F645D4" w:rsidRDefault="007933AD" w:rsidP="00F645D4">
      <w:pPr>
        <w:spacing w:line="480" w:lineRule="auto"/>
      </w:pPr>
    </w:p>
    <w:p w:rsidR="007933AD" w:rsidRPr="00F645D4" w:rsidRDefault="007933AD" w:rsidP="00F645D4">
      <w:pPr>
        <w:spacing w:line="480" w:lineRule="auto"/>
      </w:pPr>
    </w:p>
    <w:p w:rsidR="007933AD" w:rsidRPr="00F645D4" w:rsidRDefault="007933AD" w:rsidP="00F645D4">
      <w:pPr>
        <w:spacing w:line="480" w:lineRule="auto"/>
      </w:pPr>
    </w:p>
    <w:p w:rsidR="007933AD" w:rsidRPr="00F645D4" w:rsidRDefault="007933AD" w:rsidP="00F645D4">
      <w:pPr>
        <w:spacing w:line="480" w:lineRule="auto"/>
      </w:pPr>
    </w:p>
    <w:p w:rsidR="00DD1697" w:rsidRPr="00F645D4" w:rsidRDefault="00DD1697" w:rsidP="00F645D4">
      <w:pPr>
        <w:spacing w:line="480" w:lineRule="auto"/>
      </w:pPr>
    </w:p>
    <w:p w:rsidR="00DD1697" w:rsidRPr="00F645D4" w:rsidRDefault="00DD1697" w:rsidP="00F645D4">
      <w:pPr>
        <w:spacing w:line="480" w:lineRule="auto"/>
      </w:pPr>
    </w:p>
    <w:p w:rsidR="00DD1697" w:rsidRPr="00F645D4" w:rsidRDefault="00DD1697" w:rsidP="00F645D4">
      <w:pPr>
        <w:spacing w:line="480" w:lineRule="auto"/>
      </w:pPr>
    </w:p>
    <w:p w:rsidR="00DD1697" w:rsidRPr="00F645D4" w:rsidRDefault="00DD1697" w:rsidP="00F645D4">
      <w:pPr>
        <w:spacing w:line="480" w:lineRule="auto"/>
      </w:pPr>
    </w:p>
    <w:p w:rsidR="007933AD" w:rsidRPr="00F645D4" w:rsidRDefault="00DD1697" w:rsidP="00F645D4">
      <w:pPr>
        <w:pStyle w:val="ListParagraph"/>
        <w:numPr>
          <w:ilvl w:val="0"/>
          <w:numId w:val="1"/>
        </w:numPr>
        <w:spacing w:line="480" w:lineRule="auto"/>
      </w:pPr>
      <w:r w:rsidRPr="00F645D4">
        <w:lastRenderedPageBreak/>
        <w:t xml:space="preserve">Complete a table for Q, Price, TC, MC, MR and profits. Start the price at the number of letters in your first and last names combined for Q = 1, </w:t>
      </w:r>
    </w:p>
    <w:p w:rsidR="007933AD" w:rsidRPr="00F645D4" w:rsidRDefault="007933AD" w:rsidP="00F645D4">
      <w:pPr>
        <w:spacing w:line="48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1080"/>
        <w:gridCol w:w="900"/>
        <w:gridCol w:w="1170"/>
        <w:gridCol w:w="1170"/>
        <w:gridCol w:w="1170"/>
      </w:tblGrid>
      <w:tr w:rsidR="00DD1697" w:rsidRPr="00F645D4" w:rsidTr="00DD1697">
        <w:tblPrEx>
          <w:tblCellMar>
            <w:top w:w="0" w:type="dxa"/>
            <w:bottom w:w="0" w:type="dxa"/>
          </w:tblCellMar>
        </w:tblPrEx>
        <w:trPr>
          <w:jc w:val="center"/>
        </w:trPr>
        <w:tc>
          <w:tcPr>
            <w:tcW w:w="1170" w:type="dxa"/>
          </w:tcPr>
          <w:p w:rsidR="00DD1697" w:rsidRPr="00F645D4" w:rsidRDefault="00DD1697" w:rsidP="00F645D4">
            <w:pPr>
              <w:widowControl w:val="0"/>
              <w:spacing w:line="480" w:lineRule="auto"/>
              <w:jc w:val="center"/>
              <w:rPr>
                <w:b/>
                <w:snapToGrid w:val="0"/>
              </w:rPr>
            </w:pPr>
            <w:r w:rsidRPr="00F645D4">
              <w:rPr>
                <w:b/>
                <w:snapToGrid w:val="0"/>
              </w:rPr>
              <w:t>Quantity</w:t>
            </w:r>
          </w:p>
        </w:tc>
        <w:tc>
          <w:tcPr>
            <w:tcW w:w="1080" w:type="dxa"/>
          </w:tcPr>
          <w:p w:rsidR="00DD1697" w:rsidRPr="00F645D4" w:rsidRDefault="00DD1697" w:rsidP="00F645D4">
            <w:pPr>
              <w:widowControl w:val="0"/>
              <w:spacing w:line="480" w:lineRule="auto"/>
              <w:jc w:val="center"/>
              <w:rPr>
                <w:b/>
                <w:snapToGrid w:val="0"/>
              </w:rPr>
            </w:pPr>
            <w:r w:rsidRPr="00F645D4">
              <w:rPr>
                <w:b/>
                <w:snapToGrid w:val="0"/>
              </w:rPr>
              <w:t>Total Cost</w:t>
            </w:r>
          </w:p>
        </w:tc>
        <w:tc>
          <w:tcPr>
            <w:tcW w:w="900" w:type="dxa"/>
          </w:tcPr>
          <w:p w:rsidR="00DD1697" w:rsidRPr="00F645D4" w:rsidRDefault="00DD1697" w:rsidP="00F645D4">
            <w:pPr>
              <w:widowControl w:val="0"/>
              <w:spacing w:line="480" w:lineRule="auto"/>
              <w:jc w:val="center"/>
              <w:rPr>
                <w:b/>
                <w:snapToGrid w:val="0"/>
              </w:rPr>
            </w:pPr>
            <w:r w:rsidRPr="00F645D4">
              <w:rPr>
                <w:b/>
                <w:snapToGrid w:val="0"/>
              </w:rPr>
              <w:t>Marginal Cost</w:t>
            </w:r>
          </w:p>
        </w:tc>
        <w:tc>
          <w:tcPr>
            <w:tcW w:w="1170" w:type="dxa"/>
          </w:tcPr>
          <w:p w:rsidR="00DD1697" w:rsidRPr="00F645D4" w:rsidRDefault="00DD1697" w:rsidP="00F645D4">
            <w:pPr>
              <w:widowControl w:val="0"/>
              <w:spacing w:line="480" w:lineRule="auto"/>
              <w:jc w:val="center"/>
              <w:rPr>
                <w:b/>
                <w:snapToGrid w:val="0"/>
              </w:rPr>
            </w:pPr>
            <w:r w:rsidRPr="00F645D4">
              <w:rPr>
                <w:b/>
                <w:snapToGrid w:val="0"/>
              </w:rPr>
              <w:t>Total Revenue</w:t>
            </w:r>
          </w:p>
        </w:tc>
        <w:tc>
          <w:tcPr>
            <w:tcW w:w="1170" w:type="dxa"/>
          </w:tcPr>
          <w:p w:rsidR="00DD1697" w:rsidRPr="00F645D4" w:rsidRDefault="00DD1697" w:rsidP="00F645D4">
            <w:pPr>
              <w:widowControl w:val="0"/>
              <w:spacing w:line="480" w:lineRule="auto"/>
              <w:jc w:val="center"/>
              <w:rPr>
                <w:b/>
                <w:snapToGrid w:val="0"/>
              </w:rPr>
            </w:pPr>
            <w:r w:rsidRPr="00F645D4">
              <w:rPr>
                <w:b/>
                <w:snapToGrid w:val="0"/>
              </w:rPr>
              <w:t>Marginal Revenue</w:t>
            </w:r>
          </w:p>
        </w:tc>
        <w:tc>
          <w:tcPr>
            <w:tcW w:w="1170" w:type="dxa"/>
          </w:tcPr>
          <w:p w:rsidR="00DD1697" w:rsidRPr="00F645D4" w:rsidRDefault="00DD1697" w:rsidP="00F645D4">
            <w:pPr>
              <w:widowControl w:val="0"/>
              <w:spacing w:line="480" w:lineRule="auto"/>
              <w:jc w:val="center"/>
              <w:rPr>
                <w:b/>
                <w:snapToGrid w:val="0"/>
              </w:rPr>
            </w:pPr>
            <w:r w:rsidRPr="00F645D4">
              <w:rPr>
                <w:b/>
                <w:snapToGrid w:val="0"/>
              </w:rPr>
              <w:t>Profit</w:t>
            </w:r>
          </w:p>
        </w:tc>
      </w:tr>
      <w:tr w:rsidR="00DD1697" w:rsidRPr="00F645D4" w:rsidTr="00DD1697">
        <w:tblPrEx>
          <w:tblCellMar>
            <w:top w:w="0" w:type="dxa"/>
            <w:bottom w:w="0" w:type="dxa"/>
          </w:tblCellMar>
        </w:tblPrEx>
        <w:trPr>
          <w:jc w:val="center"/>
        </w:trPr>
        <w:tc>
          <w:tcPr>
            <w:tcW w:w="1170" w:type="dxa"/>
          </w:tcPr>
          <w:p w:rsidR="00DD1697" w:rsidRPr="00F645D4" w:rsidRDefault="00DD1697" w:rsidP="00F645D4">
            <w:pPr>
              <w:widowControl w:val="0"/>
              <w:spacing w:line="480" w:lineRule="auto"/>
              <w:jc w:val="center"/>
              <w:rPr>
                <w:snapToGrid w:val="0"/>
              </w:rPr>
            </w:pPr>
            <w:r w:rsidRPr="00F645D4">
              <w:rPr>
                <w:snapToGrid w:val="0"/>
              </w:rPr>
              <w:t>0</w:t>
            </w:r>
          </w:p>
        </w:tc>
        <w:tc>
          <w:tcPr>
            <w:tcW w:w="1080" w:type="dxa"/>
          </w:tcPr>
          <w:p w:rsidR="00DD1697" w:rsidRPr="00F645D4" w:rsidRDefault="00DD1697" w:rsidP="00F645D4">
            <w:pPr>
              <w:widowControl w:val="0"/>
              <w:spacing w:line="480" w:lineRule="auto"/>
              <w:rPr>
                <w:snapToGrid w:val="0"/>
              </w:rPr>
            </w:pPr>
            <w:r w:rsidRPr="00F645D4">
              <w:rPr>
                <w:snapToGrid w:val="0"/>
              </w:rPr>
              <w:t xml:space="preserve"> $ 8</w:t>
            </w:r>
          </w:p>
        </w:tc>
        <w:tc>
          <w:tcPr>
            <w:tcW w:w="900" w:type="dxa"/>
          </w:tcPr>
          <w:p w:rsidR="00DD1697" w:rsidRPr="00F645D4" w:rsidRDefault="00DD1697" w:rsidP="00F645D4">
            <w:pPr>
              <w:widowControl w:val="0"/>
              <w:spacing w:line="480" w:lineRule="auto"/>
              <w:jc w:val="center"/>
              <w:rPr>
                <w:snapToGrid w:val="0"/>
              </w:rPr>
            </w:pPr>
            <w:r w:rsidRPr="00F645D4">
              <w:rPr>
                <w:snapToGrid w:val="0"/>
              </w:rPr>
              <w:t>---</w:t>
            </w:r>
          </w:p>
        </w:tc>
        <w:tc>
          <w:tcPr>
            <w:tcW w:w="1170" w:type="dxa"/>
          </w:tcPr>
          <w:p w:rsidR="00DD1697" w:rsidRPr="00F645D4" w:rsidRDefault="00DD1697" w:rsidP="00F645D4">
            <w:pPr>
              <w:widowControl w:val="0"/>
              <w:spacing w:line="480" w:lineRule="auto"/>
              <w:rPr>
                <w:snapToGrid w:val="0"/>
              </w:rPr>
            </w:pPr>
            <w:r w:rsidRPr="00F645D4">
              <w:rPr>
                <w:snapToGrid w:val="0"/>
              </w:rPr>
              <w:t xml:space="preserve">    $ 0</w:t>
            </w:r>
          </w:p>
        </w:tc>
        <w:tc>
          <w:tcPr>
            <w:tcW w:w="1170" w:type="dxa"/>
          </w:tcPr>
          <w:p w:rsidR="00DD1697" w:rsidRPr="00F645D4" w:rsidRDefault="00DD1697" w:rsidP="00F645D4">
            <w:pPr>
              <w:widowControl w:val="0"/>
              <w:spacing w:line="480" w:lineRule="auto"/>
              <w:jc w:val="center"/>
              <w:rPr>
                <w:snapToGrid w:val="0"/>
              </w:rPr>
            </w:pPr>
            <w:r w:rsidRPr="00F645D4">
              <w:rPr>
                <w:snapToGrid w:val="0"/>
              </w:rPr>
              <w:t>---</w:t>
            </w:r>
          </w:p>
        </w:tc>
        <w:tc>
          <w:tcPr>
            <w:tcW w:w="1170" w:type="dxa"/>
          </w:tcPr>
          <w:p w:rsidR="00DD1697" w:rsidRPr="00F645D4" w:rsidRDefault="00DD1697" w:rsidP="00F645D4">
            <w:pPr>
              <w:widowControl w:val="0"/>
              <w:spacing w:line="480" w:lineRule="auto"/>
              <w:rPr>
                <w:snapToGrid w:val="0"/>
              </w:rPr>
            </w:pPr>
            <w:r w:rsidRPr="00F645D4">
              <w:rPr>
                <w:snapToGrid w:val="0"/>
              </w:rPr>
              <w:t>$  -8</w:t>
            </w:r>
          </w:p>
        </w:tc>
      </w:tr>
      <w:tr w:rsidR="00DD1697" w:rsidRPr="00F645D4" w:rsidTr="00DD1697">
        <w:tblPrEx>
          <w:tblCellMar>
            <w:top w:w="0" w:type="dxa"/>
            <w:bottom w:w="0" w:type="dxa"/>
          </w:tblCellMar>
        </w:tblPrEx>
        <w:trPr>
          <w:jc w:val="center"/>
        </w:trPr>
        <w:tc>
          <w:tcPr>
            <w:tcW w:w="1170" w:type="dxa"/>
          </w:tcPr>
          <w:p w:rsidR="00DD1697" w:rsidRPr="00F645D4" w:rsidRDefault="00DD1697" w:rsidP="00F645D4">
            <w:pPr>
              <w:widowControl w:val="0"/>
              <w:spacing w:line="480" w:lineRule="auto"/>
              <w:jc w:val="center"/>
              <w:rPr>
                <w:snapToGrid w:val="0"/>
              </w:rPr>
            </w:pPr>
            <w:r w:rsidRPr="00F645D4">
              <w:rPr>
                <w:snapToGrid w:val="0"/>
              </w:rPr>
              <w:t>1</w:t>
            </w:r>
          </w:p>
        </w:tc>
        <w:tc>
          <w:tcPr>
            <w:tcW w:w="1080" w:type="dxa"/>
          </w:tcPr>
          <w:p w:rsidR="00DD1697" w:rsidRPr="00F645D4" w:rsidRDefault="00DD1697" w:rsidP="00F645D4">
            <w:pPr>
              <w:widowControl w:val="0"/>
              <w:spacing w:line="480" w:lineRule="auto"/>
              <w:jc w:val="center"/>
              <w:rPr>
                <w:snapToGrid w:val="0"/>
              </w:rPr>
            </w:pPr>
            <w:r w:rsidRPr="00F645D4">
              <w:rPr>
                <w:snapToGrid w:val="0"/>
              </w:rPr>
              <w:t>9</w:t>
            </w:r>
          </w:p>
        </w:tc>
        <w:tc>
          <w:tcPr>
            <w:tcW w:w="900" w:type="dxa"/>
          </w:tcPr>
          <w:p w:rsidR="00DD1697" w:rsidRPr="00F645D4" w:rsidRDefault="00DD1697" w:rsidP="00F645D4">
            <w:pPr>
              <w:widowControl w:val="0"/>
              <w:spacing w:line="480" w:lineRule="auto"/>
              <w:rPr>
                <w:snapToGrid w:val="0"/>
              </w:rPr>
            </w:pPr>
            <w:r w:rsidRPr="00F645D4">
              <w:rPr>
                <w:snapToGrid w:val="0"/>
              </w:rPr>
              <w:t xml:space="preserve">    $ 1</w:t>
            </w:r>
          </w:p>
        </w:tc>
        <w:tc>
          <w:tcPr>
            <w:tcW w:w="1170" w:type="dxa"/>
          </w:tcPr>
          <w:p w:rsidR="00DD1697" w:rsidRPr="00F645D4" w:rsidRDefault="00DD1697" w:rsidP="00F645D4">
            <w:pPr>
              <w:widowControl w:val="0"/>
              <w:spacing w:line="480" w:lineRule="auto"/>
              <w:rPr>
                <w:snapToGrid w:val="0"/>
              </w:rPr>
            </w:pPr>
            <w:r w:rsidRPr="00F645D4">
              <w:rPr>
                <w:snapToGrid w:val="0"/>
              </w:rPr>
              <w:t xml:space="preserve">       8</w:t>
            </w:r>
          </w:p>
        </w:tc>
        <w:tc>
          <w:tcPr>
            <w:tcW w:w="1170" w:type="dxa"/>
          </w:tcPr>
          <w:p w:rsidR="00DD1697" w:rsidRPr="00F645D4" w:rsidRDefault="00DD1697" w:rsidP="00F645D4">
            <w:pPr>
              <w:widowControl w:val="0"/>
              <w:spacing w:line="480" w:lineRule="auto"/>
              <w:rPr>
                <w:snapToGrid w:val="0"/>
              </w:rPr>
            </w:pPr>
            <w:r w:rsidRPr="00F645D4">
              <w:rPr>
                <w:snapToGrid w:val="0"/>
              </w:rPr>
              <w:t xml:space="preserve">    $ 8</w:t>
            </w:r>
          </w:p>
        </w:tc>
        <w:tc>
          <w:tcPr>
            <w:tcW w:w="1170" w:type="dxa"/>
          </w:tcPr>
          <w:p w:rsidR="00DD1697" w:rsidRPr="00F645D4" w:rsidRDefault="00DD1697" w:rsidP="00F645D4">
            <w:pPr>
              <w:widowControl w:val="0"/>
              <w:spacing w:line="480" w:lineRule="auto"/>
              <w:rPr>
                <w:snapToGrid w:val="0"/>
              </w:rPr>
            </w:pPr>
            <w:r w:rsidRPr="00F645D4">
              <w:rPr>
                <w:snapToGrid w:val="0"/>
              </w:rPr>
              <w:t xml:space="preserve">    -1</w:t>
            </w:r>
          </w:p>
        </w:tc>
      </w:tr>
      <w:tr w:rsidR="00DD1697" w:rsidRPr="00F645D4" w:rsidTr="00DD1697">
        <w:tblPrEx>
          <w:tblCellMar>
            <w:top w:w="0" w:type="dxa"/>
            <w:bottom w:w="0" w:type="dxa"/>
          </w:tblCellMar>
        </w:tblPrEx>
        <w:trPr>
          <w:jc w:val="center"/>
        </w:trPr>
        <w:tc>
          <w:tcPr>
            <w:tcW w:w="1170" w:type="dxa"/>
          </w:tcPr>
          <w:p w:rsidR="00DD1697" w:rsidRPr="00F645D4" w:rsidRDefault="00DD1697" w:rsidP="00F645D4">
            <w:pPr>
              <w:widowControl w:val="0"/>
              <w:spacing w:line="480" w:lineRule="auto"/>
              <w:jc w:val="center"/>
              <w:rPr>
                <w:snapToGrid w:val="0"/>
              </w:rPr>
            </w:pPr>
            <w:r w:rsidRPr="00F645D4">
              <w:rPr>
                <w:snapToGrid w:val="0"/>
              </w:rPr>
              <w:t>2</w:t>
            </w:r>
          </w:p>
        </w:tc>
        <w:tc>
          <w:tcPr>
            <w:tcW w:w="1080" w:type="dxa"/>
          </w:tcPr>
          <w:p w:rsidR="00DD1697" w:rsidRPr="00F645D4" w:rsidRDefault="00DD1697" w:rsidP="00F645D4">
            <w:pPr>
              <w:widowControl w:val="0"/>
              <w:spacing w:line="480" w:lineRule="auto"/>
              <w:jc w:val="center"/>
              <w:rPr>
                <w:snapToGrid w:val="0"/>
              </w:rPr>
            </w:pPr>
            <w:r w:rsidRPr="00F645D4">
              <w:rPr>
                <w:snapToGrid w:val="0"/>
              </w:rPr>
              <w:t>10</w:t>
            </w:r>
          </w:p>
        </w:tc>
        <w:tc>
          <w:tcPr>
            <w:tcW w:w="900" w:type="dxa"/>
          </w:tcPr>
          <w:p w:rsidR="00DD1697" w:rsidRPr="00F645D4" w:rsidRDefault="00DD1697" w:rsidP="00F645D4">
            <w:pPr>
              <w:widowControl w:val="0"/>
              <w:spacing w:line="480" w:lineRule="auto"/>
              <w:jc w:val="center"/>
              <w:rPr>
                <w:snapToGrid w:val="0"/>
              </w:rPr>
            </w:pPr>
            <w:r w:rsidRPr="00F645D4">
              <w:rPr>
                <w:snapToGrid w:val="0"/>
              </w:rPr>
              <w:t>1</w:t>
            </w:r>
          </w:p>
        </w:tc>
        <w:tc>
          <w:tcPr>
            <w:tcW w:w="1170" w:type="dxa"/>
          </w:tcPr>
          <w:p w:rsidR="00DD1697" w:rsidRPr="00F645D4" w:rsidRDefault="00DD1697" w:rsidP="00F645D4">
            <w:pPr>
              <w:widowControl w:val="0"/>
              <w:spacing w:line="480" w:lineRule="auto"/>
              <w:jc w:val="center"/>
              <w:rPr>
                <w:snapToGrid w:val="0"/>
              </w:rPr>
            </w:pPr>
            <w:r w:rsidRPr="00F645D4">
              <w:rPr>
                <w:snapToGrid w:val="0"/>
              </w:rPr>
              <w:t>16</w:t>
            </w:r>
          </w:p>
        </w:tc>
        <w:tc>
          <w:tcPr>
            <w:tcW w:w="1170" w:type="dxa"/>
          </w:tcPr>
          <w:p w:rsidR="00DD1697" w:rsidRPr="00F645D4" w:rsidRDefault="00DD1697" w:rsidP="00F645D4">
            <w:pPr>
              <w:widowControl w:val="0"/>
              <w:spacing w:line="480" w:lineRule="auto"/>
              <w:jc w:val="center"/>
              <w:rPr>
                <w:snapToGrid w:val="0"/>
              </w:rPr>
            </w:pPr>
            <w:r w:rsidRPr="00F645D4">
              <w:rPr>
                <w:snapToGrid w:val="0"/>
              </w:rPr>
              <w:t>8</w:t>
            </w:r>
          </w:p>
        </w:tc>
        <w:tc>
          <w:tcPr>
            <w:tcW w:w="1170" w:type="dxa"/>
          </w:tcPr>
          <w:p w:rsidR="00DD1697" w:rsidRPr="00F645D4" w:rsidRDefault="00DD1697" w:rsidP="00F645D4">
            <w:pPr>
              <w:widowControl w:val="0"/>
              <w:spacing w:line="480" w:lineRule="auto"/>
              <w:rPr>
                <w:snapToGrid w:val="0"/>
              </w:rPr>
            </w:pPr>
            <w:r w:rsidRPr="00F645D4">
              <w:rPr>
                <w:snapToGrid w:val="0"/>
              </w:rPr>
              <w:t xml:space="preserve">     6</w:t>
            </w:r>
          </w:p>
        </w:tc>
      </w:tr>
      <w:tr w:rsidR="00DD1697" w:rsidRPr="00F645D4" w:rsidTr="00DD1697">
        <w:tblPrEx>
          <w:tblCellMar>
            <w:top w:w="0" w:type="dxa"/>
            <w:bottom w:w="0" w:type="dxa"/>
          </w:tblCellMar>
        </w:tblPrEx>
        <w:trPr>
          <w:jc w:val="center"/>
        </w:trPr>
        <w:tc>
          <w:tcPr>
            <w:tcW w:w="1170" w:type="dxa"/>
          </w:tcPr>
          <w:p w:rsidR="00DD1697" w:rsidRPr="00F645D4" w:rsidRDefault="00DD1697" w:rsidP="00F645D4">
            <w:pPr>
              <w:widowControl w:val="0"/>
              <w:spacing w:line="480" w:lineRule="auto"/>
              <w:jc w:val="center"/>
              <w:rPr>
                <w:snapToGrid w:val="0"/>
              </w:rPr>
            </w:pPr>
            <w:r w:rsidRPr="00F645D4">
              <w:rPr>
                <w:snapToGrid w:val="0"/>
              </w:rPr>
              <w:t>3</w:t>
            </w:r>
          </w:p>
        </w:tc>
        <w:tc>
          <w:tcPr>
            <w:tcW w:w="1080" w:type="dxa"/>
          </w:tcPr>
          <w:p w:rsidR="00DD1697" w:rsidRPr="00F645D4" w:rsidRDefault="00DD1697" w:rsidP="00F645D4">
            <w:pPr>
              <w:widowControl w:val="0"/>
              <w:spacing w:line="480" w:lineRule="auto"/>
              <w:jc w:val="center"/>
              <w:rPr>
                <w:snapToGrid w:val="0"/>
              </w:rPr>
            </w:pPr>
            <w:r w:rsidRPr="00F645D4">
              <w:rPr>
                <w:snapToGrid w:val="0"/>
              </w:rPr>
              <w:t>11</w:t>
            </w:r>
          </w:p>
        </w:tc>
        <w:tc>
          <w:tcPr>
            <w:tcW w:w="900" w:type="dxa"/>
          </w:tcPr>
          <w:p w:rsidR="00DD1697" w:rsidRPr="00F645D4" w:rsidRDefault="00DD1697" w:rsidP="00F645D4">
            <w:pPr>
              <w:widowControl w:val="0"/>
              <w:spacing w:line="480" w:lineRule="auto"/>
              <w:jc w:val="center"/>
              <w:rPr>
                <w:snapToGrid w:val="0"/>
              </w:rPr>
            </w:pPr>
            <w:r w:rsidRPr="00F645D4">
              <w:rPr>
                <w:snapToGrid w:val="0"/>
              </w:rPr>
              <w:t>1</w:t>
            </w:r>
          </w:p>
        </w:tc>
        <w:tc>
          <w:tcPr>
            <w:tcW w:w="1170" w:type="dxa"/>
          </w:tcPr>
          <w:p w:rsidR="00DD1697" w:rsidRPr="00F645D4" w:rsidRDefault="00DD1697" w:rsidP="00F645D4">
            <w:pPr>
              <w:widowControl w:val="0"/>
              <w:spacing w:line="480" w:lineRule="auto"/>
              <w:jc w:val="center"/>
              <w:rPr>
                <w:snapToGrid w:val="0"/>
              </w:rPr>
            </w:pPr>
            <w:r w:rsidRPr="00F645D4">
              <w:rPr>
                <w:snapToGrid w:val="0"/>
              </w:rPr>
              <w:t>24</w:t>
            </w:r>
          </w:p>
        </w:tc>
        <w:tc>
          <w:tcPr>
            <w:tcW w:w="1170" w:type="dxa"/>
          </w:tcPr>
          <w:p w:rsidR="00DD1697" w:rsidRPr="00F645D4" w:rsidRDefault="00DD1697" w:rsidP="00F645D4">
            <w:pPr>
              <w:widowControl w:val="0"/>
              <w:spacing w:line="480" w:lineRule="auto"/>
              <w:jc w:val="center"/>
              <w:rPr>
                <w:snapToGrid w:val="0"/>
              </w:rPr>
            </w:pPr>
            <w:r w:rsidRPr="00F645D4">
              <w:rPr>
                <w:snapToGrid w:val="0"/>
              </w:rPr>
              <w:t>8</w:t>
            </w:r>
          </w:p>
        </w:tc>
        <w:tc>
          <w:tcPr>
            <w:tcW w:w="1170" w:type="dxa"/>
          </w:tcPr>
          <w:p w:rsidR="00DD1697" w:rsidRPr="00F645D4" w:rsidRDefault="00DD1697" w:rsidP="00F645D4">
            <w:pPr>
              <w:widowControl w:val="0"/>
              <w:spacing w:line="480" w:lineRule="auto"/>
              <w:jc w:val="center"/>
              <w:rPr>
                <w:snapToGrid w:val="0"/>
              </w:rPr>
            </w:pPr>
            <w:r w:rsidRPr="00F645D4">
              <w:rPr>
                <w:snapToGrid w:val="0"/>
              </w:rPr>
              <w:t>13</w:t>
            </w:r>
          </w:p>
        </w:tc>
      </w:tr>
      <w:tr w:rsidR="00DD1697" w:rsidRPr="00F645D4" w:rsidTr="00DD1697">
        <w:tblPrEx>
          <w:tblCellMar>
            <w:top w:w="0" w:type="dxa"/>
            <w:bottom w:w="0" w:type="dxa"/>
          </w:tblCellMar>
        </w:tblPrEx>
        <w:trPr>
          <w:jc w:val="center"/>
        </w:trPr>
        <w:tc>
          <w:tcPr>
            <w:tcW w:w="1170" w:type="dxa"/>
          </w:tcPr>
          <w:p w:rsidR="00DD1697" w:rsidRPr="00F645D4" w:rsidRDefault="00DD1697" w:rsidP="00F645D4">
            <w:pPr>
              <w:widowControl w:val="0"/>
              <w:spacing w:line="480" w:lineRule="auto"/>
              <w:jc w:val="center"/>
              <w:rPr>
                <w:snapToGrid w:val="0"/>
              </w:rPr>
            </w:pPr>
            <w:r w:rsidRPr="00F645D4">
              <w:rPr>
                <w:snapToGrid w:val="0"/>
              </w:rPr>
              <w:t>4</w:t>
            </w:r>
          </w:p>
        </w:tc>
        <w:tc>
          <w:tcPr>
            <w:tcW w:w="1080" w:type="dxa"/>
          </w:tcPr>
          <w:p w:rsidR="00DD1697" w:rsidRPr="00F645D4" w:rsidRDefault="00DD1697" w:rsidP="00F645D4">
            <w:pPr>
              <w:widowControl w:val="0"/>
              <w:spacing w:line="480" w:lineRule="auto"/>
              <w:jc w:val="center"/>
              <w:rPr>
                <w:snapToGrid w:val="0"/>
              </w:rPr>
            </w:pPr>
            <w:r w:rsidRPr="00F645D4">
              <w:rPr>
                <w:snapToGrid w:val="0"/>
              </w:rPr>
              <w:t>13</w:t>
            </w:r>
          </w:p>
        </w:tc>
        <w:tc>
          <w:tcPr>
            <w:tcW w:w="900" w:type="dxa"/>
          </w:tcPr>
          <w:p w:rsidR="00DD1697" w:rsidRPr="00F645D4" w:rsidRDefault="00DD1697" w:rsidP="00F645D4">
            <w:pPr>
              <w:widowControl w:val="0"/>
              <w:spacing w:line="480" w:lineRule="auto"/>
              <w:jc w:val="center"/>
              <w:rPr>
                <w:snapToGrid w:val="0"/>
              </w:rPr>
            </w:pPr>
            <w:r w:rsidRPr="00F645D4">
              <w:rPr>
                <w:snapToGrid w:val="0"/>
              </w:rPr>
              <w:t>2</w:t>
            </w:r>
          </w:p>
        </w:tc>
        <w:tc>
          <w:tcPr>
            <w:tcW w:w="1170" w:type="dxa"/>
          </w:tcPr>
          <w:p w:rsidR="00DD1697" w:rsidRPr="00F645D4" w:rsidRDefault="00DD1697" w:rsidP="00F645D4">
            <w:pPr>
              <w:widowControl w:val="0"/>
              <w:spacing w:line="480" w:lineRule="auto"/>
              <w:jc w:val="center"/>
              <w:rPr>
                <w:snapToGrid w:val="0"/>
              </w:rPr>
            </w:pPr>
            <w:r w:rsidRPr="00F645D4">
              <w:rPr>
                <w:snapToGrid w:val="0"/>
              </w:rPr>
              <w:t>32</w:t>
            </w:r>
          </w:p>
        </w:tc>
        <w:tc>
          <w:tcPr>
            <w:tcW w:w="1170" w:type="dxa"/>
          </w:tcPr>
          <w:p w:rsidR="00DD1697" w:rsidRPr="00F645D4" w:rsidRDefault="00DD1697" w:rsidP="00F645D4">
            <w:pPr>
              <w:widowControl w:val="0"/>
              <w:spacing w:line="480" w:lineRule="auto"/>
              <w:jc w:val="center"/>
              <w:rPr>
                <w:snapToGrid w:val="0"/>
              </w:rPr>
            </w:pPr>
            <w:r w:rsidRPr="00F645D4">
              <w:rPr>
                <w:snapToGrid w:val="0"/>
              </w:rPr>
              <w:t>8</w:t>
            </w:r>
          </w:p>
        </w:tc>
        <w:tc>
          <w:tcPr>
            <w:tcW w:w="1170" w:type="dxa"/>
          </w:tcPr>
          <w:p w:rsidR="00DD1697" w:rsidRPr="00F645D4" w:rsidRDefault="00DD1697" w:rsidP="00F645D4">
            <w:pPr>
              <w:widowControl w:val="0"/>
              <w:spacing w:line="480" w:lineRule="auto"/>
              <w:jc w:val="center"/>
              <w:rPr>
                <w:snapToGrid w:val="0"/>
              </w:rPr>
            </w:pPr>
            <w:r w:rsidRPr="00F645D4">
              <w:rPr>
                <w:snapToGrid w:val="0"/>
              </w:rPr>
              <w:t>19</w:t>
            </w:r>
          </w:p>
        </w:tc>
      </w:tr>
      <w:tr w:rsidR="00DD1697" w:rsidRPr="00F645D4" w:rsidTr="00DD1697">
        <w:tblPrEx>
          <w:tblCellMar>
            <w:top w:w="0" w:type="dxa"/>
            <w:bottom w:w="0" w:type="dxa"/>
          </w:tblCellMar>
        </w:tblPrEx>
        <w:trPr>
          <w:jc w:val="center"/>
        </w:trPr>
        <w:tc>
          <w:tcPr>
            <w:tcW w:w="1170" w:type="dxa"/>
          </w:tcPr>
          <w:p w:rsidR="00DD1697" w:rsidRPr="00F645D4" w:rsidRDefault="00DD1697" w:rsidP="00F645D4">
            <w:pPr>
              <w:widowControl w:val="0"/>
              <w:spacing w:line="480" w:lineRule="auto"/>
              <w:jc w:val="center"/>
              <w:rPr>
                <w:snapToGrid w:val="0"/>
              </w:rPr>
            </w:pPr>
            <w:r w:rsidRPr="00F645D4">
              <w:rPr>
                <w:snapToGrid w:val="0"/>
              </w:rPr>
              <w:t>5</w:t>
            </w:r>
          </w:p>
        </w:tc>
        <w:tc>
          <w:tcPr>
            <w:tcW w:w="1080" w:type="dxa"/>
          </w:tcPr>
          <w:p w:rsidR="00DD1697" w:rsidRPr="00F645D4" w:rsidRDefault="00DD1697" w:rsidP="00F645D4">
            <w:pPr>
              <w:widowControl w:val="0"/>
              <w:spacing w:line="480" w:lineRule="auto"/>
              <w:jc w:val="center"/>
              <w:rPr>
                <w:snapToGrid w:val="0"/>
              </w:rPr>
            </w:pPr>
            <w:r w:rsidRPr="00F645D4">
              <w:rPr>
                <w:snapToGrid w:val="0"/>
              </w:rPr>
              <w:t>19</w:t>
            </w:r>
          </w:p>
        </w:tc>
        <w:tc>
          <w:tcPr>
            <w:tcW w:w="900" w:type="dxa"/>
          </w:tcPr>
          <w:p w:rsidR="00DD1697" w:rsidRPr="00F645D4" w:rsidRDefault="00DD1697" w:rsidP="00F645D4">
            <w:pPr>
              <w:widowControl w:val="0"/>
              <w:spacing w:line="480" w:lineRule="auto"/>
              <w:jc w:val="center"/>
              <w:rPr>
                <w:snapToGrid w:val="0"/>
              </w:rPr>
            </w:pPr>
            <w:r w:rsidRPr="00F645D4">
              <w:rPr>
                <w:snapToGrid w:val="0"/>
              </w:rPr>
              <w:t>6</w:t>
            </w:r>
          </w:p>
        </w:tc>
        <w:tc>
          <w:tcPr>
            <w:tcW w:w="1170" w:type="dxa"/>
          </w:tcPr>
          <w:p w:rsidR="00DD1697" w:rsidRPr="00F645D4" w:rsidRDefault="00DD1697" w:rsidP="00F645D4">
            <w:pPr>
              <w:widowControl w:val="0"/>
              <w:spacing w:line="480" w:lineRule="auto"/>
              <w:jc w:val="center"/>
              <w:rPr>
                <w:snapToGrid w:val="0"/>
              </w:rPr>
            </w:pPr>
            <w:r w:rsidRPr="00F645D4">
              <w:rPr>
                <w:snapToGrid w:val="0"/>
              </w:rPr>
              <w:t>40</w:t>
            </w:r>
          </w:p>
        </w:tc>
        <w:tc>
          <w:tcPr>
            <w:tcW w:w="1170" w:type="dxa"/>
          </w:tcPr>
          <w:p w:rsidR="00DD1697" w:rsidRPr="00F645D4" w:rsidRDefault="00DD1697" w:rsidP="00F645D4">
            <w:pPr>
              <w:widowControl w:val="0"/>
              <w:spacing w:line="480" w:lineRule="auto"/>
              <w:jc w:val="center"/>
              <w:rPr>
                <w:snapToGrid w:val="0"/>
              </w:rPr>
            </w:pPr>
            <w:r w:rsidRPr="00F645D4">
              <w:rPr>
                <w:snapToGrid w:val="0"/>
              </w:rPr>
              <w:t>8</w:t>
            </w:r>
          </w:p>
        </w:tc>
        <w:tc>
          <w:tcPr>
            <w:tcW w:w="1170" w:type="dxa"/>
          </w:tcPr>
          <w:p w:rsidR="00DD1697" w:rsidRPr="00F645D4" w:rsidRDefault="00DD1697" w:rsidP="00F645D4">
            <w:pPr>
              <w:widowControl w:val="0"/>
              <w:spacing w:line="480" w:lineRule="auto"/>
              <w:jc w:val="center"/>
              <w:rPr>
                <w:snapToGrid w:val="0"/>
              </w:rPr>
            </w:pPr>
            <w:r w:rsidRPr="00F645D4">
              <w:rPr>
                <w:snapToGrid w:val="0"/>
              </w:rPr>
              <w:t>21</w:t>
            </w:r>
          </w:p>
        </w:tc>
      </w:tr>
      <w:tr w:rsidR="00DD1697" w:rsidRPr="00F645D4" w:rsidTr="00DD1697">
        <w:tblPrEx>
          <w:tblCellMar>
            <w:top w:w="0" w:type="dxa"/>
            <w:bottom w:w="0" w:type="dxa"/>
          </w:tblCellMar>
        </w:tblPrEx>
        <w:trPr>
          <w:jc w:val="center"/>
        </w:trPr>
        <w:tc>
          <w:tcPr>
            <w:tcW w:w="1170" w:type="dxa"/>
          </w:tcPr>
          <w:p w:rsidR="00DD1697" w:rsidRPr="00F645D4" w:rsidRDefault="00DD1697" w:rsidP="00F645D4">
            <w:pPr>
              <w:widowControl w:val="0"/>
              <w:spacing w:line="480" w:lineRule="auto"/>
              <w:jc w:val="center"/>
              <w:rPr>
                <w:snapToGrid w:val="0"/>
              </w:rPr>
            </w:pPr>
            <w:r w:rsidRPr="00F645D4">
              <w:rPr>
                <w:snapToGrid w:val="0"/>
              </w:rPr>
              <w:t>6</w:t>
            </w:r>
          </w:p>
        </w:tc>
        <w:tc>
          <w:tcPr>
            <w:tcW w:w="1080" w:type="dxa"/>
          </w:tcPr>
          <w:p w:rsidR="00DD1697" w:rsidRPr="00F645D4" w:rsidRDefault="00DD1697" w:rsidP="00F645D4">
            <w:pPr>
              <w:widowControl w:val="0"/>
              <w:spacing w:line="480" w:lineRule="auto"/>
              <w:jc w:val="center"/>
              <w:rPr>
                <w:snapToGrid w:val="0"/>
              </w:rPr>
            </w:pPr>
            <w:r w:rsidRPr="00F645D4">
              <w:rPr>
                <w:snapToGrid w:val="0"/>
              </w:rPr>
              <w:t>27</w:t>
            </w:r>
          </w:p>
        </w:tc>
        <w:tc>
          <w:tcPr>
            <w:tcW w:w="900" w:type="dxa"/>
          </w:tcPr>
          <w:p w:rsidR="00DD1697" w:rsidRPr="00F645D4" w:rsidRDefault="00DD1697" w:rsidP="00F645D4">
            <w:pPr>
              <w:widowControl w:val="0"/>
              <w:spacing w:line="480" w:lineRule="auto"/>
              <w:jc w:val="center"/>
              <w:rPr>
                <w:snapToGrid w:val="0"/>
              </w:rPr>
            </w:pPr>
            <w:r w:rsidRPr="00F645D4">
              <w:rPr>
                <w:snapToGrid w:val="0"/>
              </w:rPr>
              <w:t>8</w:t>
            </w:r>
          </w:p>
        </w:tc>
        <w:tc>
          <w:tcPr>
            <w:tcW w:w="1170" w:type="dxa"/>
          </w:tcPr>
          <w:p w:rsidR="00DD1697" w:rsidRPr="00F645D4" w:rsidRDefault="00DD1697" w:rsidP="00F645D4">
            <w:pPr>
              <w:widowControl w:val="0"/>
              <w:spacing w:line="480" w:lineRule="auto"/>
              <w:jc w:val="center"/>
              <w:rPr>
                <w:snapToGrid w:val="0"/>
              </w:rPr>
            </w:pPr>
            <w:r w:rsidRPr="00F645D4">
              <w:rPr>
                <w:snapToGrid w:val="0"/>
              </w:rPr>
              <w:t>48</w:t>
            </w:r>
          </w:p>
        </w:tc>
        <w:tc>
          <w:tcPr>
            <w:tcW w:w="1170" w:type="dxa"/>
          </w:tcPr>
          <w:p w:rsidR="00DD1697" w:rsidRPr="00F645D4" w:rsidRDefault="00DD1697" w:rsidP="00F645D4">
            <w:pPr>
              <w:widowControl w:val="0"/>
              <w:spacing w:line="480" w:lineRule="auto"/>
              <w:jc w:val="center"/>
              <w:rPr>
                <w:snapToGrid w:val="0"/>
              </w:rPr>
            </w:pPr>
            <w:r w:rsidRPr="00F645D4">
              <w:rPr>
                <w:snapToGrid w:val="0"/>
              </w:rPr>
              <w:t>8</w:t>
            </w:r>
          </w:p>
        </w:tc>
        <w:tc>
          <w:tcPr>
            <w:tcW w:w="1170" w:type="dxa"/>
          </w:tcPr>
          <w:p w:rsidR="00DD1697" w:rsidRPr="00F645D4" w:rsidRDefault="00DD1697" w:rsidP="00F645D4">
            <w:pPr>
              <w:widowControl w:val="0"/>
              <w:spacing w:line="480" w:lineRule="auto"/>
              <w:jc w:val="center"/>
              <w:rPr>
                <w:snapToGrid w:val="0"/>
              </w:rPr>
            </w:pPr>
            <w:r w:rsidRPr="00F645D4">
              <w:rPr>
                <w:snapToGrid w:val="0"/>
              </w:rPr>
              <w:t>21</w:t>
            </w:r>
          </w:p>
        </w:tc>
      </w:tr>
      <w:tr w:rsidR="00DD1697" w:rsidRPr="00F645D4" w:rsidTr="00DD1697">
        <w:tblPrEx>
          <w:tblCellMar>
            <w:top w:w="0" w:type="dxa"/>
            <w:bottom w:w="0" w:type="dxa"/>
          </w:tblCellMar>
        </w:tblPrEx>
        <w:trPr>
          <w:jc w:val="center"/>
        </w:trPr>
        <w:tc>
          <w:tcPr>
            <w:tcW w:w="1170" w:type="dxa"/>
          </w:tcPr>
          <w:p w:rsidR="00DD1697" w:rsidRPr="00F645D4" w:rsidRDefault="00DD1697" w:rsidP="00F645D4">
            <w:pPr>
              <w:widowControl w:val="0"/>
              <w:spacing w:line="480" w:lineRule="auto"/>
              <w:jc w:val="center"/>
              <w:rPr>
                <w:snapToGrid w:val="0"/>
              </w:rPr>
            </w:pPr>
            <w:r w:rsidRPr="00F645D4">
              <w:rPr>
                <w:snapToGrid w:val="0"/>
              </w:rPr>
              <w:t>7</w:t>
            </w:r>
          </w:p>
        </w:tc>
        <w:tc>
          <w:tcPr>
            <w:tcW w:w="1080" w:type="dxa"/>
          </w:tcPr>
          <w:p w:rsidR="00DD1697" w:rsidRPr="00F645D4" w:rsidRDefault="00DD1697" w:rsidP="00F645D4">
            <w:pPr>
              <w:widowControl w:val="0"/>
              <w:spacing w:line="480" w:lineRule="auto"/>
              <w:jc w:val="center"/>
              <w:rPr>
                <w:snapToGrid w:val="0"/>
              </w:rPr>
            </w:pPr>
            <w:r w:rsidRPr="00F645D4">
              <w:rPr>
                <w:snapToGrid w:val="0"/>
              </w:rPr>
              <w:t>37</w:t>
            </w:r>
          </w:p>
        </w:tc>
        <w:tc>
          <w:tcPr>
            <w:tcW w:w="900" w:type="dxa"/>
          </w:tcPr>
          <w:p w:rsidR="00DD1697" w:rsidRPr="00F645D4" w:rsidRDefault="00DD1697" w:rsidP="00F645D4">
            <w:pPr>
              <w:widowControl w:val="0"/>
              <w:spacing w:line="480" w:lineRule="auto"/>
              <w:rPr>
                <w:snapToGrid w:val="0"/>
              </w:rPr>
            </w:pPr>
            <w:r w:rsidRPr="00F645D4">
              <w:rPr>
                <w:snapToGrid w:val="0"/>
              </w:rPr>
              <w:t xml:space="preserve">     10</w:t>
            </w:r>
          </w:p>
        </w:tc>
        <w:tc>
          <w:tcPr>
            <w:tcW w:w="1170" w:type="dxa"/>
          </w:tcPr>
          <w:p w:rsidR="00DD1697" w:rsidRPr="00F645D4" w:rsidRDefault="00DD1697" w:rsidP="00F645D4">
            <w:pPr>
              <w:widowControl w:val="0"/>
              <w:spacing w:line="480" w:lineRule="auto"/>
              <w:jc w:val="center"/>
              <w:rPr>
                <w:snapToGrid w:val="0"/>
              </w:rPr>
            </w:pPr>
            <w:r w:rsidRPr="00F645D4">
              <w:rPr>
                <w:snapToGrid w:val="0"/>
              </w:rPr>
              <w:t>56</w:t>
            </w:r>
          </w:p>
        </w:tc>
        <w:tc>
          <w:tcPr>
            <w:tcW w:w="1170" w:type="dxa"/>
          </w:tcPr>
          <w:p w:rsidR="00DD1697" w:rsidRPr="00F645D4" w:rsidRDefault="00DD1697" w:rsidP="00F645D4">
            <w:pPr>
              <w:widowControl w:val="0"/>
              <w:spacing w:line="480" w:lineRule="auto"/>
              <w:jc w:val="center"/>
              <w:rPr>
                <w:snapToGrid w:val="0"/>
              </w:rPr>
            </w:pPr>
            <w:r w:rsidRPr="00F645D4">
              <w:rPr>
                <w:snapToGrid w:val="0"/>
              </w:rPr>
              <w:t>8</w:t>
            </w:r>
          </w:p>
        </w:tc>
        <w:tc>
          <w:tcPr>
            <w:tcW w:w="1170" w:type="dxa"/>
          </w:tcPr>
          <w:p w:rsidR="00DD1697" w:rsidRPr="00F645D4" w:rsidRDefault="00DD1697" w:rsidP="00F645D4">
            <w:pPr>
              <w:widowControl w:val="0"/>
              <w:spacing w:line="480" w:lineRule="auto"/>
              <w:jc w:val="center"/>
              <w:rPr>
                <w:snapToGrid w:val="0"/>
              </w:rPr>
            </w:pPr>
            <w:r w:rsidRPr="00F645D4">
              <w:rPr>
                <w:snapToGrid w:val="0"/>
              </w:rPr>
              <w:t>19</w:t>
            </w:r>
          </w:p>
        </w:tc>
      </w:tr>
    </w:tbl>
    <w:p w:rsidR="007933AD" w:rsidRPr="00F645D4" w:rsidRDefault="007933AD" w:rsidP="00F645D4">
      <w:pPr>
        <w:spacing w:line="480" w:lineRule="auto"/>
      </w:pPr>
    </w:p>
    <w:p w:rsidR="007933AD" w:rsidRPr="00F645D4" w:rsidRDefault="007933AD" w:rsidP="00F645D4">
      <w:pPr>
        <w:spacing w:line="480" w:lineRule="auto"/>
        <w:jc w:val="center"/>
      </w:pPr>
      <w:r w:rsidRPr="00F645D4">
        <w:rPr>
          <w:noProof/>
        </w:rPr>
        <w:drawing>
          <wp:inline distT="0" distB="0" distL="0" distR="0">
            <wp:extent cx="3329940" cy="2566035"/>
            <wp:effectExtent l="19050" t="0" r="3810" b="0"/>
            <wp:docPr id="1" name="Picture 1" descr="C:\mankiwart\13to28\smfig14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ankiwart\13to28\smfig1401.tif"/>
                    <pic:cNvPicPr>
                      <a:picLocks noChangeAspect="1" noChangeArrowheads="1"/>
                    </pic:cNvPicPr>
                  </pic:nvPicPr>
                  <pic:blipFill>
                    <a:blip r:embed="rId8"/>
                    <a:srcRect/>
                    <a:stretch>
                      <a:fillRect/>
                    </a:stretch>
                  </pic:blipFill>
                  <pic:spPr bwMode="auto">
                    <a:xfrm>
                      <a:off x="0" y="0"/>
                      <a:ext cx="3329940" cy="2566035"/>
                    </a:xfrm>
                    <a:prstGeom prst="rect">
                      <a:avLst/>
                    </a:prstGeom>
                    <a:noFill/>
                    <a:ln w="9525">
                      <a:noFill/>
                      <a:miter lim="800000"/>
                      <a:headEnd/>
                      <a:tailEnd/>
                    </a:ln>
                  </pic:spPr>
                </pic:pic>
              </a:graphicData>
            </a:graphic>
          </wp:inline>
        </w:drawing>
      </w:r>
    </w:p>
    <w:p w:rsidR="00175B6E" w:rsidRPr="00F645D4" w:rsidRDefault="00A553A9" w:rsidP="00F645D4">
      <w:pPr>
        <w:pStyle w:val="ListParagraph"/>
        <w:numPr>
          <w:ilvl w:val="0"/>
          <w:numId w:val="1"/>
        </w:numPr>
        <w:spacing w:line="480" w:lineRule="auto"/>
      </w:pPr>
      <w:r w:rsidRPr="00F645D4">
        <w:lastRenderedPageBreak/>
        <w:t xml:space="preserve">As an economist I would </w:t>
      </w:r>
      <w:r w:rsidR="007909AB" w:rsidRPr="00F645D4">
        <w:t xml:space="preserve">advise her to reopen the booth. First, the business has indicated a success performance in the last weeks. The decline in performance might be due to some market factors such as decrease in demand or increase in supply. </w:t>
      </w:r>
      <w:r w:rsidR="00A14C6C" w:rsidRPr="00F645D4">
        <w:t xml:space="preserve">I would </w:t>
      </w:r>
      <w:r w:rsidR="009F07EE" w:rsidRPr="00F645D4">
        <w:t>advise</w:t>
      </w:r>
      <w:r w:rsidR="00A14C6C" w:rsidRPr="00F645D4">
        <w:t xml:space="preserve"> her to </w:t>
      </w:r>
      <w:r w:rsidR="009D728B" w:rsidRPr="00F645D4">
        <w:t xml:space="preserve">look at the competitors and the market change to determine the decline in sales. </w:t>
      </w:r>
      <w:r w:rsidR="00266C73" w:rsidRPr="00F645D4">
        <w:t xml:space="preserve"> The analysis also indicates that the </w:t>
      </w:r>
      <w:r w:rsidR="009424A3" w:rsidRPr="00F645D4">
        <w:t>business has high demand from students and it would be appropriate to continue</w:t>
      </w:r>
      <w:r w:rsidR="00AA0E2E" w:rsidRPr="00F645D4">
        <w:rPr>
          <w:noProof/>
        </w:rPr>
        <w:t xml:space="preserve"> (</w:t>
      </w:r>
      <w:r w:rsidR="00055C0D" w:rsidRPr="00F645D4">
        <w:rPr>
          <w:noProof/>
        </w:rPr>
        <w:t xml:space="preserve">Scauzillo, </w:t>
      </w:r>
      <w:r w:rsidR="00AA0E2E" w:rsidRPr="00F645D4">
        <w:rPr>
          <w:noProof/>
        </w:rPr>
        <w:t>2019)</w:t>
      </w:r>
      <w:r w:rsidR="009424A3" w:rsidRPr="00F645D4">
        <w:t xml:space="preserve">. </w:t>
      </w:r>
      <w:r w:rsidR="00883E44" w:rsidRPr="00F645D4">
        <w:t xml:space="preserve">I would also advise her not to get discouraged with the cost of setting up the business. The cost is high since it is projected that she would spend approximately $250 for setting up the business. However, the profit can be increased and I would advise her to derive tactics to increase the business sales. This could be done through intensive marketing online to increase demand. With increase of demand the profitability would be high as well. </w:t>
      </w:r>
    </w:p>
    <w:p w:rsidR="00F40252" w:rsidRPr="00F645D4" w:rsidRDefault="00883E44" w:rsidP="00F645D4">
      <w:pPr>
        <w:pStyle w:val="ListParagraph"/>
        <w:numPr>
          <w:ilvl w:val="0"/>
          <w:numId w:val="1"/>
        </w:numPr>
        <w:spacing w:line="480" w:lineRule="auto"/>
      </w:pPr>
      <w:r w:rsidRPr="00F645D4">
        <w:t xml:space="preserve"> </w:t>
      </w:r>
      <w:r w:rsidR="006D0766" w:rsidRPr="00F645D4">
        <w:t xml:space="preserve">Glendale Water and Power is enjoying the monopoly since it is only the company producing energy and supplying the Loss Angels region. The monopoly occurs when </w:t>
      </w:r>
      <w:r w:rsidR="006C58E3" w:rsidRPr="00F645D4">
        <w:t>a single firm supplies</w:t>
      </w:r>
      <w:r w:rsidR="006D0766" w:rsidRPr="00F645D4">
        <w:t xml:space="preserve"> the market </w:t>
      </w:r>
      <w:r w:rsidR="006C58E3" w:rsidRPr="00F645D4">
        <w:t>with specific products</w:t>
      </w:r>
      <w:r w:rsidR="006D0766" w:rsidRPr="00F645D4">
        <w:t xml:space="preserve"> and in this case, Glendale Water and Power is the only know company, which produces energy in the region. </w:t>
      </w:r>
      <w:r w:rsidR="006C58E3" w:rsidRPr="00F645D4">
        <w:t>The monopolistic of the market by a single company</w:t>
      </w:r>
      <w:sdt>
        <w:sdtPr>
          <w:id w:val="10011681"/>
          <w:citation/>
        </w:sdtPr>
        <w:sdtContent>
          <w:fldSimple w:instr=" CITATION Jon16 \l 1033 ">
            <w:r w:rsidR="00E0662A">
              <w:rPr>
                <w:noProof/>
              </w:rPr>
              <w:t xml:space="preserve"> (Lister, 2016)</w:t>
            </w:r>
          </w:fldSimple>
        </w:sdtContent>
      </w:sdt>
      <w:r w:rsidR="00F40252" w:rsidRPr="00F645D4">
        <w:t>. Monopoly of a market occurs in various ways. First, it could be through the control</w:t>
      </w:r>
      <w:r w:rsidR="003A2601" w:rsidRPr="00F645D4">
        <w:t xml:space="preserve"> of supply chain from the production. And Glendale Water and Power controls the production of energy in the region and this gives it a competitive advantage over the rest of the companies</w:t>
      </w:r>
      <w:r w:rsidR="003C45EF" w:rsidRPr="00F645D4">
        <w:t>, w</w:t>
      </w:r>
      <w:r w:rsidR="003A2601" w:rsidRPr="00F645D4">
        <w:t xml:space="preserve">hich supply energy in the region. </w:t>
      </w:r>
      <w:r w:rsidR="00501C42" w:rsidRPr="00F645D4">
        <w:t xml:space="preserve">The monopoly has an effect in the market and it affects both price and demand. </w:t>
      </w:r>
      <w:r w:rsidR="00AB05E1" w:rsidRPr="00F645D4">
        <w:t xml:space="preserve">In a monopoly market, the supply is constant, the demand is the demand and the price always remains the same. It makes the consumers to suffer of high </w:t>
      </w:r>
      <w:r w:rsidR="00AB05E1" w:rsidRPr="00F645D4">
        <w:lastRenderedPageBreak/>
        <w:t xml:space="preserve">prices of the commodities and therefore, it is always not </w:t>
      </w:r>
      <w:r w:rsidR="00C84376" w:rsidRPr="00F645D4">
        <w:t>encouraged</w:t>
      </w:r>
      <w:r w:rsidR="00AB05E1" w:rsidRPr="00F645D4">
        <w:t xml:space="preserve">. </w:t>
      </w:r>
      <w:r w:rsidR="00C84376" w:rsidRPr="00F645D4">
        <w:t xml:space="preserve">Monopoly can also refuse to sell goods to customers and this can lead to direct shutdown of business. </w:t>
      </w:r>
    </w:p>
    <w:p w:rsidR="009137BF" w:rsidRPr="00F645D4" w:rsidRDefault="009137BF" w:rsidP="00F645D4">
      <w:pPr>
        <w:spacing w:line="480" w:lineRule="auto"/>
      </w:pPr>
    </w:p>
    <w:p w:rsidR="009137BF" w:rsidRPr="00F645D4" w:rsidRDefault="00E34A9F" w:rsidP="00F645D4">
      <w:pPr>
        <w:pStyle w:val="ListParagraph"/>
        <w:numPr>
          <w:ilvl w:val="0"/>
          <w:numId w:val="1"/>
        </w:numPr>
        <w:spacing w:line="480" w:lineRule="auto"/>
      </w:pPr>
      <w:r w:rsidRPr="00F645D4">
        <w:t xml:space="preserve">For sales of </w:t>
      </w:r>
      <w:r w:rsidR="00CE0674" w:rsidRPr="00F645D4">
        <w:t>juices and other related products</w:t>
      </w:r>
      <w:r w:rsidRPr="00F645D4">
        <w:t xml:space="preserve"> it would be advisable to have variable explicit cost. </w:t>
      </w:r>
      <w:r w:rsidR="00112436" w:rsidRPr="00F645D4">
        <w:t xml:space="preserve"> The variable explicit cost is based on the output registered by a company. </w:t>
      </w:r>
      <w:r w:rsidR="009F44F8" w:rsidRPr="00F645D4">
        <w:t xml:space="preserve">And therefore, </w:t>
      </w:r>
      <w:r w:rsidR="006B2B1C" w:rsidRPr="00F645D4">
        <w:t xml:space="preserve">explicit </w:t>
      </w:r>
      <w:r w:rsidR="008C5B7D" w:rsidRPr="00F645D4">
        <w:t>costs are</w:t>
      </w:r>
      <w:r w:rsidR="006B2B1C" w:rsidRPr="00F645D4">
        <w:t xml:space="preserve"> the expenditures </w:t>
      </w:r>
      <w:r w:rsidR="0009600F" w:rsidRPr="00F645D4">
        <w:t>incurred</w:t>
      </w:r>
      <w:r w:rsidR="006B2B1C" w:rsidRPr="00F645D4">
        <w:t xml:space="preserve"> by the company when producing goods</w:t>
      </w:r>
      <w:sdt>
        <w:sdtPr>
          <w:id w:val="10011659"/>
          <w:citation/>
        </w:sdtPr>
        <w:sdtContent>
          <w:fldSimple w:instr=" CITATION Jon16 \l 1033 ">
            <w:r w:rsidR="003727C3" w:rsidRPr="00F645D4">
              <w:rPr>
                <w:noProof/>
              </w:rPr>
              <w:t xml:space="preserve"> (Lister, 2016)</w:t>
            </w:r>
          </w:fldSimple>
        </w:sdtContent>
      </w:sdt>
      <w:r w:rsidR="006B2B1C" w:rsidRPr="00F645D4">
        <w:t xml:space="preserve">. </w:t>
      </w:r>
      <w:r w:rsidR="002E43E3" w:rsidRPr="00F645D4">
        <w:t xml:space="preserve">The variable cost changes when the </w:t>
      </w:r>
      <w:r w:rsidR="0031179C" w:rsidRPr="00F645D4">
        <w:t>company increases or decreases</w:t>
      </w:r>
      <w:r w:rsidR="002E43E3" w:rsidRPr="00F645D4">
        <w:t xml:space="preserve"> the production, while the fixed cost remains the same whether the company increases or </w:t>
      </w:r>
      <w:r w:rsidR="0031179C" w:rsidRPr="00F645D4">
        <w:t>decreases</w:t>
      </w:r>
      <w:r w:rsidR="002E43E3" w:rsidRPr="00F645D4">
        <w:t xml:space="preserve"> the production.</w:t>
      </w:r>
      <w:r w:rsidR="0031179C" w:rsidRPr="00F645D4">
        <w:t xml:space="preserve"> The fixed cost is not good for business and it can make the business to incur a lot of loses</w:t>
      </w:r>
      <w:r w:rsidR="00A06391" w:rsidRPr="00F645D4">
        <w:rPr>
          <w:noProof/>
        </w:rPr>
        <w:t xml:space="preserve"> </w:t>
      </w:r>
      <w:r w:rsidR="0011085A" w:rsidRPr="00F645D4">
        <w:rPr>
          <w:noProof/>
        </w:rPr>
        <w:t>(Kenton, 2017</w:t>
      </w:r>
      <w:r w:rsidR="00A06391" w:rsidRPr="00F645D4">
        <w:rPr>
          <w:noProof/>
        </w:rPr>
        <w:t>)</w:t>
      </w:r>
      <w:r w:rsidR="0031179C" w:rsidRPr="00F645D4">
        <w:t xml:space="preserve">. It is important to have variable explicit cost as the method of </w:t>
      </w:r>
      <w:r w:rsidR="003727C3" w:rsidRPr="00F645D4">
        <w:t>costing for</w:t>
      </w:r>
      <w:r w:rsidR="0031179C" w:rsidRPr="00F645D4">
        <w:t xml:space="preserve"> business. </w:t>
      </w:r>
    </w:p>
    <w:p w:rsidR="009137BF" w:rsidRPr="00F645D4" w:rsidRDefault="009137BF" w:rsidP="00F645D4">
      <w:pPr>
        <w:spacing w:line="480" w:lineRule="auto"/>
      </w:pPr>
    </w:p>
    <w:p w:rsidR="00F7385B" w:rsidRPr="00F645D4" w:rsidRDefault="00F7385B" w:rsidP="00F645D4">
      <w:pPr>
        <w:spacing w:line="480" w:lineRule="auto"/>
      </w:pPr>
    </w:p>
    <w:p w:rsidR="00F7385B" w:rsidRPr="00F645D4" w:rsidRDefault="00F7385B" w:rsidP="00F645D4">
      <w:pPr>
        <w:spacing w:line="480" w:lineRule="auto"/>
      </w:pPr>
    </w:p>
    <w:p w:rsidR="00F7385B" w:rsidRPr="00F645D4" w:rsidRDefault="00F7385B" w:rsidP="00F645D4">
      <w:pPr>
        <w:spacing w:line="480" w:lineRule="auto"/>
      </w:pPr>
    </w:p>
    <w:p w:rsidR="00F7385B" w:rsidRPr="00F645D4" w:rsidRDefault="00F7385B" w:rsidP="00F645D4">
      <w:pPr>
        <w:spacing w:line="480" w:lineRule="auto"/>
      </w:pPr>
    </w:p>
    <w:p w:rsidR="00F7385B" w:rsidRPr="00F645D4" w:rsidRDefault="00F7385B" w:rsidP="00F645D4">
      <w:pPr>
        <w:spacing w:line="480" w:lineRule="auto"/>
      </w:pPr>
    </w:p>
    <w:p w:rsidR="00F7385B" w:rsidRPr="00F645D4" w:rsidRDefault="00F7385B" w:rsidP="00F645D4">
      <w:pPr>
        <w:spacing w:line="480" w:lineRule="auto"/>
      </w:pPr>
    </w:p>
    <w:p w:rsidR="00F7385B" w:rsidRPr="00F645D4" w:rsidRDefault="00F7385B" w:rsidP="00F645D4">
      <w:pPr>
        <w:spacing w:line="480" w:lineRule="auto"/>
      </w:pPr>
    </w:p>
    <w:p w:rsidR="00F7385B" w:rsidRPr="00F645D4" w:rsidRDefault="00F7385B" w:rsidP="00F645D4">
      <w:pPr>
        <w:spacing w:line="480" w:lineRule="auto"/>
      </w:pPr>
    </w:p>
    <w:p w:rsidR="00F7385B" w:rsidRPr="00F645D4" w:rsidRDefault="00F7385B" w:rsidP="00F645D4">
      <w:pPr>
        <w:spacing w:line="480" w:lineRule="auto"/>
      </w:pPr>
    </w:p>
    <w:p w:rsidR="00F7385B" w:rsidRPr="00F645D4" w:rsidRDefault="00F7385B" w:rsidP="00F645D4">
      <w:pPr>
        <w:spacing w:line="480" w:lineRule="auto"/>
      </w:pPr>
    </w:p>
    <w:p w:rsidR="00F7385B" w:rsidRPr="00F645D4" w:rsidRDefault="00F7385B" w:rsidP="00F645D4">
      <w:pPr>
        <w:spacing w:line="480" w:lineRule="auto"/>
      </w:pPr>
    </w:p>
    <w:sdt>
      <w:sdtPr>
        <w:rPr>
          <w:rFonts w:ascii="Times New Roman" w:hAnsi="Times New Roman" w:cs="Times New Roman"/>
          <w:sz w:val="24"/>
          <w:szCs w:val="24"/>
        </w:rPr>
        <w:id w:val="10011662"/>
        <w:docPartObj>
          <w:docPartGallery w:val="Bibliographies"/>
          <w:docPartUnique/>
        </w:docPartObj>
      </w:sdtPr>
      <w:sdtEndPr>
        <w:rPr>
          <w:rFonts w:eastAsia="Times New Roman"/>
          <w:b w:val="0"/>
          <w:bCs w:val="0"/>
          <w:color w:val="auto"/>
          <w:lang w:bidi="ar-SA"/>
        </w:rPr>
      </w:sdtEndPr>
      <w:sdtContent>
        <w:p w:rsidR="007F0056" w:rsidRPr="00F645D4" w:rsidRDefault="007F0056" w:rsidP="00F576A1">
          <w:pPr>
            <w:pStyle w:val="Heading1"/>
            <w:spacing w:before="0" w:line="480" w:lineRule="auto"/>
            <w:jc w:val="center"/>
            <w:rPr>
              <w:rFonts w:ascii="Times New Roman" w:hAnsi="Times New Roman" w:cs="Times New Roman"/>
              <w:sz w:val="24"/>
              <w:szCs w:val="24"/>
            </w:rPr>
          </w:pPr>
          <w:r w:rsidRPr="00F645D4">
            <w:rPr>
              <w:rFonts w:ascii="Times New Roman" w:hAnsi="Times New Roman" w:cs="Times New Roman"/>
              <w:sz w:val="24"/>
              <w:szCs w:val="24"/>
            </w:rPr>
            <w:t>Bibliography</w:t>
          </w:r>
        </w:p>
        <w:sdt>
          <w:sdtPr>
            <w:id w:val="111145805"/>
            <w:bibliography/>
          </w:sdtPr>
          <w:sdtContent>
            <w:p w:rsidR="007F0056" w:rsidRPr="00F645D4" w:rsidRDefault="007F0056" w:rsidP="00F645D4">
              <w:pPr>
                <w:pStyle w:val="Bibliography"/>
                <w:spacing w:line="480" w:lineRule="auto"/>
                <w:rPr>
                  <w:noProof/>
                </w:rPr>
              </w:pPr>
              <w:r w:rsidRPr="00F645D4">
                <w:fldChar w:fldCharType="begin"/>
              </w:r>
              <w:r w:rsidRPr="00F645D4">
                <w:instrText xml:space="preserve"> BIBLIOGRAPHY </w:instrText>
              </w:r>
              <w:r w:rsidRPr="00F645D4">
                <w:fldChar w:fldCharType="separate"/>
              </w:r>
              <w:r w:rsidR="0057665F" w:rsidRPr="00F645D4">
                <w:rPr>
                  <w:noProof/>
                </w:rPr>
                <w:t>K</w:t>
              </w:r>
              <w:r w:rsidRPr="00F645D4">
                <w:rPr>
                  <w:noProof/>
                </w:rPr>
                <w:t xml:space="preserve">enton, W. (2017). Explicit Cost. </w:t>
              </w:r>
              <w:r w:rsidRPr="00F645D4">
                <w:rPr>
                  <w:i/>
                  <w:iCs/>
                  <w:noProof/>
                </w:rPr>
                <w:t>https://www.investopedia.com/terms/e/explicitcost.asp</w:t>
              </w:r>
              <w:r w:rsidRPr="00F645D4">
                <w:rPr>
                  <w:noProof/>
                </w:rPr>
                <w:t xml:space="preserve"> , 2-35.</w:t>
              </w:r>
            </w:p>
            <w:p w:rsidR="007F0056" w:rsidRPr="00F645D4" w:rsidRDefault="007F0056" w:rsidP="00F645D4">
              <w:pPr>
                <w:pStyle w:val="Bibliography"/>
                <w:spacing w:line="480" w:lineRule="auto"/>
                <w:rPr>
                  <w:noProof/>
                </w:rPr>
              </w:pPr>
              <w:r w:rsidRPr="00F645D4">
                <w:rPr>
                  <w:noProof/>
                </w:rPr>
                <w:t xml:space="preserve">Lister, J. (2016). Explicit &amp; Implicit Business Transactions. </w:t>
              </w:r>
              <w:r w:rsidRPr="00F645D4">
                <w:rPr>
                  <w:i/>
                  <w:iCs/>
                  <w:noProof/>
                </w:rPr>
                <w:t xml:space="preserve">Journal of Business and Economic </w:t>
              </w:r>
              <w:r w:rsidRPr="00F645D4">
                <w:rPr>
                  <w:noProof/>
                </w:rPr>
                <w:t>, 2-18.</w:t>
              </w:r>
            </w:p>
            <w:p w:rsidR="007F0056" w:rsidRPr="00F645D4" w:rsidRDefault="00C74863" w:rsidP="00F645D4">
              <w:pPr>
                <w:pStyle w:val="Bibliography"/>
                <w:spacing w:line="480" w:lineRule="auto"/>
                <w:rPr>
                  <w:noProof/>
                </w:rPr>
              </w:pPr>
              <w:r w:rsidRPr="00F645D4">
                <w:rPr>
                  <w:noProof/>
                </w:rPr>
                <w:t>Scauzillo</w:t>
              </w:r>
              <w:r w:rsidR="007F0056" w:rsidRPr="00F645D4">
                <w:rPr>
                  <w:noProof/>
                </w:rPr>
                <w:t xml:space="preserve">, S. (2019). Glendale puts its natural gas plant back on the table — while LA, others back away from fossil fuels. </w:t>
              </w:r>
              <w:r w:rsidR="007F0056" w:rsidRPr="00F645D4">
                <w:rPr>
                  <w:i/>
                  <w:iCs/>
                  <w:noProof/>
                </w:rPr>
                <w:t>https://www.dailynews.com/2019/04/06/glendale-puts-its-natural-gas-plant-back-on-the-table-while-la-others-back-away-from-fossil-fuels/</w:t>
              </w:r>
              <w:r w:rsidR="007F0056" w:rsidRPr="00F645D4">
                <w:rPr>
                  <w:noProof/>
                </w:rPr>
                <w:t xml:space="preserve"> , 2-35.</w:t>
              </w:r>
            </w:p>
            <w:p w:rsidR="007F0056" w:rsidRPr="00F645D4" w:rsidRDefault="007F0056" w:rsidP="00F645D4">
              <w:pPr>
                <w:spacing w:line="480" w:lineRule="auto"/>
              </w:pPr>
              <w:r w:rsidRPr="00F645D4">
                <w:fldChar w:fldCharType="end"/>
              </w:r>
            </w:p>
          </w:sdtContent>
        </w:sdt>
      </w:sdtContent>
    </w:sdt>
    <w:p w:rsidR="00F7385B" w:rsidRPr="00F645D4" w:rsidRDefault="00F7385B" w:rsidP="00F645D4">
      <w:pPr>
        <w:spacing w:line="480" w:lineRule="auto"/>
      </w:pPr>
    </w:p>
    <w:sectPr w:rsidR="00F7385B" w:rsidRPr="00F645D4" w:rsidSect="00B852D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EE0" w:rsidRDefault="00355EE0" w:rsidP="003727C3">
      <w:r>
        <w:separator/>
      </w:r>
    </w:p>
  </w:endnote>
  <w:endnote w:type="continuationSeparator" w:id="1">
    <w:p w:rsidR="00355EE0" w:rsidRDefault="00355EE0" w:rsidP="003727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EE0" w:rsidRDefault="00355EE0" w:rsidP="003727C3">
      <w:r>
        <w:separator/>
      </w:r>
    </w:p>
  </w:footnote>
  <w:footnote w:type="continuationSeparator" w:id="1">
    <w:p w:rsidR="00355EE0" w:rsidRDefault="00355EE0" w:rsidP="00372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C3" w:rsidRDefault="00B852DA">
    <w:pPr>
      <w:pStyle w:val="Header"/>
    </w:pPr>
    <w:r w:rsidRPr="00B852DA">
      <w:t>ECONOMICS</w:t>
    </w:r>
    <w:r>
      <w:ptab w:relativeTo="margin" w:alignment="right" w:leader="none"/>
    </w:r>
    <w:r>
      <w:fldChar w:fldCharType="begin"/>
    </w:r>
    <w:r>
      <w:instrText xml:space="preserve"> PAGE   \* MERGEFORMAT </w:instrText>
    </w:r>
    <w:r>
      <w:fldChar w:fldCharType="separate"/>
    </w:r>
    <w:r w:rsidR="0039328D">
      <w:rPr>
        <w:noProof/>
      </w:rPr>
      <w:t>5</w:t>
    </w:r>
    <w:r>
      <w:fldChar w:fldCharType="end"/>
    </w:r>
  </w:p>
  <w:p w:rsidR="003727C3" w:rsidRDefault="003727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2DA" w:rsidRDefault="00B852DA">
    <w:pPr>
      <w:pStyle w:val="Header"/>
    </w:pPr>
    <w:r>
      <w:t xml:space="preserve">Running head: </w:t>
    </w:r>
    <w:r w:rsidRPr="00B852DA">
      <w:t>ECONOMICS</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515E7"/>
    <w:multiLevelType w:val="hybridMultilevel"/>
    <w:tmpl w:val="A258B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F4BDD"/>
    <w:rsid w:val="00055C0D"/>
    <w:rsid w:val="0009600F"/>
    <w:rsid w:val="0011085A"/>
    <w:rsid w:val="00112436"/>
    <w:rsid w:val="00173A40"/>
    <w:rsid w:val="00175B6E"/>
    <w:rsid w:val="002154B2"/>
    <w:rsid w:val="00266C73"/>
    <w:rsid w:val="00273DE9"/>
    <w:rsid w:val="002E43E3"/>
    <w:rsid w:val="0031179C"/>
    <w:rsid w:val="00355EE0"/>
    <w:rsid w:val="00367009"/>
    <w:rsid w:val="003727C3"/>
    <w:rsid w:val="0039328D"/>
    <w:rsid w:val="003A2601"/>
    <w:rsid w:val="003C45EF"/>
    <w:rsid w:val="00466611"/>
    <w:rsid w:val="00501C42"/>
    <w:rsid w:val="0057665F"/>
    <w:rsid w:val="006A2490"/>
    <w:rsid w:val="006B2B1C"/>
    <w:rsid w:val="006C58E3"/>
    <w:rsid w:val="006D0766"/>
    <w:rsid w:val="007909AB"/>
    <w:rsid w:val="007933AD"/>
    <w:rsid w:val="007F0056"/>
    <w:rsid w:val="007F4BDD"/>
    <w:rsid w:val="00883E44"/>
    <w:rsid w:val="008C5B7D"/>
    <w:rsid w:val="009137BF"/>
    <w:rsid w:val="009424A3"/>
    <w:rsid w:val="009D728B"/>
    <w:rsid w:val="009F07EE"/>
    <w:rsid w:val="009F44F8"/>
    <w:rsid w:val="00A06391"/>
    <w:rsid w:val="00A14C6C"/>
    <w:rsid w:val="00A553A9"/>
    <w:rsid w:val="00A7514B"/>
    <w:rsid w:val="00AA0E2E"/>
    <w:rsid w:val="00AB05E1"/>
    <w:rsid w:val="00B852DA"/>
    <w:rsid w:val="00B94E33"/>
    <w:rsid w:val="00C74863"/>
    <w:rsid w:val="00C84376"/>
    <w:rsid w:val="00CE0674"/>
    <w:rsid w:val="00CE1E9F"/>
    <w:rsid w:val="00DD1697"/>
    <w:rsid w:val="00E0662A"/>
    <w:rsid w:val="00E34A9F"/>
    <w:rsid w:val="00F40252"/>
    <w:rsid w:val="00F576A1"/>
    <w:rsid w:val="00F645D4"/>
    <w:rsid w:val="00F73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6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F005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3AD"/>
    <w:rPr>
      <w:rFonts w:ascii="Tahoma" w:hAnsi="Tahoma" w:cs="Tahoma"/>
      <w:sz w:val="16"/>
      <w:szCs w:val="16"/>
    </w:rPr>
  </w:style>
  <w:style w:type="character" w:customStyle="1" w:styleId="BalloonTextChar">
    <w:name w:val="Balloon Text Char"/>
    <w:basedOn w:val="DefaultParagraphFont"/>
    <w:link w:val="BalloonText"/>
    <w:uiPriority w:val="99"/>
    <w:semiHidden/>
    <w:rsid w:val="007933AD"/>
    <w:rPr>
      <w:rFonts w:ascii="Tahoma" w:hAnsi="Tahoma" w:cs="Tahoma"/>
      <w:sz w:val="16"/>
      <w:szCs w:val="16"/>
    </w:rPr>
  </w:style>
  <w:style w:type="paragraph" w:styleId="ListParagraph">
    <w:name w:val="List Paragraph"/>
    <w:basedOn w:val="Normal"/>
    <w:uiPriority w:val="34"/>
    <w:qFormat/>
    <w:rsid w:val="00DD1697"/>
    <w:pPr>
      <w:ind w:left="720"/>
      <w:contextualSpacing/>
    </w:pPr>
  </w:style>
  <w:style w:type="paragraph" w:styleId="Header">
    <w:name w:val="header"/>
    <w:basedOn w:val="Normal"/>
    <w:link w:val="HeaderChar"/>
    <w:uiPriority w:val="99"/>
    <w:unhideWhenUsed/>
    <w:rsid w:val="003727C3"/>
    <w:pPr>
      <w:tabs>
        <w:tab w:val="center" w:pos="4680"/>
        <w:tab w:val="right" w:pos="9360"/>
      </w:tabs>
    </w:pPr>
  </w:style>
  <w:style w:type="character" w:customStyle="1" w:styleId="HeaderChar">
    <w:name w:val="Header Char"/>
    <w:basedOn w:val="DefaultParagraphFont"/>
    <w:link w:val="Header"/>
    <w:uiPriority w:val="99"/>
    <w:rsid w:val="003727C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727C3"/>
    <w:pPr>
      <w:tabs>
        <w:tab w:val="center" w:pos="4680"/>
        <w:tab w:val="right" w:pos="9360"/>
      </w:tabs>
    </w:pPr>
  </w:style>
  <w:style w:type="character" w:customStyle="1" w:styleId="FooterChar">
    <w:name w:val="Footer Char"/>
    <w:basedOn w:val="DefaultParagraphFont"/>
    <w:link w:val="Footer"/>
    <w:uiPriority w:val="99"/>
    <w:semiHidden/>
    <w:rsid w:val="003727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F005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F005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D41C7"/>
    <w:rsid w:val="003D41C7"/>
    <w:rsid w:val="007F3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278F4B70574DB1B9CE3EB2A6B467D1">
    <w:name w:val="9C278F4B70574DB1B9CE3EB2A6B467D1"/>
    <w:rsid w:val="003D41C7"/>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Jon16</b:Tag>
    <b:SourceType>JournalArticle</b:SourceType>
    <b:Guid>{FB2B1E96-0CB5-4615-8BB0-6E5B8E4F04A9}</b:Guid>
    <b:LCID>0</b:LCID>
    <b:Author>
      <b:Author>
        <b:NameList>
          <b:Person>
            <b:Last>Lister</b:Last>
            <b:First>Jonathan</b:First>
          </b:Person>
        </b:NameList>
      </b:Author>
    </b:Author>
    <b:Title>Explicit &amp; Implicit Business Transactions</b:Title>
    <b:JournalName>Journal of Business and Economic </b:JournalName>
    <b:Year>2016</b:Year>
    <b:Pages>2-18</b:Pages>
    <b:RefOrder>1</b:RefOrder>
  </b:Source>
  <b:Source>
    <b:Tag>STE19</b:Tag>
    <b:SourceType>JournalArticle</b:SourceType>
    <b:Guid>{BCCFAABD-B3EE-4E73-A3D9-D8288E3943AE}</b:Guid>
    <b:LCID>0</b:LCID>
    <b:Author>
      <b:Author>
        <b:NameList>
          <b:Person>
            <b:Last>SCAUZILLO</b:Last>
            <b:First>STEVE</b:First>
          </b:Person>
        </b:NameList>
      </b:Author>
    </b:Author>
    <b:Title>Glendale puts its natural gas plant back on the table — while LA, others back away from fossil fuels</b:Title>
    <b:JournalName>https://www.dailynews.com/2019/04/06/glendale-puts-its-natural-gas-plant-back-on-the-table-while-la-others-back-away-from-fossil-fuels/</b:JournalName>
    <b:Year>2019</b:Year>
    <b:Pages>2-35</b:Pages>
    <b:RefOrder>2</b:RefOrder>
  </b:Source>
  <b:Source>
    <b:Tag>WIL17</b:Tag>
    <b:SourceType>JournalArticle</b:SourceType>
    <b:Guid>{413667AD-13AB-4BCA-98E9-2FF28C17220F}</b:Guid>
    <b:LCID>0</b:LCID>
    <b:Author>
      <b:Author>
        <b:NameList>
          <b:Person>
            <b:Last>KENTON</b:Last>
            <b:First>WILL</b:First>
          </b:Person>
        </b:NameList>
      </b:Author>
    </b:Author>
    <b:Title>Explicit Cost</b:Title>
    <b:JournalName>https://www.investopedia.com/terms/e/explicitcost.asp</b:JournalName>
    <b:Year>2017</b:Year>
    <b:Pages>2-35</b:Pages>
    <b:RefOrder>3</b:RefOrder>
  </b:Source>
</b:Sources>
</file>

<file path=customXml/itemProps1.xml><?xml version="1.0" encoding="utf-8"?>
<ds:datastoreItem xmlns:ds="http://schemas.openxmlformats.org/officeDocument/2006/customXml" ds:itemID="{BB7C6E5B-DDD5-4A9E-A381-0E626532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57</cp:revision>
  <dcterms:created xsi:type="dcterms:W3CDTF">2019-05-20T00:34:00Z</dcterms:created>
  <dcterms:modified xsi:type="dcterms:W3CDTF">2019-05-20T06:25:00Z</dcterms:modified>
</cp:coreProperties>
</file>