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32F72" w14:textId="77777777" w:rsidR="00AF2D6C" w:rsidRDefault="00AF2D6C" w:rsidP="00AF2D6C">
      <w:pPr>
        <w:pStyle w:val="Title"/>
      </w:pPr>
    </w:p>
    <w:p w14:paraId="48701FED" w14:textId="77777777" w:rsidR="00AF2D6C" w:rsidRDefault="00AF2D6C" w:rsidP="00AF2D6C">
      <w:pPr>
        <w:pStyle w:val="Title"/>
      </w:pPr>
    </w:p>
    <w:p w14:paraId="10859626" w14:textId="77777777" w:rsidR="00AF2D6C" w:rsidRDefault="00AF2D6C" w:rsidP="00AF2D6C">
      <w:pPr>
        <w:pStyle w:val="Title"/>
      </w:pPr>
    </w:p>
    <w:p w14:paraId="2B8AF9A6" w14:textId="6A9D4FF9" w:rsidR="00C63999" w:rsidRDefault="00E95A52" w:rsidP="00AF2D6C">
      <w:pPr>
        <w:pStyle w:val="Title"/>
      </w:pPr>
      <w:r>
        <w:t xml:space="preserve">Fate of the less fortune </w:t>
      </w:r>
    </w:p>
    <w:p w14:paraId="40545637" w14:textId="4DA18771" w:rsidR="00C63999" w:rsidRDefault="00F25E46" w:rsidP="004B099C">
      <w:pPr>
        <w:pStyle w:val="Title2"/>
      </w:pPr>
      <w:r>
        <w:t xml:space="preserve">Student name </w:t>
      </w:r>
    </w:p>
    <w:p w14:paraId="22FE8A33" w14:textId="7E7C5F1B" w:rsidR="00E81978" w:rsidRDefault="00B849BE" w:rsidP="004B099C">
      <w:pPr>
        <w:pStyle w:val="Title2"/>
      </w:pPr>
      <w:r>
        <w:t>[Institutional Affiliation(s)]</w:t>
      </w:r>
    </w:p>
    <w:p w14:paraId="221AC589" w14:textId="77777777" w:rsidR="00E81978" w:rsidRDefault="00E81978" w:rsidP="004B099C">
      <w:pPr>
        <w:rPr>
          <w:color w:val="FF0000"/>
        </w:rPr>
      </w:pPr>
    </w:p>
    <w:p w14:paraId="6F362526" w14:textId="77777777" w:rsidR="00F25E46" w:rsidRDefault="00F25E46" w:rsidP="004B099C">
      <w:pPr>
        <w:rPr>
          <w:color w:val="FF0000"/>
        </w:rPr>
      </w:pPr>
    </w:p>
    <w:p w14:paraId="0B3C17EC" w14:textId="77777777" w:rsidR="00F25E46" w:rsidRDefault="00F25E46" w:rsidP="004B099C">
      <w:pPr>
        <w:rPr>
          <w:color w:val="FF0000"/>
        </w:rPr>
      </w:pPr>
    </w:p>
    <w:p w14:paraId="1B6E689E" w14:textId="77777777" w:rsidR="00F25E46" w:rsidRDefault="00F25E46" w:rsidP="004B099C">
      <w:pPr>
        <w:rPr>
          <w:color w:val="FF0000"/>
        </w:rPr>
      </w:pPr>
    </w:p>
    <w:p w14:paraId="75B02B7E" w14:textId="77777777" w:rsidR="00F25E46" w:rsidRDefault="00F25E46" w:rsidP="004B099C">
      <w:pPr>
        <w:rPr>
          <w:color w:val="FF0000"/>
        </w:rPr>
      </w:pPr>
    </w:p>
    <w:p w14:paraId="02818686" w14:textId="77777777" w:rsidR="00F25E46" w:rsidRDefault="00F25E46" w:rsidP="004B099C">
      <w:pPr>
        <w:rPr>
          <w:color w:val="FF0000"/>
        </w:rPr>
      </w:pPr>
    </w:p>
    <w:p w14:paraId="3E127EFF" w14:textId="77777777" w:rsidR="00F25E46" w:rsidRDefault="00F25E46" w:rsidP="004B099C">
      <w:pPr>
        <w:rPr>
          <w:color w:val="FF0000"/>
        </w:rPr>
      </w:pPr>
    </w:p>
    <w:p w14:paraId="669EDEF1" w14:textId="77777777" w:rsidR="00F25E46" w:rsidRDefault="00F25E46" w:rsidP="004B099C">
      <w:pPr>
        <w:rPr>
          <w:color w:val="FF0000"/>
        </w:rPr>
      </w:pPr>
    </w:p>
    <w:p w14:paraId="6FDDFB7B" w14:textId="77777777" w:rsidR="00AF2D6C" w:rsidRDefault="00AF2D6C" w:rsidP="004B099C">
      <w:pPr>
        <w:rPr>
          <w:color w:val="FF0000"/>
        </w:rPr>
      </w:pPr>
    </w:p>
    <w:p w14:paraId="3205890F" w14:textId="77777777" w:rsidR="00AF2D6C" w:rsidRDefault="00AF2D6C" w:rsidP="004B099C">
      <w:pPr>
        <w:rPr>
          <w:color w:val="FF0000"/>
        </w:rPr>
      </w:pPr>
    </w:p>
    <w:p w14:paraId="1967C32B" w14:textId="77777777" w:rsidR="00AF2D6C" w:rsidRDefault="00AF2D6C" w:rsidP="004B099C">
      <w:pPr>
        <w:rPr>
          <w:color w:val="FF0000"/>
        </w:rPr>
      </w:pPr>
    </w:p>
    <w:p w14:paraId="77DBC061" w14:textId="77777777" w:rsidR="00F25E46" w:rsidRDefault="00F25E46" w:rsidP="004B099C">
      <w:pPr>
        <w:rPr>
          <w:color w:val="FF0000"/>
        </w:rPr>
      </w:pPr>
    </w:p>
    <w:p w14:paraId="44703A9B" w14:textId="77777777" w:rsidR="00F25E46" w:rsidRPr="0027447E" w:rsidRDefault="00F25E46" w:rsidP="004B099C">
      <w:pPr>
        <w:rPr>
          <w:color w:val="FF0000"/>
        </w:rPr>
      </w:pPr>
    </w:p>
    <w:p w14:paraId="20099EB6" w14:textId="2E0CAF8B" w:rsidR="0050334C" w:rsidRPr="0050334C" w:rsidRDefault="0050334C" w:rsidP="0050334C">
      <w:pPr>
        <w:jc w:val="center"/>
        <w:rPr>
          <w:b/>
        </w:rPr>
      </w:pPr>
      <w:r w:rsidRPr="0050334C">
        <w:rPr>
          <w:b/>
        </w:rPr>
        <w:lastRenderedPageBreak/>
        <w:t>Stewardship</w:t>
      </w:r>
    </w:p>
    <w:p w14:paraId="3247F880" w14:textId="76EDA17D" w:rsidR="00DB1D1F" w:rsidRPr="0013282D" w:rsidRDefault="0050334C" w:rsidP="00DB1D1F">
      <w:pPr>
        <w:jc w:val="both"/>
      </w:pPr>
      <w:r>
        <w:tab/>
      </w:r>
      <w:r w:rsidR="00DB1D1F" w:rsidRPr="0013282D">
        <w:t>According to the Catholic Church, stewardship means humans</w:t>
      </w:r>
      <w:r w:rsidR="004B04E4">
        <w:t xml:space="preserve"> having</w:t>
      </w:r>
      <w:r w:rsidR="00DB1D1F" w:rsidRPr="0013282D">
        <w:t xml:space="preserve"> responsib</w:t>
      </w:r>
      <w:r w:rsidR="004B04E4">
        <w:t>ility</w:t>
      </w:r>
      <w:r w:rsidR="00DB1D1F" w:rsidRPr="0013282D">
        <w:t xml:space="preserve"> for the world a</w:t>
      </w:r>
      <w:r w:rsidR="004B04E4">
        <w:t>s</w:t>
      </w:r>
      <w:r w:rsidR="00DB1D1F" w:rsidRPr="0013282D">
        <w:t xml:space="preserve"> they have to take care of their </w:t>
      </w:r>
      <w:r w:rsidR="004B04E4">
        <w:t>fellow</w:t>
      </w:r>
      <w:r w:rsidR="00DB1D1F" w:rsidRPr="0013282D">
        <w:t xml:space="preserve"> people and things. Stewardship is the management of whatever a person surrounds not only for the sake of its preservation but also for administrating it for his master. According to the Catholic Church</w:t>
      </w:r>
      <w:r w:rsidR="004B04E4">
        <w:t>,</w:t>
      </w:r>
      <w:r w:rsidR="00DB1D1F" w:rsidRPr="0013282D">
        <w:t xml:space="preserve"> wealth is not a bad thing </w:t>
      </w:r>
      <w:r w:rsidR="00B605C2">
        <w:t xml:space="preserve">that </w:t>
      </w:r>
      <w:r w:rsidR="00DB1D1F" w:rsidRPr="0013282D">
        <w:t>m</w:t>
      </w:r>
      <w:r w:rsidR="00B605C2">
        <w:t>ust offered to poor when they are in crisis r</w:t>
      </w:r>
      <w:r w:rsidR="00DB1D1F" w:rsidRPr="0013282D">
        <w:t xml:space="preserve">ather according to the teaching of </w:t>
      </w:r>
      <w:r w:rsidR="004B04E4">
        <w:t xml:space="preserve">the </w:t>
      </w:r>
      <w:r w:rsidR="00DB1D1F" w:rsidRPr="0013282D">
        <w:t xml:space="preserve">Church, it is something that could be used for good, but may be used for evil at the same time. The central teaching of </w:t>
      </w:r>
      <w:r w:rsidR="004B04E4">
        <w:t xml:space="preserve">the </w:t>
      </w:r>
      <w:r w:rsidR="00DB1D1F" w:rsidRPr="0013282D">
        <w:t>Church in wealth is, it mu</w:t>
      </w:r>
      <w:r w:rsidR="00745E59">
        <w:t>st be used for helping others so that their lives could be improved.</w:t>
      </w:r>
    </w:p>
    <w:p w14:paraId="0E151FF8" w14:textId="44DB364E" w:rsidR="00DB1D1F" w:rsidRPr="0013282D" w:rsidRDefault="00DB1D1F" w:rsidP="00DB1D1F">
      <w:pPr>
        <w:jc w:val="both"/>
      </w:pPr>
      <w:r w:rsidRPr="0013282D">
        <w:tab/>
        <w:t>Class discrimination is also factored due to which income is not divided equally</w:t>
      </w:r>
      <w:r w:rsidR="00055951">
        <w:t xml:space="preserve"> as shown in “The Blind Side”. B</w:t>
      </w:r>
      <w:r w:rsidRPr="0013282D">
        <w:t>e</w:t>
      </w:r>
      <w:r w:rsidR="00C6579E">
        <w:t>ing considered as</w:t>
      </w:r>
      <w:r w:rsidR="00055951">
        <w:t xml:space="preserve"> outsider in society</w:t>
      </w:r>
      <w:r w:rsidR="00297B02">
        <w:t>,</w:t>
      </w:r>
      <w:r w:rsidR="00055951">
        <w:t xml:space="preserve"> is </w:t>
      </w:r>
      <w:r w:rsidRPr="0013282D">
        <w:t xml:space="preserve">also </w:t>
      </w:r>
      <w:r w:rsidR="00055951">
        <w:t>a major cause due to which Africans</w:t>
      </w:r>
      <w:r w:rsidRPr="0013282D">
        <w:t xml:space="preserve"> were not given opportunities as it could be seen that Michael was born and raised in the African</w:t>
      </w:r>
      <w:r w:rsidR="001B2747">
        <w:t>-American</w:t>
      </w:r>
      <w:r w:rsidR="00297B02">
        <w:t xml:space="preserve"> poor and was taken as an</w:t>
      </w:r>
      <w:r w:rsidRPr="0013282D">
        <w:t xml:space="preserve"> outsider</w:t>
      </w:r>
      <w:r w:rsidR="00297B02">
        <w:t>.</w:t>
      </w:r>
      <w:r w:rsidRPr="0013282D">
        <w:t xml:space="preserve"> Education is also portrayed as a cause of income inequality in this movie as it has been seen that he could not even focus on his studies due to the financial challenge</w:t>
      </w:r>
      <w:r w:rsidR="004B04E4">
        <w:t>s</w:t>
      </w:r>
      <w:r w:rsidRPr="0013282D">
        <w:t xml:space="preserve"> that his family was facing. Throughout the movie, it could be seen that African</w:t>
      </w:r>
      <w:r w:rsidR="001B2747">
        <w:t>-Americans</w:t>
      </w:r>
      <w:r w:rsidRPr="0013282D">
        <w:t xml:space="preserve"> are oppressed and tormented due to the class gap</w:t>
      </w:r>
      <w:r w:rsidR="004B04E4">
        <w:t xml:space="preserve"> </w:t>
      </w:r>
      <w:r w:rsidRPr="0013282D">
        <w:t xml:space="preserve">created. </w:t>
      </w:r>
    </w:p>
    <w:p w14:paraId="5B781BEC" w14:textId="77777777" w:rsidR="00DB1D1F" w:rsidRPr="0013282D" w:rsidRDefault="00DB1D1F" w:rsidP="0050334C">
      <w:pPr>
        <w:jc w:val="center"/>
        <w:rPr>
          <w:b/>
        </w:rPr>
      </w:pPr>
      <w:r w:rsidRPr="0013282D">
        <w:rPr>
          <w:b/>
        </w:rPr>
        <w:t>Distribution of income</w:t>
      </w:r>
    </w:p>
    <w:p w14:paraId="29D41ABB" w14:textId="427138CE" w:rsidR="00DB1D1F" w:rsidRPr="0013282D" w:rsidRDefault="00DB1D1F" w:rsidP="00DB1D1F">
      <w:pPr>
        <w:jc w:val="both"/>
      </w:pPr>
      <w:r w:rsidRPr="0013282D">
        <w:tab/>
        <w:t>Income distribution is the equality or the smoothness with which income is dealt among the members of the society. It has been witnessed that i</w:t>
      </w:r>
      <w:r w:rsidR="00472A2E">
        <w:t>f all the people would earn</w:t>
      </w:r>
      <w:r w:rsidRPr="0013282D">
        <w:t xml:space="preserve"> the same amount of money</w:t>
      </w:r>
      <w:r w:rsidR="001B2747">
        <w:t>,</w:t>
      </w:r>
      <w:r w:rsidRPr="0013282D">
        <w:t xml:space="preserve"> th</w:t>
      </w:r>
      <w:r w:rsidR="001B2747">
        <w:t>en the</w:t>
      </w:r>
      <w:r w:rsidRPr="0013282D">
        <w:t xml:space="preserve"> income distribution would be perfect, but in reality, income distribution falls between equal and unequal. Distribution of income lies at the heart of an enduring problem in the political economy so the government should redistribute income equally. Generally</w:t>
      </w:r>
      <w:r w:rsidR="001B2747">
        <w:t>,</w:t>
      </w:r>
      <w:r w:rsidRPr="0013282D">
        <w:t xml:space="preserve"> when people refer towards things like "the rich get richer, and the poor get poorer" it points towards the </w:t>
      </w:r>
      <w:r w:rsidRPr="0013282D">
        <w:lastRenderedPageBreak/>
        <w:t xml:space="preserve">distribution of income. It is the way how income is distributed among the people of nations, at different levels. For example, if a pie represents income earned by people of the nation, then the pie given to different classes (poor, middle and rich) would represent the distribution of income. </w:t>
      </w:r>
    </w:p>
    <w:p w14:paraId="0AA8E50F" w14:textId="774664F1" w:rsidR="0050334C" w:rsidRPr="0050334C" w:rsidRDefault="00DB1D1F" w:rsidP="00DB1D1F">
      <w:pPr>
        <w:jc w:val="both"/>
      </w:pPr>
      <w:r w:rsidRPr="0013282D">
        <w:tab/>
        <w:t xml:space="preserve">Labor market inequality is also another cause of income inequality. </w:t>
      </w:r>
      <w:r w:rsidR="001B2747">
        <w:t>African-Americans are not given</w:t>
      </w:r>
      <w:r w:rsidRPr="0013282D">
        <w:t xml:space="preserve"> the same work opportunities as white Americans </w:t>
      </w:r>
      <w:r w:rsidR="001B2747">
        <w:t>are given</w:t>
      </w:r>
      <w:r w:rsidRPr="0013282D">
        <w:t>. For instance, a conversation between Leigh Ann and Denise Oher meet each other at Denise's home. A clear distinction in the two classes could be seen (one lady well settled and</w:t>
      </w:r>
      <w:r w:rsidR="001B2747">
        <w:t xml:space="preserve"> a</w:t>
      </w:r>
      <w:r w:rsidRPr="0013282D">
        <w:t xml:space="preserve"> devout Christian and o</w:t>
      </w:r>
      <w:r w:rsidR="001B2747">
        <w:t>n</w:t>
      </w:r>
      <w:r w:rsidRPr="0013282D">
        <w:t xml:space="preserve"> the other hand,</w:t>
      </w:r>
      <w:r w:rsidR="001B2747">
        <w:t xml:space="preserve"> one</w:t>
      </w:r>
      <w:r w:rsidRPr="0013282D">
        <w:t xml:space="preserve"> who could not find a job and becomes a drug addict.</w:t>
      </w:r>
    </w:p>
    <w:p w14:paraId="12CD7B05" w14:textId="2B93CE27" w:rsidR="00DB1D1F" w:rsidRPr="0013282D" w:rsidRDefault="00DB1D1F" w:rsidP="00DB1D1F">
      <w:pPr>
        <w:jc w:val="both"/>
      </w:pPr>
      <w:r w:rsidRPr="0013282D">
        <w:tab/>
        <w:t>One of the central examples of stewardship that could be viewed in this movie is th</w:t>
      </w:r>
      <w:r w:rsidR="001B2747">
        <w:t>e</w:t>
      </w:r>
      <w:r w:rsidRPr="0013282D">
        <w:t xml:space="preserve"> way Leigh Anne uses her resources and wealth for improving the life of Michael. She not only provides him with all the necessities of life but only also helps him in changing the world for good. Leigh encourages him to set a goal for which he could put all his efforts. A practical example of the teaching of the Bible regarding wealth could be seen in “The </w:t>
      </w:r>
      <w:r w:rsidR="00FC29F4">
        <w:t>B</w:t>
      </w:r>
      <w:r w:rsidRPr="0013282D">
        <w:t xml:space="preserve">lind </w:t>
      </w:r>
      <w:r w:rsidR="00FC29F4">
        <w:t>S</w:t>
      </w:r>
      <w:r w:rsidRPr="0013282D">
        <w:t>ide” as a family provides its helping hand to someone who is in dire need of cloth</w:t>
      </w:r>
      <w:r w:rsidR="00FC29F4">
        <w:t>es</w:t>
      </w:r>
      <w:r w:rsidRPr="0013282D">
        <w:t>, food, and shelter. Leigh and her family not only provide him with all that he needed but also encourages him to work hard for making his mark by showing his</w:t>
      </w:r>
      <w:r w:rsidR="00FC29F4">
        <w:t xml:space="preserve"> hard</w:t>
      </w:r>
      <w:r w:rsidRPr="0013282D">
        <w:t xml:space="preserve"> work and devotion to the gridiron.</w:t>
      </w:r>
    </w:p>
    <w:p w14:paraId="6FF51FF7" w14:textId="77777777" w:rsidR="00DB1D1F" w:rsidRPr="0013282D" w:rsidRDefault="00DB1D1F" w:rsidP="0050334C">
      <w:pPr>
        <w:jc w:val="center"/>
        <w:rPr>
          <w:b/>
        </w:rPr>
      </w:pPr>
      <w:r w:rsidRPr="0013282D">
        <w:rPr>
          <w:b/>
        </w:rPr>
        <w:t>Poverty and poverty line in Canada</w:t>
      </w:r>
    </w:p>
    <w:p w14:paraId="29D84CEE" w14:textId="090A10C7" w:rsidR="00DB1D1F" w:rsidRDefault="00DB1D1F" w:rsidP="00DB1D1F">
      <w:pPr>
        <w:jc w:val="both"/>
      </w:pPr>
      <w:r w:rsidRPr="0013282D">
        <w:tab/>
        <w:t xml:space="preserve">Poverty is a state of lacking the necessities of life or socially acceptable amount of material possessions and money. Poverty exists when people lack to meet their basic needs </w:t>
      </w:r>
      <w:r w:rsidR="00FC29F4">
        <w:t>to survive</w:t>
      </w:r>
      <w:r w:rsidRPr="0013282D">
        <w:t xml:space="preserve"> i.e. food, cloth, and shelter. It could be termed as being </w:t>
      </w:r>
      <w:r w:rsidR="004F4EBD" w:rsidRPr="0013282D">
        <w:t>hungry</w:t>
      </w:r>
      <w:r w:rsidRPr="0013282D">
        <w:t xml:space="preserve"> but having no money, being sick but not being able to get treatment, etc. </w:t>
      </w:r>
    </w:p>
    <w:p w14:paraId="6A0C0639" w14:textId="4CC79C1E" w:rsidR="00DB1D1F" w:rsidRPr="0013282D" w:rsidRDefault="00DB1D1F" w:rsidP="00DB1D1F">
      <w:pPr>
        <w:jc w:val="both"/>
      </w:pPr>
      <w:r>
        <w:tab/>
      </w:r>
      <w:r w:rsidRPr="0013282D">
        <w:t xml:space="preserve">The poverty line is the minimum level of income deemed adequate in a country which is usually determined by </w:t>
      </w:r>
      <w:r w:rsidR="00FC29F4">
        <w:t>calculating</w:t>
      </w:r>
      <w:r w:rsidRPr="0013282D">
        <w:t xml:space="preserve"> the cost of all the r</w:t>
      </w:r>
      <w:bookmarkStart w:id="0" w:name="_GoBack"/>
      <w:bookmarkEnd w:id="0"/>
      <w:r w:rsidRPr="0013282D">
        <w:t xml:space="preserve">esources consumed by a person in a year. In </w:t>
      </w:r>
      <w:r w:rsidRPr="0013282D">
        <w:lastRenderedPageBreak/>
        <w:t xml:space="preserve">Canada, Market Basket Measure is used for knowing the cost of a specific basket (containing </w:t>
      </w:r>
      <w:r w:rsidR="00FC29F4">
        <w:t>goods and services</w:t>
      </w:r>
      <w:r w:rsidRPr="0013282D">
        <w:t xml:space="preserve">) that represents the basic standard of living and then these costs are directly compared with the family incomes for knowing the poverty line. One of the most evident scenes which depict Michael </w:t>
      </w:r>
      <w:r w:rsidR="00FC29F4">
        <w:t>as being</w:t>
      </w:r>
      <w:r w:rsidRPr="0013282D">
        <w:t xml:space="preserve"> below the poverty line is when at night he rushes to the school gym where he could spend the night because of its warmth as he does not have any place to live and used to sleep wherever he finds a place.</w:t>
      </w:r>
    </w:p>
    <w:p w14:paraId="6A57A8A6" w14:textId="77777777" w:rsidR="00DB1D1F" w:rsidRPr="0013282D" w:rsidRDefault="00DB1D1F" w:rsidP="0050334C">
      <w:pPr>
        <w:jc w:val="center"/>
        <w:rPr>
          <w:b/>
        </w:rPr>
      </w:pPr>
      <w:r w:rsidRPr="0013282D">
        <w:rPr>
          <w:b/>
        </w:rPr>
        <w:t>Reasons and causes of income inequality</w:t>
      </w:r>
    </w:p>
    <w:p w14:paraId="3FEDD061" w14:textId="53012108" w:rsidR="00DB1D1F" w:rsidRDefault="00DB1D1F" w:rsidP="00DB1D1F">
      <w:pPr>
        <w:jc w:val="both"/>
      </w:pPr>
      <w:r w:rsidRPr="0013282D">
        <w:tab/>
        <w:t>Reasons and causes of income inequality include the difference in education and skills, technology considering</w:t>
      </w:r>
      <w:r>
        <w:t xml:space="preserve"> the movie “The Blind S</w:t>
      </w:r>
      <w:r w:rsidRPr="0013282D">
        <w:t>ide” it could be said that there are various reasons and causes of wealth distribution</w:t>
      </w:r>
      <w:r w:rsidR="00FC29F4">
        <w:t xml:space="preserve"> being</w:t>
      </w:r>
      <w:r w:rsidRPr="0013282D">
        <w:t xml:space="preserve"> </w:t>
      </w:r>
      <w:r w:rsidR="00FC29F4">
        <w:t>portrayed</w:t>
      </w:r>
      <w:r w:rsidRPr="0013282D">
        <w:t>. In this movie, Michael went at the top from the bottom leaving all the hurdles behind. Though there are various causes and reasons for income inequality highlighted in this movie which served as a hurdle for Michael but</w:t>
      </w:r>
      <w:r w:rsidR="00FC29F4">
        <w:t xml:space="preserve"> the</w:t>
      </w:r>
      <w:r w:rsidRPr="0013282D">
        <w:t xml:space="preserve"> central</w:t>
      </w:r>
      <w:r w:rsidR="00FC29F4">
        <w:t xml:space="preserve"> one</w:t>
      </w:r>
      <w:r w:rsidRPr="0013282D">
        <w:t xml:space="preserve"> is race. Michael belonged to </w:t>
      </w:r>
      <w:r w:rsidR="00FC29F4">
        <w:t>an</w:t>
      </w:r>
      <w:r w:rsidRPr="0013282D">
        <w:t xml:space="preserve"> African</w:t>
      </w:r>
      <w:r w:rsidR="00FC29F4">
        <w:t>-American</w:t>
      </w:r>
      <w:r w:rsidRPr="0013282D">
        <w:t xml:space="preserve"> family and was surrounded by financial challenges. Racism was at the peak at the time</w:t>
      </w:r>
      <w:r w:rsidR="00FC29F4">
        <w:t xml:space="preserve">, as had </w:t>
      </w:r>
      <w:r w:rsidRPr="0013282D">
        <w:t>been portrayed in this movie and African</w:t>
      </w:r>
      <w:r w:rsidR="00FC29F4">
        <w:t>-Americans</w:t>
      </w:r>
      <w:r w:rsidRPr="0013282D">
        <w:t xml:space="preserve"> were not given any of the chance</w:t>
      </w:r>
      <w:r w:rsidR="00FC29F4">
        <w:t>s</w:t>
      </w:r>
      <w:r w:rsidRPr="0013282D">
        <w:t xml:space="preserve"> for improving their financial conditions or social status. </w:t>
      </w:r>
    </w:p>
    <w:p w14:paraId="215FFE8B" w14:textId="77777777" w:rsidR="00DB1D1F" w:rsidRDefault="00DB1D1F" w:rsidP="00DB1D1F">
      <w:pPr>
        <w:jc w:val="both"/>
      </w:pPr>
    </w:p>
    <w:p w14:paraId="7AB4E426" w14:textId="77777777" w:rsidR="00DB1D1F" w:rsidRDefault="00DB1D1F" w:rsidP="00DB1D1F">
      <w:pPr>
        <w:jc w:val="both"/>
      </w:pPr>
    </w:p>
    <w:p w14:paraId="0097554F" w14:textId="77777777" w:rsidR="00DB1D1F" w:rsidRDefault="00DB1D1F" w:rsidP="00DB1D1F">
      <w:pPr>
        <w:jc w:val="both"/>
      </w:pPr>
    </w:p>
    <w:p w14:paraId="48B076F0" w14:textId="77777777" w:rsidR="00DB1D1F" w:rsidRDefault="00DB1D1F" w:rsidP="00DB1D1F">
      <w:pPr>
        <w:jc w:val="both"/>
      </w:pPr>
    </w:p>
    <w:p w14:paraId="34CFBAB8" w14:textId="77777777" w:rsidR="00DB1D1F" w:rsidRDefault="00DB1D1F" w:rsidP="00DB1D1F">
      <w:pPr>
        <w:jc w:val="both"/>
      </w:pPr>
    </w:p>
    <w:p w14:paraId="0EF67788" w14:textId="77777777" w:rsidR="00DB1D1F" w:rsidRDefault="00DB1D1F" w:rsidP="00DB1D1F">
      <w:pPr>
        <w:jc w:val="both"/>
      </w:pPr>
    </w:p>
    <w:p w14:paraId="08A174DA" w14:textId="77777777" w:rsidR="00DB1D1F" w:rsidRDefault="00DB1D1F" w:rsidP="00DB1D1F">
      <w:pPr>
        <w:jc w:val="both"/>
      </w:pPr>
    </w:p>
    <w:p w14:paraId="350C8A2A" w14:textId="77777777" w:rsidR="00DB1D1F" w:rsidRPr="0013282D" w:rsidRDefault="00DB1D1F" w:rsidP="00DB1D1F">
      <w:pPr>
        <w:jc w:val="both"/>
      </w:pPr>
    </w:p>
    <w:p w14:paraId="3D1D4539" w14:textId="77777777" w:rsidR="00DB1D1F" w:rsidRPr="0013282D" w:rsidRDefault="00DB1D1F" w:rsidP="00DB1D1F">
      <w:pPr>
        <w:jc w:val="center"/>
      </w:pPr>
      <w:r w:rsidRPr="0013282D">
        <w:lastRenderedPageBreak/>
        <w:t>References</w:t>
      </w:r>
    </w:p>
    <w:p w14:paraId="26F57EFD" w14:textId="77777777" w:rsidR="00DB1D1F" w:rsidRDefault="00DB1D1F" w:rsidP="00DB1D1F">
      <w:pPr>
        <w:ind w:left="720" w:hanging="720"/>
        <w:jc w:val="both"/>
        <w:rPr>
          <w:color w:val="222222"/>
          <w:shd w:val="clear" w:color="auto" w:fill="FFFFFF"/>
        </w:rPr>
      </w:pPr>
      <w:r w:rsidRPr="0013282D">
        <w:rPr>
          <w:color w:val="222222"/>
          <w:shd w:val="clear" w:color="auto" w:fill="FFFFFF"/>
        </w:rPr>
        <w:t>Roos, L. L., Wall-Wieler, E., &amp; Lee, J. B. (2019). Poverty and early childhood outcomes. </w:t>
      </w:r>
      <w:r w:rsidRPr="0013282D">
        <w:rPr>
          <w:i/>
          <w:iCs/>
          <w:color w:val="222222"/>
          <w:shd w:val="clear" w:color="auto" w:fill="FFFFFF"/>
        </w:rPr>
        <w:t>Pediatrics</w:t>
      </w:r>
      <w:r w:rsidRPr="0013282D">
        <w:rPr>
          <w:color w:val="222222"/>
          <w:shd w:val="clear" w:color="auto" w:fill="FFFFFF"/>
        </w:rPr>
        <w:t>, </w:t>
      </w:r>
      <w:r w:rsidRPr="0013282D">
        <w:rPr>
          <w:i/>
          <w:iCs/>
          <w:color w:val="222222"/>
          <w:shd w:val="clear" w:color="auto" w:fill="FFFFFF"/>
        </w:rPr>
        <w:t>143</w:t>
      </w:r>
      <w:r w:rsidRPr="0013282D">
        <w:rPr>
          <w:color w:val="222222"/>
          <w:shd w:val="clear" w:color="auto" w:fill="FFFFFF"/>
        </w:rPr>
        <w:t>(6), e20183426.</w:t>
      </w:r>
    </w:p>
    <w:p w14:paraId="33157D3D" w14:textId="77777777" w:rsidR="00DB1D1F" w:rsidRPr="0013282D" w:rsidRDefault="00DB1D1F" w:rsidP="00DB1D1F">
      <w:pPr>
        <w:ind w:left="720" w:hanging="720"/>
        <w:jc w:val="both"/>
        <w:rPr>
          <w:color w:val="222222"/>
          <w:shd w:val="clear" w:color="auto" w:fill="FFFFFF"/>
        </w:rPr>
      </w:pPr>
      <w:r w:rsidRPr="0013282D">
        <w:rPr>
          <w:color w:val="222222"/>
          <w:shd w:val="clear" w:color="auto" w:fill="FFFFFF"/>
        </w:rPr>
        <w:t>Carbonneau, R. E. (2019). Be Centered in Christ and Not in Self: The Missionary Society of Saint Columban: The North American Story (1918-2018). </w:t>
      </w:r>
      <w:r w:rsidRPr="0013282D">
        <w:rPr>
          <w:i/>
          <w:iCs/>
          <w:color w:val="222222"/>
          <w:shd w:val="clear" w:color="auto" w:fill="FFFFFF"/>
        </w:rPr>
        <w:t>The Catholic Historical Review</w:t>
      </w:r>
      <w:r w:rsidRPr="0013282D">
        <w:rPr>
          <w:color w:val="222222"/>
          <w:shd w:val="clear" w:color="auto" w:fill="FFFFFF"/>
        </w:rPr>
        <w:t>, </w:t>
      </w:r>
      <w:r w:rsidRPr="0013282D">
        <w:rPr>
          <w:i/>
          <w:iCs/>
          <w:color w:val="222222"/>
          <w:shd w:val="clear" w:color="auto" w:fill="FFFFFF"/>
        </w:rPr>
        <w:t>105</w:t>
      </w:r>
      <w:r w:rsidRPr="0013282D">
        <w:rPr>
          <w:color w:val="222222"/>
          <w:shd w:val="clear" w:color="auto" w:fill="FFFFFF"/>
        </w:rPr>
        <w:t>(1), 175.</w:t>
      </w:r>
    </w:p>
    <w:p w14:paraId="5A725205" w14:textId="77777777" w:rsidR="00DB1D1F" w:rsidRPr="0013282D" w:rsidRDefault="00DB1D1F" w:rsidP="00DB1D1F">
      <w:pPr>
        <w:ind w:left="720" w:hanging="720"/>
        <w:jc w:val="both"/>
        <w:rPr>
          <w:color w:val="222222"/>
          <w:shd w:val="clear" w:color="auto" w:fill="FFFFFF"/>
        </w:rPr>
      </w:pPr>
      <w:r w:rsidRPr="0013282D">
        <w:rPr>
          <w:color w:val="222222"/>
          <w:shd w:val="clear" w:color="auto" w:fill="FFFFFF"/>
        </w:rPr>
        <w:t>Clark, C. M. (2019). Catholicism and Economics: Towards a “Deeper Reflection on the Nature of the Economy and its Purposes”. </w:t>
      </w:r>
      <w:r w:rsidRPr="0013282D">
        <w:rPr>
          <w:i/>
          <w:iCs/>
          <w:color w:val="222222"/>
          <w:shd w:val="clear" w:color="auto" w:fill="FFFFFF"/>
        </w:rPr>
        <w:t>American Journal of Economics and Sociology</w:t>
      </w:r>
      <w:r w:rsidRPr="0013282D">
        <w:rPr>
          <w:color w:val="222222"/>
          <w:shd w:val="clear" w:color="auto" w:fill="FFFFFF"/>
        </w:rPr>
        <w:t>, </w:t>
      </w:r>
      <w:r w:rsidRPr="0013282D">
        <w:rPr>
          <w:i/>
          <w:iCs/>
          <w:color w:val="222222"/>
          <w:shd w:val="clear" w:color="auto" w:fill="FFFFFF"/>
        </w:rPr>
        <w:t>78</w:t>
      </w:r>
      <w:r w:rsidRPr="0013282D">
        <w:rPr>
          <w:color w:val="222222"/>
          <w:shd w:val="clear" w:color="auto" w:fill="FFFFFF"/>
        </w:rPr>
        <w:t>(2), 409-441.</w:t>
      </w:r>
    </w:p>
    <w:p w14:paraId="6EC160E1" w14:textId="77777777" w:rsidR="00DB1D1F" w:rsidRPr="0013282D" w:rsidRDefault="00DB1D1F" w:rsidP="00DB1D1F">
      <w:pPr>
        <w:ind w:left="720" w:hanging="720"/>
        <w:jc w:val="both"/>
        <w:rPr>
          <w:color w:val="222222"/>
          <w:shd w:val="clear" w:color="auto" w:fill="FFFFFF"/>
        </w:rPr>
      </w:pPr>
      <w:r w:rsidRPr="0013282D">
        <w:rPr>
          <w:color w:val="222222"/>
          <w:shd w:val="clear" w:color="auto" w:fill="FFFFFF"/>
        </w:rPr>
        <w:t>Coşgel, M. M., &amp; Miceli, T. J. (2019). Toward an Economic Theory of Religious Belief and the Emergence of Law. </w:t>
      </w:r>
      <w:r w:rsidRPr="0013282D">
        <w:rPr>
          <w:i/>
          <w:iCs/>
          <w:color w:val="222222"/>
          <w:shd w:val="clear" w:color="auto" w:fill="FFFFFF"/>
        </w:rPr>
        <w:t>Journal of Institutional and Theoretical Economics (JITE)</w:t>
      </w:r>
      <w:r w:rsidRPr="0013282D">
        <w:rPr>
          <w:color w:val="222222"/>
          <w:shd w:val="clear" w:color="auto" w:fill="FFFFFF"/>
        </w:rPr>
        <w:t>, 1-22.</w:t>
      </w:r>
    </w:p>
    <w:p w14:paraId="0BAE9A7E" w14:textId="77777777" w:rsidR="00DB1D1F" w:rsidRDefault="00DB1D1F" w:rsidP="00DB1D1F">
      <w:pPr>
        <w:ind w:left="720" w:hanging="720"/>
        <w:jc w:val="both"/>
        <w:rPr>
          <w:color w:val="222222"/>
          <w:shd w:val="clear" w:color="auto" w:fill="FFFFFF"/>
        </w:rPr>
      </w:pPr>
      <w:r w:rsidRPr="0013282D">
        <w:rPr>
          <w:color w:val="222222"/>
          <w:shd w:val="clear" w:color="auto" w:fill="FFFFFF"/>
        </w:rPr>
        <w:t>Davis, J. M. (2019). Real “non-governmental” aid and poverty: comparing privately and publicly financed NGOs in Canada. </w:t>
      </w:r>
      <w:r w:rsidRPr="0013282D">
        <w:rPr>
          <w:i/>
          <w:iCs/>
          <w:color w:val="222222"/>
          <w:shd w:val="clear" w:color="auto" w:fill="FFFFFF"/>
        </w:rPr>
        <w:t>Canadian Journal of Development Studies/Revue canadienne d'études du développement</w:t>
      </w:r>
      <w:r w:rsidRPr="0013282D">
        <w:rPr>
          <w:color w:val="222222"/>
          <w:shd w:val="clear" w:color="auto" w:fill="FFFFFF"/>
        </w:rPr>
        <w:t>, 1-18.</w:t>
      </w:r>
    </w:p>
    <w:p w14:paraId="446985E7" w14:textId="77777777" w:rsidR="00DB1D1F" w:rsidRDefault="00DB1D1F" w:rsidP="00DB1D1F">
      <w:pPr>
        <w:ind w:left="720" w:hanging="720"/>
        <w:jc w:val="both"/>
        <w:rPr>
          <w:color w:val="222222"/>
          <w:shd w:val="clear" w:color="auto" w:fill="FFFFFF"/>
        </w:rPr>
      </w:pPr>
      <w:r w:rsidRPr="0013282D">
        <w:rPr>
          <w:color w:val="222222"/>
          <w:shd w:val="clear" w:color="auto" w:fill="FFFFFF"/>
        </w:rPr>
        <w:t>Webber, J. R. (2019). Resurrection of the Dead, Exaltation of the New Struggles: Marxism, Class Conflict, and Social Movement. </w:t>
      </w:r>
      <w:r w:rsidRPr="0013282D">
        <w:rPr>
          <w:i/>
          <w:iCs/>
          <w:color w:val="222222"/>
          <w:shd w:val="clear" w:color="auto" w:fill="FFFFFF"/>
        </w:rPr>
        <w:t>Historical Materialism</w:t>
      </w:r>
      <w:r w:rsidRPr="0013282D">
        <w:rPr>
          <w:color w:val="222222"/>
          <w:shd w:val="clear" w:color="auto" w:fill="FFFFFF"/>
        </w:rPr>
        <w:t>, </w:t>
      </w:r>
      <w:r w:rsidRPr="0013282D">
        <w:rPr>
          <w:i/>
          <w:iCs/>
          <w:color w:val="222222"/>
          <w:shd w:val="clear" w:color="auto" w:fill="FFFFFF"/>
        </w:rPr>
        <w:t>27</w:t>
      </w:r>
      <w:r w:rsidRPr="0013282D">
        <w:rPr>
          <w:color w:val="222222"/>
          <w:shd w:val="clear" w:color="auto" w:fill="FFFFFF"/>
        </w:rPr>
        <w:t>(1), 5-54.</w:t>
      </w:r>
    </w:p>
    <w:p w14:paraId="1F42B641" w14:textId="77777777" w:rsidR="00DB1D1F" w:rsidRDefault="00DB1D1F" w:rsidP="00DB1D1F">
      <w:pPr>
        <w:ind w:left="720" w:hanging="720"/>
        <w:jc w:val="both"/>
        <w:rPr>
          <w:color w:val="222222"/>
          <w:shd w:val="clear" w:color="auto" w:fill="FFFFFF"/>
        </w:rPr>
      </w:pPr>
      <w:r w:rsidRPr="0013282D">
        <w:rPr>
          <w:color w:val="222222"/>
          <w:shd w:val="clear" w:color="auto" w:fill="FFFFFF"/>
        </w:rPr>
        <w:t>Ng, W., &amp; Diener, E. (2019). Affluence and Subjective Well-Being: Does Income Inequality Moderate their Associations?. </w:t>
      </w:r>
      <w:r w:rsidRPr="0013282D">
        <w:rPr>
          <w:i/>
          <w:iCs/>
          <w:color w:val="222222"/>
          <w:shd w:val="clear" w:color="auto" w:fill="FFFFFF"/>
        </w:rPr>
        <w:t>Applied Research in Quality of Life</w:t>
      </w:r>
      <w:r w:rsidRPr="0013282D">
        <w:rPr>
          <w:color w:val="222222"/>
          <w:shd w:val="clear" w:color="auto" w:fill="FFFFFF"/>
        </w:rPr>
        <w:t>, </w:t>
      </w:r>
      <w:r w:rsidRPr="0013282D">
        <w:rPr>
          <w:i/>
          <w:iCs/>
          <w:color w:val="222222"/>
          <w:shd w:val="clear" w:color="auto" w:fill="FFFFFF"/>
        </w:rPr>
        <w:t>14</w:t>
      </w:r>
      <w:r w:rsidRPr="0013282D">
        <w:rPr>
          <w:color w:val="222222"/>
          <w:shd w:val="clear" w:color="auto" w:fill="FFFFFF"/>
        </w:rPr>
        <w:t>(1), 155-170.</w:t>
      </w:r>
    </w:p>
    <w:p w14:paraId="5D568C17" w14:textId="77777777" w:rsidR="00DB1D1F" w:rsidRPr="0013282D" w:rsidRDefault="00DB1D1F" w:rsidP="00DB1D1F">
      <w:pPr>
        <w:ind w:left="720" w:hanging="720"/>
        <w:jc w:val="both"/>
        <w:rPr>
          <w:color w:val="222222"/>
          <w:shd w:val="clear" w:color="auto" w:fill="FFFFFF"/>
        </w:rPr>
      </w:pPr>
      <w:r w:rsidRPr="0013282D">
        <w:rPr>
          <w:color w:val="222222"/>
          <w:shd w:val="clear" w:color="auto" w:fill="FFFFFF"/>
        </w:rPr>
        <w:t>Pimentel, C. (2019). Colorblind Racism, The Trump Effect, and The Blind Side. In </w:t>
      </w:r>
      <w:r w:rsidRPr="0013282D">
        <w:rPr>
          <w:i/>
          <w:iCs/>
          <w:color w:val="222222"/>
          <w:shd w:val="clear" w:color="auto" w:fill="FFFFFF"/>
        </w:rPr>
        <w:t>The Myth of Colorblindness</w:t>
      </w:r>
      <w:r w:rsidRPr="0013282D">
        <w:rPr>
          <w:color w:val="222222"/>
          <w:shd w:val="clear" w:color="auto" w:fill="FFFFFF"/>
        </w:rPr>
        <w:t> (pp. 113-139). Palgrave Macmillan, Cham.</w:t>
      </w:r>
    </w:p>
    <w:p w14:paraId="5C493C33" w14:textId="77777777" w:rsidR="00DB1D1F" w:rsidRPr="00AC22B4" w:rsidRDefault="00DB1D1F" w:rsidP="00DB1D1F">
      <w:pPr>
        <w:ind w:left="720" w:hanging="720"/>
        <w:jc w:val="both"/>
        <w:rPr>
          <w:color w:val="222222"/>
          <w:shd w:val="clear" w:color="auto" w:fill="FFFFFF"/>
        </w:rPr>
      </w:pPr>
      <w:r w:rsidRPr="0013282D">
        <w:rPr>
          <w:color w:val="222222"/>
          <w:shd w:val="clear" w:color="auto" w:fill="FFFFFF"/>
        </w:rPr>
        <w:t>Hylton, K. N. (2019). Economic Theory of Criminal Law.</w:t>
      </w:r>
    </w:p>
    <w:p w14:paraId="07E83314" w14:textId="4B9F1DD3" w:rsidR="00C43938" w:rsidRPr="004C4FD0" w:rsidRDefault="00C43938" w:rsidP="00DB1D1F">
      <w:pPr>
        <w:jc w:val="both"/>
      </w:pPr>
    </w:p>
    <w:p w14:paraId="4F569008" w14:textId="1BB9ACE3" w:rsidR="00C63999" w:rsidRPr="00F25E46" w:rsidRDefault="00C63999" w:rsidP="00C43938">
      <w:pPr>
        <w:jc w:val="both"/>
        <w:rPr>
          <w:color w:val="222222"/>
          <w:shd w:val="clear" w:color="auto" w:fill="FFFFFF"/>
        </w:rPr>
      </w:pPr>
    </w:p>
    <w:sectPr w:rsidR="00C63999" w:rsidRPr="00F25E46"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02A3A1" w16cid:durableId="21C01CCD"/>
  <w16cid:commentId w16cid:paraId="7A4896DA" w16cid:durableId="21C01D03"/>
  <w16cid:commentId w16cid:paraId="7B26067D" w16cid:durableId="21C02116"/>
  <w16cid:commentId w16cid:paraId="0930B0AA" w16cid:durableId="21C01D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793C6" w14:textId="77777777" w:rsidR="00815C32" w:rsidRDefault="00815C32">
      <w:pPr>
        <w:spacing w:line="240" w:lineRule="auto"/>
      </w:pPr>
      <w:r>
        <w:separator/>
      </w:r>
    </w:p>
  </w:endnote>
  <w:endnote w:type="continuationSeparator" w:id="0">
    <w:p w14:paraId="2B62F960" w14:textId="77777777" w:rsidR="00815C32" w:rsidRDefault="00815C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73A30" w14:textId="77777777" w:rsidR="00815C32" w:rsidRDefault="00815C32">
      <w:pPr>
        <w:spacing w:line="240" w:lineRule="auto"/>
      </w:pPr>
      <w:r>
        <w:separator/>
      </w:r>
    </w:p>
  </w:footnote>
  <w:footnote w:type="continuationSeparator" w:id="0">
    <w:p w14:paraId="303375AC" w14:textId="77777777" w:rsidR="00815C32" w:rsidRDefault="00815C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7649327F" w:rsidR="00E81978" w:rsidRDefault="00E95A52" w:rsidP="004B099C">
    <w:pPr>
      <w:pStyle w:val="Header"/>
    </w:pPr>
    <w:r>
      <w:rPr>
        <w:rStyle w:val="Strong"/>
      </w:rPr>
      <w:t xml:space="preserve">ECONOMICS </w:t>
    </w:r>
    <w:r>
      <w:rPr>
        <w:rStyle w:val="Strong"/>
      </w:rPr>
      <w:tab/>
    </w:r>
    <w:r w:rsidR="00F25E46">
      <w:rPr>
        <w:rStyle w:val="Strong"/>
      </w:rPr>
      <w:tab/>
    </w:r>
    <w:r w:rsidR="00F25E46">
      <w:tab/>
    </w:r>
    <w:r w:rsidR="00F25E46">
      <w:tab/>
    </w:r>
    <w:r w:rsidR="00F25E46">
      <w:tab/>
    </w:r>
    <w:r w:rsidR="00F25E46">
      <w:tab/>
    </w:r>
    <w:r w:rsidR="00F25E46">
      <w:tab/>
    </w:r>
    <w:r w:rsidR="00F25E46">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F4EBD">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1716C85E" w:rsidR="00E81978" w:rsidRDefault="00B849BE" w:rsidP="004B099C">
    <w:pPr>
      <w:pStyle w:val="Header"/>
      <w:rPr>
        <w:rStyle w:val="Strong"/>
      </w:rPr>
    </w:pPr>
    <w:r>
      <w:t>Running head:</w:t>
    </w:r>
    <w:r w:rsidR="00E95A52">
      <w:rPr>
        <w:rStyle w:val="Strong"/>
      </w:rPr>
      <w:t xml:space="preserve"> ECONOMICS </w:t>
    </w:r>
    <w:r w:rsidR="00F25E46">
      <w:rPr>
        <w:rStyle w:val="Strong"/>
      </w:rPr>
      <w:tab/>
    </w:r>
    <w:r w:rsidR="00F25E46">
      <w:rPr>
        <w:rStyle w:val="Strong"/>
      </w:rPr>
      <w:tab/>
    </w:r>
    <w:r w:rsidR="00F25E46">
      <w:rPr>
        <w:rStyle w:val="Strong"/>
      </w:rPr>
      <w:tab/>
    </w:r>
    <w:r w:rsidR="00F25E46">
      <w:rPr>
        <w:rStyle w:val="Strong"/>
      </w:rPr>
      <w:tab/>
    </w:r>
    <w:r w:rsidR="00F25E46">
      <w:rPr>
        <w:rStyle w:val="Strong"/>
      </w:rPr>
      <w:tab/>
    </w:r>
    <w:r>
      <w:rPr>
        <w:rStyle w:val="Strong"/>
      </w:rPr>
      <w:fldChar w:fldCharType="begin"/>
    </w:r>
    <w:r>
      <w:rPr>
        <w:rStyle w:val="Strong"/>
      </w:rPr>
      <w:instrText xml:space="preserve"> PAGE   \* MERGEFORMAT </w:instrText>
    </w:r>
    <w:r>
      <w:rPr>
        <w:rStyle w:val="Strong"/>
      </w:rPr>
      <w:fldChar w:fldCharType="separate"/>
    </w:r>
    <w:r w:rsidR="00297B02">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1C330B51"/>
    <w:multiLevelType w:val="hybridMultilevel"/>
    <w:tmpl w:val="08C0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A11D36"/>
    <w:multiLevelType w:val="hybridMultilevel"/>
    <w:tmpl w:val="BD1C58AE"/>
    <w:lvl w:ilvl="0" w:tplc="CB96D4DE">
      <w:start w:val="1"/>
      <w:numFmt w:val="bullet"/>
      <w:lvlText w:val=""/>
      <w:lvlJc w:val="left"/>
      <w:pPr>
        <w:ind w:left="720" w:hanging="360"/>
      </w:pPr>
      <w:rPr>
        <w:rFonts w:ascii="Symbol" w:hAnsi="Symbol" w:hint="default"/>
      </w:rPr>
    </w:lvl>
    <w:lvl w:ilvl="1" w:tplc="C624DA14" w:tentative="1">
      <w:start w:val="1"/>
      <w:numFmt w:val="bullet"/>
      <w:lvlText w:val="o"/>
      <w:lvlJc w:val="left"/>
      <w:pPr>
        <w:ind w:left="1440" w:hanging="360"/>
      </w:pPr>
      <w:rPr>
        <w:rFonts w:ascii="Courier New" w:hAnsi="Courier New" w:cs="Courier New" w:hint="default"/>
      </w:rPr>
    </w:lvl>
    <w:lvl w:ilvl="2" w:tplc="AC3C1056" w:tentative="1">
      <w:start w:val="1"/>
      <w:numFmt w:val="bullet"/>
      <w:lvlText w:val=""/>
      <w:lvlJc w:val="left"/>
      <w:pPr>
        <w:ind w:left="2160" w:hanging="360"/>
      </w:pPr>
      <w:rPr>
        <w:rFonts w:ascii="Wingdings" w:hAnsi="Wingdings" w:hint="default"/>
      </w:rPr>
    </w:lvl>
    <w:lvl w:ilvl="3" w:tplc="2654EB86" w:tentative="1">
      <w:start w:val="1"/>
      <w:numFmt w:val="bullet"/>
      <w:lvlText w:val=""/>
      <w:lvlJc w:val="left"/>
      <w:pPr>
        <w:ind w:left="2880" w:hanging="360"/>
      </w:pPr>
      <w:rPr>
        <w:rFonts w:ascii="Symbol" w:hAnsi="Symbol" w:hint="default"/>
      </w:rPr>
    </w:lvl>
    <w:lvl w:ilvl="4" w:tplc="33BE511E" w:tentative="1">
      <w:start w:val="1"/>
      <w:numFmt w:val="bullet"/>
      <w:lvlText w:val="o"/>
      <w:lvlJc w:val="left"/>
      <w:pPr>
        <w:ind w:left="3600" w:hanging="360"/>
      </w:pPr>
      <w:rPr>
        <w:rFonts w:ascii="Courier New" w:hAnsi="Courier New" w:cs="Courier New" w:hint="default"/>
      </w:rPr>
    </w:lvl>
    <w:lvl w:ilvl="5" w:tplc="4A9C9658" w:tentative="1">
      <w:start w:val="1"/>
      <w:numFmt w:val="bullet"/>
      <w:lvlText w:val=""/>
      <w:lvlJc w:val="left"/>
      <w:pPr>
        <w:ind w:left="4320" w:hanging="360"/>
      </w:pPr>
      <w:rPr>
        <w:rFonts w:ascii="Wingdings" w:hAnsi="Wingdings" w:hint="default"/>
      </w:rPr>
    </w:lvl>
    <w:lvl w:ilvl="6" w:tplc="25327266" w:tentative="1">
      <w:start w:val="1"/>
      <w:numFmt w:val="bullet"/>
      <w:lvlText w:val=""/>
      <w:lvlJc w:val="left"/>
      <w:pPr>
        <w:ind w:left="5040" w:hanging="360"/>
      </w:pPr>
      <w:rPr>
        <w:rFonts w:ascii="Symbol" w:hAnsi="Symbol" w:hint="default"/>
      </w:rPr>
    </w:lvl>
    <w:lvl w:ilvl="7" w:tplc="5128EFFE" w:tentative="1">
      <w:start w:val="1"/>
      <w:numFmt w:val="bullet"/>
      <w:lvlText w:val="o"/>
      <w:lvlJc w:val="left"/>
      <w:pPr>
        <w:ind w:left="5760" w:hanging="360"/>
      </w:pPr>
      <w:rPr>
        <w:rFonts w:ascii="Courier New" w:hAnsi="Courier New" w:cs="Courier New" w:hint="default"/>
      </w:rPr>
    </w:lvl>
    <w:lvl w:ilvl="8" w:tplc="8E643B4E" w:tentative="1">
      <w:start w:val="1"/>
      <w:numFmt w:val="bullet"/>
      <w:lvlText w:val=""/>
      <w:lvlJc w:val="left"/>
      <w:pPr>
        <w:ind w:left="6480" w:hanging="360"/>
      </w:pPr>
      <w:rPr>
        <w:rFonts w:ascii="Wingdings" w:hAnsi="Wingdings" w:hint="default"/>
      </w:rPr>
    </w:lvl>
  </w:abstractNum>
  <w:abstractNum w:abstractNumId="12">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4C6F7559"/>
    <w:multiLevelType w:val="hybridMultilevel"/>
    <w:tmpl w:val="39D27E02"/>
    <w:lvl w:ilvl="0" w:tplc="63A640E0">
      <w:start w:val="1"/>
      <w:numFmt w:val="bullet"/>
      <w:lvlText w:val=""/>
      <w:lvlJc w:val="left"/>
      <w:pPr>
        <w:ind w:left="720" w:hanging="360"/>
      </w:pPr>
      <w:rPr>
        <w:rFonts w:ascii="Symbol" w:hAnsi="Symbol" w:hint="default"/>
      </w:rPr>
    </w:lvl>
    <w:lvl w:ilvl="1" w:tplc="515EF05C" w:tentative="1">
      <w:start w:val="1"/>
      <w:numFmt w:val="bullet"/>
      <w:lvlText w:val="o"/>
      <w:lvlJc w:val="left"/>
      <w:pPr>
        <w:ind w:left="1440" w:hanging="360"/>
      </w:pPr>
      <w:rPr>
        <w:rFonts w:ascii="Courier New" w:hAnsi="Courier New" w:cs="Courier New" w:hint="default"/>
      </w:rPr>
    </w:lvl>
    <w:lvl w:ilvl="2" w:tplc="AED22D84" w:tentative="1">
      <w:start w:val="1"/>
      <w:numFmt w:val="bullet"/>
      <w:lvlText w:val=""/>
      <w:lvlJc w:val="left"/>
      <w:pPr>
        <w:ind w:left="2160" w:hanging="360"/>
      </w:pPr>
      <w:rPr>
        <w:rFonts w:ascii="Wingdings" w:hAnsi="Wingdings" w:hint="default"/>
      </w:rPr>
    </w:lvl>
    <w:lvl w:ilvl="3" w:tplc="AB78BBEA" w:tentative="1">
      <w:start w:val="1"/>
      <w:numFmt w:val="bullet"/>
      <w:lvlText w:val=""/>
      <w:lvlJc w:val="left"/>
      <w:pPr>
        <w:ind w:left="2880" w:hanging="360"/>
      </w:pPr>
      <w:rPr>
        <w:rFonts w:ascii="Symbol" w:hAnsi="Symbol" w:hint="default"/>
      </w:rPr>
    </w:lvl>
    <w:lvl w:ilvl="4" w:tplc="A5123DE8" w:tentative="1">
      <w:start w:val="1"/>
      <w:numFmt w:val="bullet"/>
      <w:lvlText w:val="o"/>
      <w:lvlJc w:val="left"/>
      <w:pPr>
        <w:ind w:left="3600" w:hanging="360"/>
      </w:pPr>
      <w:rPr>
        <w:rFonts w:ascii="Courier New" w:hAnsi="Courier New" w:cs="Courier New" w:hint="default"/>
      </w:rPr>
    </w:lvl>
    <w:lvl w:ilvl="5" w:tplc="43AA50B6" w:tentative="1">
      <w:start w:val="1"/>
      <w:numFmt w:val="bullet"/>
      <w:lvlText w:val=""/>
      <w:lvlJc w:val="left"/>
      <w:pPr>
        <w:ind w:left="4320" w:hanging="360"/>
      </w:pPr>
      <w:rPr>
        <w:rFonts w:ascii="Wingdings" w:hAnsi="Wingdings" w:hint="default"/>
      </w:rPr>
    </w:lvl>
    <w:lvl w:ilvl="6" w:tplc="ED2A2826" w:tentative="1">
      <w:start w:val="1"/>
      <w:numFmt w:val="bullet"/>
      <w:lvlText w:val=""/>
      <w:lvlJc w:val="left"/>
      <w:pPr>
        <w:ind w:left="5040" w:hanging="360"/>
      </w:pPr>
      <w:rPr>
        <w:rFonts w:ascii="Symbol" w:hAnsi="Symbol" w:hint="default"/>
      </w:rPr>
    </w:lvl>
    <w:lvl w:ilvl="7" w:tplc="904E7372" w:tentative="1">
      <w:start w:val="1"/>
      <w:numFmt w:val="bullet"/>
      <w:lvlText w:val="o"/>
      <w:lvlJc w:val="left"/>
      <w:pPr>
        <w:ind w:left="5760" w:hanging="360"/>
      </w:pPr>
      <w:rPr>
        <w:rFonts w:ascii="Courier New" w:hAnsi="Courier New" w:cs="Courier New" w:hint="default"/>
      </w:rPr>
    </w:lvl>
    <w:lvl w:ilvl="8" w:tplc="62221A46" w:tentative="1">
      <w:start w:val="1"/>
      <w:numFmt w:val="bullet"/>
      <w:lvlText w:val=""/>
      <w:lvlJc w:val="left"/>
      <w:pPr>
        <w:ind w:left="6480" w:hanging="360"/>
      </w:pPr>
      <w:rPr>
        <w:rFonts w:ascii="Wingdings" w:hAnsi="Wingdings" w:hint="default"/>
      </w:rPr>
    </w:lvl>
  </w:abstractNum>
  <w:abstractNum w:abstractNumId="14">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4"/>
  </w:num>
  <w:num w:numId="14">
    <w:abstractNumId w:val="12"/>
  </w:num>
  <w:num w:numId="15">
    <w:abstractNumId w:val="15"/>
  </w:num>
  <w:num w:numId="16">
    <w:abstractNumId w:val="11"/>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025E"/>
    <w:rsid w:val="00032E23"/>
    <w:rsid w:val="000405C1"/>
    <w:rsid w:val="00046ABA"/>
    <w:rsid w:val="00047DBE"/>
    <w:rsid w:val="00055951"/>
    <w:rsid w:val="000639F2"/>
    <w:rsid w:val="00076E9D"/>
    <w:rsid w:val="000A142A"/>
    <w:rsid w:val="000A33C3"/>
    <w:rsid w:val="000C3D59"/>
    <w:rsid w:val="000C526B"/>
    <w:rsid w:val="000D2BB9"/>
    <w:rsid w:val="000D3C58"/>
    <w:rsid w:val="000D3F41"/>
    <w:rsid w:val="000E5669"/>
    <w:rsid w:val="000E6D4E"/>
    <w:rsid w:val="000F57CD"/>
    <w:rsid w:val="001038E1"/>
    <w:rsid w:val="001073C3"/>
    <w:rsid w:val="0011614D"/>
    <w:rsid w:val="00116B6C"/>
    <w:rsid w:val="001521DE"/>
    <w:rsid w:val="001623D4"/>
    <w:rsid w:val="00183F9B"/>
    <w:rsid w:val="0019183F"/>
    <w:rsid w:val="00192A2C"/>
    <w:rsid w:val="001B2747"/>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97B02"/>
    <w:rsid w:val="002B681C"/>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72B9"/>
    <w:rsid w:val="00472A2E"/>
    <w:rsid w:val="004A7A85"/>
    <w:rsid w:val="004B04E4"/>
    <w:rsid w:val="004B099C"/>
    <w:rsid w:val="004B5AB0"/>
    <w:rsid w:val="004F3FE9"/>
    <w:rsid w:val="004F42A7"/>
    <w:rsid w:val="004F4EBD"/>
    <w:rsid w:val="0050334C"/>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850ED"/>
    <w:rsid w:val="00697038"/>
    <w:rsid w:val="006A3CC6"/>
    <w:rsid w:val="006C2123"/>
    <w:rsid w:val="006D4104"/>
    <w:rsid w:val="00706AAE"/>
    <w:rsid w:val="00722C03"/>
    <w:rsid w:val="0072328C"/>
    <w:rsid w:val="00723C4E"/>
    <w:rsid w:val="00733313"/>
    <w:rsid w:val="007403BB"/>
    <w:rsid w:val="00745E59"/>
    <w:rsid w:val="007474B0"/>
    <w:rsid w:val="00767246"/>
    <w:rsid w:val="00770232"/>
    <w:rsid w:val="007859BA"/>
    <w:rsid w:val="00787C0A"/>
    <w:rsid w:val="0079215B"/>
    <w:rsid w:val="007A0131"/>
    <w:rsid w:val="007C0F06"/>
    <w:rsid w:val="007D2872"/>
    <w:rsid w:val="007D3798"/>
    <w:rsid w:val="007F2866"/>
    <w:rsid w:val="007F3F65"/>
    <w:rsid w:val="008002C0"/>
    <w:rsid w:val="00807261"/>
    <w:rsid w:val="00815C32"/>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1AD0"/>
    <w:rsid w:val="00A93C98"/>
    <w:rsid w:val="00AB1E6E"/>
    <w:rsid w:val="00AD33F6"/>
    <w:rsid w:val="00AD7636"/>
    <w:rsid w:val="00AE1DE1"/>
    <w:rsid w:val="00AE5FA9"/>
    <w:rsid w:val="00AF2D6C"/>
    <w:rsid w:val="00B30122"/>
    <w:rsid w:val="00B3153B"/>
    <w:rsid w:val="00B605C2"/>
    <w:rsid w:val="00B77491"/>
    <w:rsid w:val="00B823AA"/>
    <w:rsid w:val="00B849BE"/>
    <w:rsid w:val="00BA45DB"/>
    <w:rsid w:val="00BB5D44"/>
    <w:rsid w:val="00BE4C7D"/>
    <w:rsid w:val="00BE6FD1"/>
    <w:rsid w:val="00BF33CD"/>
    <w:rsid w:val="00BF4184"/>
    <w:rsid w:val="00BF72EF"/>
    <w:rsid w:val="00C0601E"/>
    <w:rsid w:val="00C168FC"/>
    <w:rsid w:val="00C31D30"/>
    <w:rsid w:val="00C37756"/>
    <w:rsid w:val="00C4138C"/>
    <w:rsid w:val="00C43938"/>
    <w:rsid w:val="00C44D7B"/>
    <w:rsid w:val="00C6033D"/>
    <w:rsid w:val="00C63999"/>
    <w:rsid w:val="00C6579E"/>
    <w:rsid w:val="00C83600"/>
    <w:rsid w:val="00C85927"/>
    <w:rsid w:val="00CA6FC3"/>
    <w:rsid w:val="00CB0BAF"/>
    <w:rsid w:val="00CD5687"/>
    <w:rsid w:val="00CD6E39"/>
    <w:rsid w:val="00CD7054"/>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1D1F"/>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5A52"/>
    <w:rsid w:val="00E97628"/>
    <w:rsid w:val="00EC159A"/>
    <w:rsid w:val="00EC2E12"/>
    <w:rsid w:val="00EC590F"/>
    <w:rsid w:val="00ED654F"/>
    <w:rsid w:val="00ED73D8"/>
    <w:rsid w:val="00EF7277"/>
    <w:rsid w:val="00F13D49"/>
    <w:rsid w:val="00F25E46"/>
    <w:rsid w:val="00F303AB"/>
    <w:rsid w:val="00F336CD"/>
    <w:rsid w:val="00F379B7"/>
    <w:rsid w:val="00F40540"/>
    <w:rsid w:val="00F44C98"/>
    <w:rsid w:val="00F525FA"/>
    <w:rsid w:val="00F57BFD"/>
    <w:rsid w:val="00F678F8"/>
    <w:rsid w:val="00F81BAA"/>
    <w:rsid w:val="00F91A29"/>
    <w:rsid w:val="00F91CC0"/>
    <w:rsid w:val="00FC29F4"/>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750C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55E732D5-F79B-4591-8E46-0AEB1113D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5</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Tehmina</cp:lastModifiedBy>
  <cp:revision>2</cp:revision>
  <dcterms:created xsi:type="dcterms:W3CDTF">2020-01-08T18:03:00Z</dcterms:created>
  <dcterms:modified xsi:type="dcterms:W3CDTF">2020-01-08T18:03:00Z</dcterms:modified>
</cp:coreProperties>
</file>