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78086" w14:textId="77777777" w:rsidR="00E81978" w:rsidRDefault="00E27091">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53E0E">
            <w:t>SOC-220 Social Inequality Worksheet</w:t>
          </w:r>
        </w:sdtContent>
      </w:sdt>
    </w:p>
    <w:p w14:paraId="197A5B0A" w14:textId="77777777" w:rsidR="00B823AA" w:rsidRDefault="00E27091" w:rsidP="00B823AA">
      <w:pPr>
        <w:pStyle w:val="Title2"/>
      </w:pPr>
      <w:r w:rsidRPr="00353E0E">
        <w:t>Deneishia Jones</w:t>
      </w:r>
    </w:p>
    <w:p w14:paraId="0603579E" w14:textId="77777777" w:rsidR="00E81978" w:rsidRDefault="00E27091" w:rsidP="00B823AA">
      <w:pPr>
        <w:pStyle w:val="Title2"/>
      </w:pPr>
      <w:r>
        <w:t>Grand Canyon University</w:t>
      </w:r>
    </w:p>
    <w:p w14:paraId="4944F8BA" w14:textId="77777777" w:rsidR="00E81978" w:rsidRDefault="00E81978">
      <w:pPr>
        <w:pStyle w:val="Title"/>
      </w:pPr>
    </w:p>
    <w:p w14:paraId="7606D77A" w14:textId="77777777" w:rsidR="00E81978" w:rsidRDefault="00E81978" w:rsidP="00B823AA">
      <w:pPr>
        <w:pStyle w:val="Title2"/>
      </w:pPr>
    </w:p>
    <w:p w14:paraId="7F855056" w14:textId="77777777" w:rsidR="00E81978" w:rsidRDefault="00E27091">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Pr="00353E0E">
            <w:t>SOC-220 Social Inequality Worksheet</w:t>
          </w:r>
        </w:sdtContent>
      </w:sdt>
    </w:p>
    <w:p w14:paraId="3867FE89" w14:textId="07821362" w:rsidR="00E81978" w:rsidRDefault="00E27091">
      <w:r w:rsidRPr="00353E0E">
        <w:rPr>
          <w:rFonts w:ascii="Times New Roman" w:eastAsia="Calibri" w:hAnsi="Times New Roman" w:cs="Times New Roman"/>
          <w:kern w:val="0"/>
          <w:szCs w:val="22"/>
          <w:lang w:eastAsia="en-US"/>
        </w:rPr>
        <w:t>Social inequality can be based on economic conditions, age, gender, race, and ethnicity. Social inequality has unfavorable effects on society and it also perpetuates human trafficking. Although the causes of human trafficking includ</w:t>
      </w:r>
      <w:r w:rsidR="001D02BD">
        <w:rPr>
          <w:rFonts w:ascii="Times New Roman" w:eastAsia="Calibri" w:hAnsi="Times New Roman" w:cs="Times New Roman"/>
          <w:kern w:val="0"/>
          <w:szCs w:val="22"/>
          <w:lang w:eastAsia="en-US"/>
        </w:rPr>
        <w:t>e</w:t>
      </w:r>
      <w:r w:rsidRPr="00353E0E">
        <w:rPr>
          <w:rFonts w:ascii="Times New Roman" w:eastAsia="Calibri" w:hAnsi="Times New Roman" w:cs="Times New Roman"/>
          <w:kern w:val="0"/>
          <w:szCs w:val="22"/>
          <w:lang w:eastAsia="en-US"/>
        </w:rPr>
        <w:t xml:space="preserve"> many intricate facto</w:t>
      </w:r>
      <w:r w:rsidRPr="00353E0E">
        <w:rPr>
          <w:rFonts w:ascii="Times New Roman" w:eastAsia="Calibri" w:hAnsi="Times New Roman" w:cs="Times New Roman"/>
          <w:kern w:val="0"/>
          <w:szCs w:val="22"/>
          <w:lang w:eastAsia="en-US"/>
        </w:rPr>
        <w:t>rs. But then it is fueled by social inequality in most of the countries of the world. Due to social inequality, people face an adverse mental and financial condition. With a weaker mindset, and desire to earn, they become victims of human trafficking. On t</w:t>
      </w:r>
      <w:r w:rsidRPr="00353E0E">
        <w:rPr>
          <w:rFonts w:ascii="Times New Roman" w:eastAsia="Calibri" w:hAnsi="Times New Roman" w:cs="Times New Roman"/>
          <w:kern w:val="0"/>
          <w:szCs w:val="22"/>
          <w:lang w:eastAsia="en-US"/>
        </w:rPr>
        <w:t>he other hand, human traffickers e</w:t>
      </w:r>
      <w:bookmarkStart w:id="0" w:name="_GoBack"/>
      <w:bookmarkEnd w:id="0"/>
      <w:r w:rsidRPr="00353E0E">
        <w:rPr>
          <w:rFonts w:ascii="Times New Roman" w:eastAsia="Calibri" w:hAnsi="Times New Roman" w:cs="Times New Roman"/>
          <w:kern w:val="0"/>
          <w:szCs w:val="22"/>
          <w:lang w:eastAsia="en-US"/>
        </w:rPr>
        <w:t xml:space="preserve">xploit the victims as they are aware of the circumstances of the victims. Discrimination can take multiple forms. Two of them are individual and institutional discrimination. Social </w:t>
      </w:r>
      <w:r w:rsidR="001D02BD">
        <w:rPr>
          <w:rFonts w:ascii="Times New Roman" w:eastAsia="Calibri" w:hAnsi="Times New Roman" w:cs="Times New Roman"/>
          <w:kern w:val="0"/>
          <w:szCs w:val="22"/>
          <w:lang w:eastAsia="en-US"/>
        </w:rPr>
        <w:t>i</w:t>
      </w:r>
      <w:r w:rsidRPr="00353E0E">
        <w:rPr>
          <w:rFonts w:ascii="Times New Roman" w:eastAsia="Calibri" w:hAnsi="Times New Roman" w:cs="Times New Roman"/>
          <w:kern w:val="0"/>
          <w:szCs w:val="22"/>
          <w:lang w:eastAsia="en-US"/>
        </w:rPr>
        <w:t>nequality is influenced by both types i</w:t>
      </w:r>
      <w:r w:rsidRPr="00353E0E">
        <w:rPr>
          <w:rFonts w:ascii="Times New Roman" w:eastAsia="Calibri" w:hAnsi="Times New Roman" w:cs="Times New Roman"/>
          <w:kern w:val="0"/>
          <w:szCs w:val="22"/>
          <w:lang w:eastAsia="en-US"/>
        </w:rPr>
        <w:t xml:space="preserve">n different ways. Through </w:t>
      </w:r>
      <w:r w:rsidR="001D02BD">
        <w:rPr>
          <w:rFonts w:ascii="Times New Roman" w:eastAsia="Calibri" w:hAnsi="Times New Roman" w:cs="Times New Roman"/>
          <w:kern w:val="0"/>
          <w:szCs w:val="22"/>
          <w:lang w:eastAsia="en-US"/>
        </w:rPr>
        <w:t>i</w:t>
      </w:r>
      <w:r w:rsidRPr="00353E0E">
        <w:rPr>
          <w:rFonts w:ascii="Times New Roman" w:eastAsia="Calibri" w:hAnsi="Times New Roman" w:cs="Times New Roman"/>
          <w:kern w:val="0"/>
          <w:szCs w:val="22"/>
          <w:lang w:eastAsia="en-US"/>
        </w:rPr>
        <w:t>ndividual discrimination, the conduct of an individual member intends to have a negative and harmful impact on one or more members of a specific race, gender, age or ethnicity. In this way, social inequality prevails among indivi</w:t>
      </w:r>
      <w:r w:rsidRPr="00353E0E">
        <w:rPr>
          <w:rFonts w:ascii="Times New Roman" w:eastAsia="Calibri" w:hAnsi="Times New Roman" w:cs="Times New Roman"/>
          <w:kern w:val="0"/>
          <w:szCs w:val="22"/>
          <w:lang w:eastAsia="en-US"/>
        </w:rPr>
        <w:t xml:space="preserve">duals. Institutional discrimination targets specific individuals of a specific race, ethnicity, gender or age that can be easily labeled. Institutional discrimination is usually catered </w:t>
      </w:r>
      <w:r w:rsidR="00BF6C8E">
        <w:rPr>
          <w:rFonts w:ascii="Times New Roman" w:eastAsia="Calibri" w:hAnsi="Times New Roman" w:cs="Times New Roman"/>
          <w:kern w:val="0"/>
          <w:szCs w:val="22"/>
          <w:lang w:eastAsia="en-US"/>
        </w:rPr>
        <w:t xml:space="preserve">to </w:t>
      </w:r>
      <w:r w:rsidRPr="00353E0E">
        <w:rPr>
          <w:rFonts w:ascii="Times New Roman" w:eastAsia="Calibri" w:hAnsi="Times New Roman" w:cs="Times New Roman"/>
          <w:kern w:val="0"/>
          <w:szCs w:val="22"/>
          <w:lang w:eastAsia="en-US"/>
        </w:rPr>
        <w:t xml:space="preserve">by </w:t>
      </w:r>
      <w:r w:rsidR="00BF6C8E">
        <w:rPr>
          <w:rFonts w:ascii="Times New Roman" w:eastAsia="Calibri" w:hAnsi="Times New Roman" w:cs="Times New Roman"/>
          <w:kern w:val="0"/>
          <w:szCs w:val="22"/>
          <w:lang w:eastAsia="en-US"/>
        </w:rPr>
        <w:t xml:space="preserve">the </w:t>
      </w:r>
      <w:r w:rsidRPr="00353E0E">
        <w:rPr>
          <w:rFonts w:ascii="Times New Roman" w:eastAsia="Calibri" w:hAnsi="Times New Roman" w:cs="Times New Roman"/>
          <w:kern w:val="0"/>
          <w:szCs w:val="22"/>
          <w:lang w:eastAsia="en-US"/>
        </w:rPr>
        <w:t xml:space="preserve">governing bodies and social institutions like education, marriage, </w:t>
      </w:r>
      <w:r w:rsidRPr="00353E0E">
        <w:rPr>
          <w:rFonts w:ascii="Times New Roman" w:eastAsia="Calibri" w:hAnsi="Times New Roman" w:cs="Times New Roman"/>
          <w:kern w:val="0"/>
          <w:szCs w:val="22"/>
          <w:lang w:eastAsia="en-US"/>
        </w:rPr>
        <w:t xml:space="preserve">and religion. The practice of institutional discrimination promotes individual discrimination among people. Social </w:t>
      </w:r>
      <w:r w:rsidR="00BF6C8E">
        <w:rPr>
          <w:rFonts w:ascii="Times New Roman" w:eastAsia="Calibri" w:hAnsi="Times New Roman" w:cs="Times New Roman"/>
          <w:kern w:val="0"/>
          <w:szCs w:val="22"/>
          <w:lang w:eastAsia="en-US"/>
        </w:rPr>
        <w:t>i</w:t>
      </w:r>
      <w:r w:rsidRPr="00353E0E">
        <w:rPr>
          <w:rFonts w:ascii="Times New Roman" w:eastAsia="Calibri" w:hAnsi="Times New Roman" w:cs="Times New Roman"/>
          <w:kern w:val="0"/>
          <w:szCs w:val="22"/>
          <w:lang w:eastAsia="en-US"/>
        </w:rPr>
        <w:t>nequality is being addressed at many platforms to create awareness about its harmful impacts. One of the solutions to tackle the issues of s</w:t>
      </w:r>
      <w:r w:rsidRPr="00353E0E">
        <w:rPr>
          <w:rFonts w:ascii="Times New Roman" w:eastAsia="Calibri" w:hAnsi="Times New Roman" w:cs="Times New Roman"/>
          <w:kern w:val="0"/>
          <w:szCs w:val="22"/>
          <w:lang w:eastAsia="en-US"/>
        </w:rPr>
        <w:t>ocial inequality is to end the indirect social inequality at the governmental level. The government can promote social inequality directly as well as indirectly. Indirect social inequality arises when a policy, government action or legislation does not exp</w:t>
      </w:r>
      <w:r w:rsidRPr="00353E0E">
        <w:rPr>
          <w:rFonts w:ascii="Times New Roman" w:eastAsia="Calibri" w:hAnsi="Times New Roman" w:cs="Times New Roman"/>
          <w:kern w:val="0"/>
          <w:szCs w:val="22"/>
          <w:lang w:eastAsia="en-US"/>
        </w:rPr>
        <w:t xml:space="preserve">licitly promote social inequality, yet </w:t>
      </w:r>
      <w:r w:rsidR="00BF6C8E">
        <w:rPr>
          <w:rFonts w:ascii="Times New Roman" w:eastAsia="Calibri" w:hAnsi="Times New Roman" w:cs="Times New Roman"/>
          <w:kern w:val="0"/>
          <w:szCs w:val="22"/>
          <w:lang w:eastAsia="en-US"/>
        </w:rPr>
        <w:t xml:space="preserve">its </w:t>
      </w:r>
      <w:r w:rsidRPr="00353E0E">
        <w:rPr>
          <w:rFonts w:ascii="Times New Roman" w:eastAsia="Calibri" w:hAnsi="Times New Roman" w:cs="Times New Roman"/>
          <w:kern w:val="0"/>
          <w:szCs w:val="22"/>
          <w:lang w:eastAsia="en-US"/>
        </w:rPr>
        <w:t>outcomes</w:t>
      </w:r>
      <w:r w:rsidR="00BF6C8E">
        <w:rPr>
          <w:rFonts w:ascii="Times New Roman" w:eastAsia="Calibri" w:hAnsi="Times New Roman" w:cs="Times New Roman"/>
          <w:kern w:val="0"/>
          <w:szCs w:val="22"/>
          <w:lang w:eastAsia="en-US"/>
        </w:rPr>
        <w:t xml:space="preserve"> produce</w:t>
      </w:r>
      <w:r w:rsidRPr="00353E0E">
        <w:rPr>
          <w:rFonts w:ascii="Times New Roman" w:eastAsia="Calibri" w:hAnsi="Times New Roman" w:cs="Times New Roman"/>
          <w:kern w:val="0"/>
          <w:szCs w:val="22"/>
          <w:lang w:eastAsia="en-US"/>
        </w:rPr>
        <w:t xml:space="preserve"> </w:t>
      </w:r>
      <w:r w:rsidRPr="00353E0E">
        <w:rPr>
          <w:rFonts w:ascii="Times New Roman" w:eastAsia="Calibri" w:hAnsi="Times New Roman" w:cs="Times New Roman"/>
          <w:kern w:val="0"/>
          <w:szCs w:val="22"/>
          <w:lang w:eastAsia="en-US"/>
        </w:rPr>
        <w:t xml:space="preserve">an environment which </w:t>
      </w:r>
      <w:r w:rsidR="00BF6C8E">
        <w:rPr>
          <w:rFonts w:ascii="Times New Roman" w:eastAsia="Calibri" w:hAnsi="Times New Roman" w:cs="Times New Roman"/>
          <w:kern w:val="0"/>
          <w:szCs w:val="22"/>
          <w:lang w:eastAsia="en-US"/>
        </w:rPr>
        <w:t>is</w:t>
      </w:r>
      <w:r w:rsidRPr="00353E0E">
        <w:rPr>
          <w:rFonts w:ascii="Times New Roman" w:eastAsia="Calibri" w:hAnsi="Times New Roman" w:cs="Times New Roman"/>
          <w:kern w:val="0"/>
          <w:szCs w:val="22"/>
          <w:lang w:eastAsia="en-US"/>
        </w:rPr>
        <w:t xml:space="preserve"> prone to social inequality </w:t>
      </w:r>
      <w:r>
        <w:rPr>
          <w:rFonts w:ascii="Times New Roman" w:eastAsia="Calibri" w:hAnsi="Times New Roman" w:cs="Times New Roman"/>
          <w:kern w:val="0"/>
          <w:szCs w:val="22"/>
          <w:lang w:eastAsia="en-US"/>
        </w:rPr>
        <w:fldChar w:fldCharType="begin"/>
      </w:r>
      <w:r>
        <w:rPr>
          <w:rFonts w:ascii="Times New Roman" w:eastAsia="Calibri" w:hAnsi="Times New Roman" w:cs="Times New Roman"/>
          <w:kern w:val="0"/>
          <w:szCs w:val="22"/>
          <w:lang w:eastAsia="en-US"/>
        </w:rPr>
        <w:instrText xml:space="preserve"> ADDIN ZOTERO_ITEM CSL_CITATION {"citationID":"zTzfAfpl","properties":{"formattedCitation":"(Yi, 2015)","plainCitation":"(Yi, 2015)","noteIndex":0},"cita</w:instrText>
      </w:r>
      <w:r>
        <w:rPr>
          <w:rFonts w:ascii="Times New Roman" w:eastAsia="Calibri" w:hAnsi="Times New Roman" w:cs="Times New Roman"/>
          <w:kern w:val="0"/>
          <w:szCs w:val="22"/>
          <w:lang w:eastAsia="en-US"/>
        </w:rPr>
        <w:instrText>tionItems":[{"id":948,"uris":["http://zotero.org/users/local/YgsdZK9k/items/XUM38N3C"],"uri":["http://zotero.org/users/local/YgsdZK9k/items/XUM38N3C"],"itemData":{"id":948,"type":"article-journal","container-title":"Governance","DOI":"10.1111/gove.12146","</w:instrText>
      </w:r>
      <w:r>
        <w:rPr>
          <w:rFonts w:ascii="Times New Roman" w:eastAsia="Calibri" w:hAnsi="Times New Roman" w:cs="Times New Roman"/>
          <w:kern w:val="0"/>
          <w:szCs w:val="22"/>
          <w:lang w:eastAsia="en-US"/>
        </w:rPr>
        <w:instrText>ISSN":"09521895","issue":"2","journalAbbreviation":"Governance","page":"257-259","source":"EBSCOhost","title":"The Quality of Government: Corruption, Social Trust, and Inequality in International Perspective","title-short":"The Quality of Government","volu</w:instrText>
      </w:r>
      <w:r>
        <w:rPr>
          <w:rFonts w:ascii="Times New Roman" w:eastAsia="Calibri" w:hAnsi="Times New Roman" w:cs="Times New Roman"/>
          <w:kern w:val="0"/>
          <w:szCs w:val="22"/>
          <w:lang w:eastAsia="en-US"/>
        </w:rPr>
        <w:instrText xml:space="preserve">me":"28","author":[{"family":"Yi","given":"Chengzhi"}],"issued":{"date-parts":[["2015",4]]}}}],"schema":"https://github.com/citation-style-language/schema/raw/master/csl-citation.json"} </w:instrText>
      </w:r>
      <w:r>
        <w:rPr>
          <w:rFonts w:ascii="Times New Roman" w:eastAsia="Calibri" w:hAnsi="Times New Roman" w:cs="Times New Roman"/>
          <w:kern w:val="0"/>
          <w:szCs w:val="22"/>
          <w:lang w:eastAsia="en-US"/>
        </w:rPr>
        <w:fldChar w:fldCharType="separate"/>
      </w:r>
      <w:r w:rsidRPr="00353E0E">
        <w:rPr>
          <w:rFonts w:ascii="Times New Roman" w:hAnsi="Times New Roman" w:cs="Times New Roman"/>
        </w:rPr>
        <w:t>(Yi, 2015)</w:t>
      </w:r>
      <w:r>
        <w:rPr>
          <w:rFonts w:ascii="Times New Roman" w:eastAsia="Calibri" w:hAnsi="Times New Roman" w:cs="Times New Roman"/>
          <w:kern w:val="0"/>
          <w:szCs w:val="22"/>
          <w:lang w:eastAsia="en-US"/>
        </w:rPr>
        <w:fldChar w:fldCharType="end"/>
      </w:r>
      <w:r w:rsidRPr="00353E0E">
        <w:rPr>
          <w:rFonts w:ascii="Times New Roman" w:eastAsia="Calibri" w:hAnsi="Times New Roman" w:cs="Times New Roman"/>
          <w:kern w:val="0"/>
          <w:szCs w:val="22"/>
          <w:lang w:eastAsia="en-US"/>
        </w:rPr>
        <w:t>. It is important to deal with the indirect sources of so</w:t>
      </w:r>
      <w:r w:rsidRPr="00353E0E">
        <w:rPr>
          <w:rFonts w:ascii="Times New Roman" w:eastAsia="Calibri" w:hAnsi="Times New Roman" w:cs="Times New Roman"/>
          <w:kern w:val="0"/>
          <w:szCs w:val="22"/>
          <w:lang w:eastAsia="en-US"/>
        </w:rPr>
        <w:t xml:space="preserve">cial inequality as well because, in the past, the approaches to tackle social inequality did not succeed in improving the condition of victims of </w:t>
      </w:r>
      <w:r w:rsidRPr="00353E0E">
        <w:rPr>
          <w:rFonts w:ascii="Times New Roman" w:eastAsia="Calibri" w:hAnsi="Times New Roman" w:cs="Times New Roman"/>
          <w:kern w:val="0"/>
          <w:szCs w:val="22"/>
          <w:lang w:eastAsia="en-US"/>
        </w:rPr>
        <w:lastRenderedPageBreak/>
        <w:t xml:space="preserve">discrimination. Institutional barriers hindered the tools to fight social inequality </w:t>
      </w:r>
      <w:r>
        <w:rPr>
          <w:rFonts w:ascii="Times New Roman" w:eastAsia="Calibri" w:hAnsi="Times New Roman" w:cs="Times New Roman"/>
          <w:kern w:val="0"/>
          <w:szCs w:val="22"/>
          <w:lang w:eastAsia="en-US"/>
        </w:rPr>
        <w:fldChar w:fldCharType="begin"/>
      </w:r>
      <w:r>
        <w:rPr>
          <w:rFonts w:ascii="Times New Roman" w:eastAsia="Calibri" w:hAnsi="Times New Roman" w:cs="Times New Roman"/>
          <w:kern w:val="0"/>
          <w:szCs w:val="22"/>
          <w:lang w:eastAsia="en-US"/>
        </w:rPr>
        <w:instrText xml:space="preserve"> ADDIN ZOTERO_ITEM CSL_CI</w:instrText>
      </w:r>
      <w:r>
        <w:rPr>
          <w:rFonts w:ascii="Times New Roman" w:eastAsia="Calibri" w:hAnsi="Times New Roman" w:cs="Times New Roman"/>
          <w:kern w:val="0"/>
          <w:szCs w:val="22"/>
          <w:lang w:eastAsia="en-US"/>
        </w:rPr>
        <w:instrText>TATION {"citationID":"KixSaW94","properties":{"formattedCitation":"(Gonz\\uc0\\u225{}lez, 2018)","plainCitation":"(González, 2018)","noteIndex":0},"citationItems":[{"id":952,"uris":["http://zotero.org/users/local/YgsdZK9k/items/V3URNDS9"],"uri":["http://zo</w:instrText>
      </w:r>
      <w:r>
        <w:rPr>
          <w:rFonts w:ascii="Times New Roman" w:eastAsia="Calibri" w:hAnsi="Times New Roman" w:cs="Times New Roman"/>
          <w:kern w:val="0"/>
          <w:szCs w:val="22"/>
          <w:lang w:eastAsia="en-US"/>
        </w:rPr>
        <w:instrText>tero.org/users/local/YgsdZK9k/items/V3URNDS9"],"itemData":{"id":952,"type":"article-journal","abstract":"Colombia is one of the countries with the most anti-discrimination laws in Latin America. In this rare legislative cocktail, there are very specific la</w:instrText>
      </w:r>
      <w:r>
        <w:rPr>
          <w:rFonts w:ascii="Times New Roman" w:eastAsia="Calibri" w:hAnsi="Times New Roman" w:cs="Times New Roman"/>
          <w:kern w:val="0"/>
          <w:szCs w:val="22"/>
          <w:lang w:eastAsia="en-US"/>
        </w:rPr>
        <w:instrText>ws, such as the anti-discrimination law that criminalises discrimination, as well as more general laws, such as the law on harassment at work, which includes a clause prohibiting harassment based on race. Despite these various regulatoiy tools, the justice</w:instrText>
      </w:r>
      <w:r>
        <w:rPr>
          <w:rFonts w:ascii="Times New Roman" w:eastAsia="Calibri" w:hAnsi="Times New Roman" w:cs="Times New Roman"/>
          <w:kern w:val="0"/>
          <w:szCs w:val="22"/>
          <w:lang w:eastAsia="en-US"/>
        </w:rPr>
        <w:instrText xml:space="preserve"> system has not succeeded in altering the situation of victims of racial discrimination. This is due to institutional barriers that make the anti-discrimination tools ineffective. These obstacles range from companies and public officials' lack of capacity </w:instrText>
      </w:r>
      <w:r>
        <w:rPr>
          <w:rFonts w:ascii="Times New Roman" w:eastAsia="Calibri" w:hAnsi="Times New Roman" w:cs="Times New Roman"/>
          <w:kern w:val="0"/>
          <w:szCs w:val="22"/>
          <w:lang w:eastAsia="en-US"/>
        </w:rPr>
        <w:instrText>to process the complaints, to deficiencies in the design of legal mechanisms to address discrimination. This situation is clearly illustrated by the case of John Jak Becerra, who was a victim of racial discrimination in the workplace and who, despite his a</w:instrText>
      </w:r>
      <w:r>
        <w:rPr>
          <w:rFonts w:ascii="Times New Roman" w:eastAsia="Calibri" w:hAnsi="Times New Roman" w:cs="Times New Roman"/>
          <w:kern w:val="0"/>
          <w:szCs w:val="22"/>
          <w:lang w:eastAsia="en-US"/>
        </w:rPr>
        <w:instrText>ttempts to use ail the mechanisms available to him, was forced to bear the impacts of racial discrimination at work. This led the Colombian Constitutional Court to hand down a ruling ordering the companies and the Ministry of Labour to adopt corrective mea</w:instrText>
      </w:r>
      <w:r>
        <w:rPr>
          <w:rFonts w:ascii="Times New Roman" w:eastAsia="Calibri" w:hAnsi="Times New Roman" w:cs="Times New Roman"/>
          <w:kern w:val="0"/>
          <w:szCs w:val="22"/>
          <w:lang w:eastAsia="en-US"/>
        </w:rPr>
        <w:instrText xml:space="preserve">sures on racial harassment in the workplace.","container-title":"Sur: International Journal on Human Rights","ISSN":"18066445","issue":"28","journalAbbreviation":"Sur: International Journal on Human Rights","page":"57-63","source":"EBSCOhost","title":"The </w:instrText>
      </w:r>
      <w:r>
        <w:rPr>
          <w:rFonts w:ascii="Times New Roman" w:eastAsia="Calibri" w:hAnsi="Times New Roman" w:cs="Times New Roman"/>
          <w:kern w:val="0"/>
          <w:szCs w:val="22"/>
          <w:lang w:eastAsia="en-US"/>
        </w:rPr>
        <w:instrText>Challenge of Overcoming Institutional Barriers to End Racial Discrimination in the Workplace","volume":"15","author":[{"family":"González","given":"Maryluz Barragán"}],"issued":{"date-parts":[["2018",12]]}}}],"schema":"https://github.com/citation-style-lan</w:instrText>
      </w:r>
      <w:r>
        <w:rPr>
          <w:rFonts w:ascii="Times New Roman" w:eastAsia="Calibri" w:hAnsi="Times New Roman" w:cs="Times New Roman"/>
          <w:kern w:val="0"/>
          <w:szCs w:val="22"/>
          <w:lang w:eastAsia="en-US"/>
        </w:rPr>
        <w:instrText xml:space="preserve">guage/schema/raw/master/csl-citation.json"} </w:instrText>
      </w:r>
      <w:r>
        <w:rPr>
          <w:rFonts w:ascii="Times New Roman" w:eastAsia="Calibri" w:hAnsi="Times New Roman" w:cs="Times New Roman"/>
          <w:kern w:val="0"/>
          <w:szCs w:val="22"/>
          <w:lang w:eastAsia="en-US"/>
        </w:rPr>
        <w:fldChar w:fldCharType="separate"/>
      </w:r>
      <w:r w:rsidRPr="00353E0E">
        <w:rPr>
          <w:rFonts w:ascii="Times New Roman" w:hAnsi="Times New Roman" w:cs="Times New Roman"/>
        </w:rPr>
        <w:t>(González, 2018)</w:t>
      </w:r>
      <w:r>
        <w:rPr>
          <w:rFonts w:ascii="Times New Roman" w:eastAsia="Calibri" w:hAnsi="Times New Roman" w:cs="Times New Roman"/>
          <w:kern w:val="0"/>
          <w:szCs w:val="22"/>
          <w:lang w:eastAsia="en-US"/>
        </w:rPr>
        <w:fldChar w:fldCharType="end"/>
      </w:r>
      <w:r w:rsidRPr="00353E0E">
        <w:rPr>
          <w:rFonts w:ascii="Times New Roman" w:eastAsia="Calibri" w:hAnsi="Times New Roman" w:cs="Times New Roman"/>
          <w:kern w:val="0"/>
          <w:szCs w:val="22"/>
          <w:lang w:eastAsia="en-US"/>
        </w:rPr>
        <w:t>.</w:t>
      </w:r>
    </w:p>
    <w:sdt>
      <w:sdtPr>
        <w:rPr>
          <w:rFonts w:asciiTheme="minorHAnsi" w:eastAsiaTheme="minorEastAsia" w:hAnsiTheme="minorHAnsi" w:cstheme="minorBidi"/>
        </w:rPr>
        <w:id w:val="62297111"/>
        <w:docPartObj>
          <w:docPartGallery w:val="Bibliographies"/>
          <w:docPartUnique/>
        </w:docPartObj>
      </w:sdtPr>
      <w:sdtEndPr/>
      <w:sdtContent>
        <w:p w14:paraId="089C9B06" w14:textId="77777777" w:rsidR="00E81978" w:rsidRDefault="00E27091">
          <w:pPr>
            <w:pStyle w:val="SectionTitle"/>
          </w:pPr>
          <w:r>
            <w:t>References</w:t>
          </w:r>
        </w:p>
        <w:p w14:paraId="7AF3F311" w14:textId="77777777" w:rsidR="00353E0E" w:rsidRPr="00353E0E" w:rsidRDefault="00E27091" w:rsidP="00353E0E">
          <w:pPr>
            <w:pStyle w:val="Bibliography"/>
            <w:rPr>
              <w:rFonts w:ascii="Times New Roman" w:hAnsi="Times New Roman" w:cs="Times New Roman"/>
            </w:rPr>
          </w:pPr>
          <w:r>
            <w:rPr>
              <w:noProof/>
            </w:rPr>
            <w:fldChar w:fldCharType="begin"/>
          </w:r>
          <w:r>
            <w:rPr>
              <w:noProof/>
            </w:rPr>
            <w:instrText xml:space="preserve"> ADDIN ZOTERO_BIBL {"uncited":[],"omitted":[],"custom":[]} CSL_BIBLIOGRAPHY </w:instrText>
          </w:r>
          <w:r>
            <w:rPr>
              <w:noProof/>
            </w:rPr>
            <w:fldChar w:fldCharType="separate"/>
          </w:r>
          <w:r w:rsidRPr="00353E0E">
            <w:rPr>
              <w:rFonts w:ascii="Times New Roman" w:hAnsi="Times New Roman" w:cs="Times New Roman"/>
            </w:rPr>
            <w:t xml:space="preserve">González, M. B. (2018). The Challenge of Overcoming Institutional Barriers to End Racial Discrimination </w:t>
          </w:r>
          <w:r w:rsidRPr="00353E0E">
            <w:rPr>
              <w:rFonts w:ascii="Times New Roman" w:hAnsi="Times New Roman" w:cs="Times New Roman"/>
            </w:rPr>
            <w:t xml:space="preserve">in the Workplace. </w:t>
          </w:r>
          <w:r w:rsidRPr="00353E0E">
            <w:rPr>
              <w:rFonts w:ascii="Times New Roman" w:hAnsi="Times New Roman" w:cs="Times New Roman"/>
              <w:i/>
              <w:iCs/>
            </w:rPr>
            <w:t>Sur: International Journal on Human Rights</w:t>
          </w:r>
          <w:r w:rsidRPr="00353E0E">
            <w:rPr>
              <w:rFonts w:ascii="Times New Roman" w:hAnsi="Times New Roman" w:cs="Times New Roman"/>
            </w:rPr>
            <w:t xml:space="preserve">, </w:t>
          </w:r>
          <w:r w:rsidRPr="00353E0E">
            <w:rPr>
              <w:rFonts w:ascii="Times New Roman" w:hAnsi="Times New Roman" w:cs="Times New Roman"/>
              <w:i/>
              <w:iCs/>
            </w:rPr>
            <w:t>15</w:t>
          </w:r>
          <w:r w:rsidRPr="00353E0E">
            <w:rPr>
              <w:rFonts w:ascii="Times New Roman" w:hAnsi="Times New Roman" w:cs="Times New Roman"/>
            </w:rPr>
            <w:t>(28), 57–63.</w:t>
          </w:r>
        </w:p>
        <w:p w14:paraId="7BC0D4B9" w14:textId="77777777" w:rsidR="00353E0E" w:rsidRPr="00353E0E" w:rsidRDefault="00E27091" w:rsidP="00353E0E">
          <w:pPr>
            <w:pStyle w:val="Bibliography"/>
            <w:rPr>
              <w:rFonts w:ascii="Times New Roman" w:hAnsi="Times New Roman" w:cs="Times New Roman"/>
            </w:rPr>
          </w:pPr>
          <w:r w:rsidRPr="00353E0E">
            <w:rPr>
              <w:rFonts w:ascii="Times New Roman" w:hAnsi="Times New Roman" w:cs="Times New Roman"/>
            </w:rPr>
            <w:t xml:space="preserve">Yi, C. (2015). The Quality of Government: Corruption, Social Trust, and Inequality in International Perspective. </w:t>
          </w:r>
          <w:r w:rsidRPr="00353E0E">
            <w:rPr>
              <w:rFonts w:ascii="Times New Roman" w:hAnsi="Times New Roman" w:cs="Times New Roman"/>
              <w:i/>
              <w:iCs/>
            </w:rPr>
            <w:t>Governance</w:t>
          </w:r>
          <w:r w:rsidRPr="00353E0E">
            <w:rPr>
              <w:rFonts w:ascii="Times New Roman" w:hAnsi="Times New Roman" w:cs="Times New Roman"/>
            </w:rPr>
            <w:t xml:space="preserve">, </w:t>
          </w:r>
          <w:r w:rsidRPr="00353E0E">
            <w:rPr>
              <w:rFonts w:ascii="Times New Roman" w:hAnsi="Times New Roman" w:cs="Times New Roman"/>
              <w:i/>
              <w:iCs/>
            </w:rPr>
            <w:t>28</w:t>
          </w:r>
          <w:r w:rsidRPr="00353E0E">
            <w:rPr>
              <w:rFonts w:ascii="Times New Roman" w:hAnsi="Times New Roman" w:cs="Times New Roman"/>
            </w:rPr>
            <w:t>(2), 257–259. https://doi.org/10.1111/gove.12146</w:t>
          </w:r>
        </w:p>
        <w:p w14:paraId="2FADBFA9" w14:textId="77777777" w:rsidR="00E81978" w:rsidRDefault="00E27091" w:rsidP="00BB4DFE">
          <w:pPr>
            <w:pStyle w:val="Bibliography"/>
            <w:ind w:left="0" w:firstLine="0"/>
            <w:rPr>
              <w:noProof/>
            </w:rPr>
          </w:pPr>
          <w:r>
            <w:rPr>
              <w:noProof/>
            </w:rP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97B81" w14:textId="77777777" w:rsidR="00E27091" w:rsidRDefault="00E27091">
      <w:pPr>
        <w:spacing w:line="240" w:lineRule="auto"/>
      </w:pPr>
      <w:r>
        <w:separator/>
      </w:r>
    </w:p>
  </w:endnote>
  <w:endnote w:type="continuationSeparator" w:id="0">
    <w:p w14:paraId="70045FF1" w14:textId="77777777" w:rsidR="00E27091" w:rsidRDefault="00E27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E02E8" w14:textId="77777777" w:rsidR="00E27091" w:rsidRDefault="00E27091">
      <w:pPr>
        <w:spacing w:line="240" w:lineRule="auto"/>
      </w:pPr>
      <w:r>
        <w:separator/>
      </w:r>
    </w:p>
  </w:footnote>
  <w:footnote w:type="continuationSeparator" w:id="0">
    <w:p w14:paraId="44336268" w14:textId="77777777" w:rsidR="00E27091" w:rsidRDefault="00E270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0216D" w14:textId="77777777" w:rsidR="00E81978" w:rsidRDefault="00E2709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53E0E">
          <w:rPr>
            <w:rStyle w:val="Strong"/>
          </w:rPr>
          <w:t>soc-220</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00FC" w14:textId="77777777" w:rsidR="00E81978" w:rsidRDefault="00E27091">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53E0E">
          <w:rPr>
            <w:rStyle w:val="Strong"/>
          </w:rPr>
          <w:t>soc-220</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04796"/>
    <w:rsid w:val="000D3F41"/>
    <w:rsid w:val="001D02BD"/>
    <w:rsid w:val="00353E0E"/>
    <w:rsid w:val="00355DCA"/>
    <w:rsid w:val="003C21CF"/>
    <w:rsid w:val="00551A02"/>
    <w:rsid w:val="005534FA"/>
    <w:rsid w:val="005D3A03"/>
    <w:rsid w:val="008002C0"/>
    <w:rsid w:val="008C5323"/>
    <w:rsid w:val="009A6A3B"/>
    <w:rsid w:val="00B823AA"/>
    <w:rsid w:val="00BA45DB"/>
    <w:rsid w:val="00BB4DFE"/>
    <w:rsid w:val="00BF4184"/>
    <w:rsid w:val="00BF6C8E"/>
    <w:rsid w:val="00C0601E"/>
    <w:rsid w:val="00C31D30"/>
    <w:rsid w:val="00C50272"/>
    <w:rsid w:val="00C73F57"/>
    <w:rsid w:val="00CD6E39"/>
    <w:rsid w:val="00CF6E91"/>
    <w:rsid w:val="00D85B68"/>
    <w:rsid w:val="00E27091"/>
    <w:rsid w:val="00E6004D"/>
    <w:rsid w:val="00E81978"/>
    <w:rsid w:val="00F14CC0"/>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DC830"/>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3C21CF" w:rsidRDefault="00E05214">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3C21CF" w:rsidRDefault="00E05214">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C21CF" w:rsidRDefault="00E05214">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C21CF" w:rsidRDefault="00E05214">
          <w:pPr>
            <w:pStyle w:val="7A918DA0B38C4BD3A23C697838EC9315"/>
          </w:pPr>
          <w:r>
            <w:t xml:space="preserve">[Include all figures in their own section, following references (and footnotes and tables, if applicable).  Include a numbered </w:t>
          </w:r>
          <w:r>
            <w:t>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C7B86"/>
    <w:rsid w:val="00313E00"/>
    <w:rsid w:val="003C21CF"/>
    <w:rsid w:val="00E0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soc-220</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AA6573-5D26-431F-890F-98D9A823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SOC-220 Social Inequality Worksheet</dc:title>
  <dc:creator>Zack Gold</dc:creator>
  <cp:lastModifiedBy>Proofreader</cp:lastModifiedBy>
  <cp:revision>2</cp:revision>
  <dcterms:created xsi:type="dcterms:W3CDTF">2020-01-31T06:36:00Z</dcterms:created>
  <dcterms:modified xsi:type="dcterms:W3CDTF">2020-01-31T06:36:00Z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id="58a8OnsP"/&gt;&lt;style id="http://www.zotero.org/styles/apa" locale="en-US" hasBibliography="1" bibliographyStyleHasBeenSet="1"/&gt;&lt;prefs&gt;&lt;pref name="fieldType" value="Field"/&gt;&lt;/prefs&gt;&lt;/data&gt;</vt:lpwstr>
  </property>
</Properties>
</file>