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0A970" w14:textId="77777777" w:rsidR="00CA59C8" w:rsidRPr="00D90830" w:rsidRDefault="00D115B4" w:rsidP="00011BBE">
      <w:pPr>
        <w:spacing w:line="360" w:lineRule="auto"/>
        <w:rPr>
          <w:rFonts w:ascii="Times" w:eastAsia="Times New Roman" w:hAnsi="Times" w:cs="Times New Roman"/>
          <w:b/>
        </w:rPr>
      </w:pPr>
      <w:r w:rsidRPr="00D90830">
        <w:rPr>
          <w:rFonts w:ascii="Times" w:eastAsia="Times New Roman" w:hAnsi="Times" w:cs="Times New Roman"/>
          <w:b/>
        </w:rPr>
        <w:t xml:space="preserve">Section I: Introduction </w:t>
      </w:r>
    </w:p>
    <w:p w14:paraId="1740E6C9" w14:textId="59410297" w:rsidR="00D115B4" w:rsidRPr="00D90830" w:rsidRDefault="00D115B4" w:rsidP="00011BBE">
      <w:pPr>
        <w:spacing w:line="360" w:lineRule="auto"/>
        <w:rPr>
          <w:rFonts w:ascii="Times" w:eastAsia="Times New Roman" w:hAnsi="Times" w:cs="Times New Roman"/>
        </w:rPr>
      </w:pPr>
      <w:r w:rsidRPr="00D90830">
        <w:rPr>
          <w:rFonts w:ascii="Times" w:eastAsia="Times New Roman" w:hAnsi="Times" w:cs="Times New Roman"/>
        </w:rPr>
        <w:t xml:space="preserve">Every day, more than twenty-five people lose their lives in the United States due to road accidents involving an impaired </w:t>
      </w:r>
      <w:r w:rsidR="00003CAC" w:rsidRPr="00D90830">
        <w:rPr>
          <w:rFonts w:ascii="Times" w:eastAsia="Times New Roman" w:hAnsi="Times" w:cs="Times New Roman"/>
        </w:rPr>
        <w:t>dri</w:t>
      </w:r>
      <w:r w:rsidR="00760E42" w:rsidRPr="00D90830">
        <w:rPr>
          <w:rFonts w:ascii="Times" w:eastAsia="Times New Roman" w:hAnsi="Times" w:cs="Times New Roman"/>
        </w:rPr>
        <w:t>ver, i.e., one death per hour (</w:t>
      </w:r>
      <w:r w:rsidR="00760E42" w:rsidRPr="00D90830">
        <w:rPr>
          <w:rFonts w:ascii="Times" w:eastAsia="Times New Roman" w:hAnsi="Times" w:cs="Times New Roman"/>
          <w:color w:val="000000"/>
          <w:shd w:val="clear" w:color="auto" w:fill="FFFFFF"/>
        </w:rPr>
        <w:t>National Highway Traffic Safety Administration, 2017</w:t>
      </w:r>
      <w:r w:rsidR="00003CAC" w:rsidRPr="00D90830">
        <w:rPr>
          <w:rFonts w:ascii="Times" w:eastAsia="Times New Roman" w:hAnsi="Times" w:cs="Times New Roman"/>
        </w:rPr>
        <w:t>). The annual cost of such accid</w:t>
      </w:r>
      <w:r w:rsidR="00760E42" w:rsidRPr="00D90830">
        <w:rPr>
          <w:rFonts w:ascii="Times" w:eastAsia="Times New Roman" w:hAnsi="Times" w:cs="Times New Roman"/>
        </w:rPr>
        <w:t xml:space="preserve">ents is more than $40 billion (Blincoe </w:t>
      </w:r>
      <w:r w:rsidR="00760E42" w:rsidRPr="00D90830">
        <w:rPr>
          <w:rFonts w:ascii="Times" w:eastAsia="Times New Roman" w:hAnsi="Times" w:cs="Times New Roman"/>
          <w:i/>
        </w:rPr>
        <w:t xml:space="preserve">et al., </w:t>
      </w:r>
      <w:r w:rsidR="00760E42" w:rsidRPr="00D90830">
        <w:rPr>
          <w:rFonts w:ascii="Times" w:eastAsia="Times New Roman" w:hAnsi="Times" w:cs="Times New Roman"/>
        </w:rPr>
        <w:t>2015</w:t>
      </w:r>
      <w:r w:rsidR="00003CAC" w:rsidRPr="00D90830">
        <w:rPr>
          <w:rFonts w:ascii="Times" w:eastAsia="Times New Roman" w:hAnsi="Times" w:cs="Times New Roman"/>
        </w:rPr>
        <w:t xml:space="preserve">). In the year 2016, approximately ten thousand people died in accidents due to impaired driving. It amounts to twenty-eight percent of the all accident </w:t>
      </w:r>
      <w:r w:rsidR="00760E42" w:rsidRPr="00D90830">
        <w:rPr>
          <w:rFonts w:ascii="Times" w:eastAsia="Times New Roman" w:hAnsi="Times" w:cs="Times New Roman"/>
        </w:rPr>
        <w:t>related deaths in the country (</w:t>
      </w:r>
      <w:r w:rsidR="00760E42" w:rsidRPr="00D90830">
        <w:rPr>
          <w:rFonts w:ascii="Times" w:eastAsia="Times New Roman" w:hAnsi="Times" w:cs="Times New Roman"/>
          <w:color w:val="000000"/>
          <w:shd w:val="clear" w:color="auto" w:fill="FFFFFF"/>
        </w:rPr>
        <w:t>National Highway Traffic Safety Administration, 2017</w:t>
      </w:r>
      <w:r w:rsidR="00760E42" w:rsidRPr="00D90830">
        <w:rPr>
          <w:rFonts w:ascii="Times" w:eastAsia="Times New Roman" w:hAnsi="Times" w:cs="Times New Roman"/>
        </w:rPr>
        <w:t>)</w:t>
      </w:r>
      <w:r w:rsidR="00003CAC" w:rsidRPr="00D90830">
        <w:rPr>
          <w:rFonts w:ascii="Times" w:eastAsia="Times New Roman" w:hAnsi="Times" w:cs="Times New Roman"/>
        </w:rPr>
        <w:t xml:space="preserve">. </w:t>
      </w:r>
      <w:r w:rsidR="00757C25" w:rsidRPr="00D90830">
        <w:rPr>
          <w:rFonts w:ascii="Times" w:eastAsia="Times New Roman" w:hAnsi="Times" w:cs="Times New Roman"/>
        </w:rPr>
        <w:t>In about sixteen percent of such accidents, alcohol (both legal and illegal) is involved</w:t>
      </w:r>
      <w:r w:rsidR="00741C45" w:rsidRPr="00D90830">
        <w:rPr>
          <w:rFonts w:ascii="Times" w:eastAsia="Times New Roman" w:hAnsi="Times" w:cs="Times New Roman"/>
        </w:rPr>
        <w:t xml:space="preserve"> whereas twenty-five percent </w:t>
      </w:r>
      <w:r w:rsidR="00724337" w:rsidRPr="00D90830">
        <w:rPr>
          <w:rFonts w:ascii="Times" w:eastAsia="Times New Roman" w:hAnsi="Times" w:cs="Times New Roman"/>
        </w:rPr>
        <w:t xml:space="preserve">include marijuana users (Compton </w:t>
      </w:r>
      <w:r w:rsidR="00724337" w:rsidRPr="00D90830">
        <w:rPr>
          <w:rFonts w:ascii="Times" w:eastAsia="Times New Roman" w:hAnsi="Times" w:cs="Times New Roman"/>
          <w:i/>
        </w:rPr>
        <w:t xml:space="preserve">et al., </w:t>
      </w:r>
      <w:r w:rsidR="00724337" w:rsidRPr="00D90830">
        <w:rPr>
          <w:rFonts w:ascii="Times" w:eastAsia="Times New Roman" w:hAnsi="Times" w:cs="Times New Roman"/>
        </w:rPr>
        <w:t>2015</w:t>
      </w:r>
      <w:r w:rsidR="00741C45" w:rsidRPr="00D90830">
        <w:rPr>
          <w:rFonts w:ascii="Times" w:eastAsia="Times New Roman" w:hAnsi="Times" w:cs="Times New Roman"/>
        </w:rPr>
        <w:t xml:space="preserve">). </w:t>
      </w:r>
      <w:r w:rsidR="00760E42" w:rsidRPr="00D90830">
        <w:rPr>
          <w:rFonts w:ascii="Times" w:eastAsia="Times New Roman" w:hAnsi="Times" w:cs="Times New Roman"/>
        </w:rPr>
        <w:t>In 2017, twenty-percent of the road accident deaths occurred due to drunk drivers (</w:t>
      </w:r>
      <w:r w:rsidR="00E4665A" w:rsidRPr="00D90830">
        <w:rPr>
          <w:rFonts w:ascii="Times" w:eastAsia="Times New Roman" w:hAnsi="Times" w:cs="Arial"/>
          <w:color w:val="000000"/>
          <w:shd w:val="clear" w:color="auto" w:fill="FFFFFF"/>
        </w:rPr>
        <w:t>Drunk Driving Fatality Statistics, n.d.</w:t>
      </w:r>
      <w:r w:rsidR="00760E42" w:rsidRPr="00D90830">
        <w:rPr>
          <w:rFonts w:ascii="Times" w:eastAsia="Times New Roman" w:hAnsi="Times" w:cs="Times New Roman"/>
        </w:rPr>
        <w:t>).</w:t>
      </w:r>
    </w:p>
    <w:p w14:paraId="2C9B61F6" w14:textId="2A25EB20" w:rsidR="00760E42" w:rsidRPr="00D90830" w:rsidRDefault="00760E42" w:rsidP="00011BBE">
      <w:pPr>
        <w:spacing w:line="360" w:lineRule="auto"/>
        <w:jc w:val="center"/>
        <w:rPr>
          <w:rFonts w:ascii="Times" w:eastAsia="Times New Roman" w:hAnsi="Times" w:cs="Times New Roman"/>
        </w:rPr>
      </w:pPr>
      <w:r w:rsidRPr="00D90830">
        <w:rPr>
          <w:rFonts w:ascii="Times" w:eastAsia="Times New Roman" w:hAnsi="Times" w:cs="Times New Roman"/>
          <w:noProof/>
        </w:rPr>
        <w:drawing>
          <wp:inline distT="0" distB="0" distL="0" distR="0" wp14:anchorId="0BB9FA47" wp14:editId="331A3D76">
            <wp:extent cx="3194019" cy="26942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6 at 3.55.05 AM.png"/>
                    <pic:cNvPicPr/>
                  </pic:nvPicPr>
                  <pic:blipFill>
                    <a:blip r:embed="rId5">
                      <a:extLst>
                        <a:ext uri="{28A0092B-C50C-407E-A947-70E740481C1C}">
                          <a14:useLocalDpi xmlns:a14="http://schemas.microsoft.com/office/drawing/2010/main" val="0"/>
                        </a:ext>
                      </a:extLst>
                    </a:blip>
                    <a:stretch>
                      <a:fillRect/>
                    </a:stretch>
                  </pic:blipFill>
                  <pic:spPr>
                    <a:xfrm>
                      <a:off x="0" y="0"/>
                      <a:ext cx="3194019" cy="2694214"/>
                    </a:xfrm>
                    <a:prstGeom prst="rect">
                      <a:avLst/>
                    </a:prstGeom>
                  </pic:spPr>
                </pic:pic>
              </a:graphicData>
            </a:graphic>
          </wp:inline>
        </w:drawing>
      </w:r>
    </w:p>
    <w:p w14:paraId="70E31903" w14:textId="77777777" w:rsidR="00472A06" w:rsidRPr="00D90830" w:rsidRDefault="00472A06" w:rsidP="00011BBE">
      <w:pPr>
        <w:spacing w:line="360" w:lineRule="auto"/>
        <w:rPr>
          <w:rFonts w:ascii="Times" w:eastAsia="Times New Roman" w:hAnsi="Times" w:cs="Times New Roman"/>
        </w:rPr>
      </w:pPr>
    </w:p>
    <w:p w14:paraId="534382D2" w14:textId="5E0DBAB4" w:rsidR="00472A06" w:rsidRPr="00D90830" w:rsidRDefault="00CA682C" w:rsidP="00011BBE">
      <w:pPr>
        <w:spacing w:line="360" w:lineRule="auto"/>
        <w:rPr>
          <w:rFonts w:ascii="Times" w:eastAsia="Times New Roman" w:hAnsi="Times" w:cs="Times New Roman"/>
        </w:rPr>
      </w:pPr>
      <w:r w:rsidRPr="00D90830">
        <w:rPr>
          <w:rFonts w:ascii="Times" w:eastAsia="Times New Roman" w:hAnsi="Times" w:cs="Times New Roman"/>
        </w:rPr>
        <w:t>Public health is the science of developing systems for creating conditions that encourage healthy behaviors, prevent disease, and promote health across the entire population</w:t>
      </w:r>
      <w:r w:rsidR="00D42EB7" w:rsidRPr="00D90830">
        <w:rPr>
          <w:rFonts w:ascii="Times" w:eastAsia="Times New Roman" w:hAnsi="Times" w:cs="Times New Roman"/>
        </w:rPr>
        <w:t xml:space="preserve"> (</w:t>
      </w:r>
      <w:r w:rsidR="00D42EB7" w:rsidRPr="00D90830">
        <w:rPr>
          <w:rFonts w:ascii="Times" w:eastAsia="Times New Roman" w:hAnsi="Times" w:cs="Arial"/>
          <w:color w:val="222222"/>
          <w:shd w:val="clear" w:color="auto" w:fill="FFFFFF"/>
        </w:rPr>
        <w:t xml:space="preserve">Ashton </w:t>
      </w:r>
      <w:r w:rsidR="00D42EB7" w:rsidRPr="003644BD">
        <w:rPr>
          <w:rFonts w:ascii="Times" w:eastAsia="Times New Roman" w:hAnsi="Times" w:cs="Arial"/>
          <w:color w:val="222222"/>
          <w:shd w:val="clear" w:color="auto" w:fill="FFFFFF"/>
        </w:rPr>
        <w:t>&amp; Seymour</w:t>
      </w:r>
      <w:r w:rsidR="00D42EB7" w:rsidRPr="00D90830">
        <w:rPr>
          <w:rFonts w:ascii="Times" w:eastAsia="Times New Roman" w:hAnsi="Times" w:cs="Arial"/>
          <w:color w:val="222222"/>
          <w:shd w:val="clear" w:color="auto" w:fill="FFFFFF"/>
        </w:rPr>
        <w:t>, 1988)</w:t>
      </w:r>
      <w:r w:rsidRPr="00D90830">
        <w:rPr>
          <w:rFonts w:ascii="Times" w:eastAsia="Times New Roman" w:hAnsi="Times" w:cs="Times New Roman"/>
        </w:rPr>
        <w:t xml:space="preserve">. </w:t>
      </w:r>
      <w:r w:rsidR="00592001" w:rsidRPr="00D90830">
        <w:rPr>
          <w:rFonts w:ascii="Times" w:eastAsia="Times New Roman" w:hAnsi="Times" w:cs="Times New Roman"/>
        </w:rPr>
        <w:t>Examples of public health efforts include discouraging tobacco use</w:t>
      </w:r>
      <w:r w:rsidR="007030C3" w:rsidRPr="00D90830">
        <w:rPr>
          <w:rFonts w:ascii="Times" w:eastAsia="Times New Roman" w:hAnsi="Times" w:cs="Times New Roman"/>
        </w:rPr>
        <w:t xml:space="preserve"> (Bero, 2003)</w:t>
      </w:r>
      <w:r w:rsidR="00592001" w:rsidRPr="00D90830">
        <w:rPr>
          <w:rFonts w:ascii="Times" w:eastAsia="Times New Roman" w:hAnsi="Times" w:cs="Times New Roman"/>
        </w:rPr>
        <w:t>, creating smoke-free environments, preventing injury, and preparing for emergency</w:t>
      </w:r>
      <w:r w:rsidR="000204D9" w:rsidRPr="00D90830">
        <w:rPr>
          <w:rFonts w:ascii="Times" w:eastAsia="Times New Roman" w:hAnsi="Times" w:cs="Times New Roman"/>
        </w:rPr>
        <w:t xml:space="preserve"> (Friedan, 2010)</w:t>
      </w:r>
      <w:r w:rsidR="00592001" w:rsidRPr="00D90830">
        <w:rPr>
          <w:rFonts w:ascii="Times" w:eastAsia="Times New Roman" w:hAnsi="Times" w:cs="Times New Roman"/>
        </w:rPr>
        <w:t xml:space="preserve">, to name a few. </w:t>
      </w:r>
      <w:r w:rsidR="0000697F" w:rsidRPr="00D90830">
        <w:rPr>
          <w:rFonts w:ascii="Times" w:eastAsia="Times New Roman" w:hAnsi="Times" w:cs="Times New Roman"/>
        </w:rPr>
        <w:t>The legislator devises public policies to improve the health of entire population. Therefore, the stakeholders of a public health policy include the legislator itself, coalition members, funding agencies, partners, and the taxpayers or general public</w:t>
      </w:r>
      <w:r w:rsidR="00501D31" w:rsidRPr="00D90830">
        <w:rPr>
          <w:rFonts w:ascii="Times" w:eastAsia="Times New Roman" w:hAnsi="Times" w:cs="Times New Roman"/>
        </w:rPr>
        <w:t xml:space="preserve"> (Freedman </w:t>
      </w:r>
      <w:r w:rsidR="00501D31" w:rsidRPr="00D90830">
        <w:rPr>
          <w:rFonts w:ascii="Times" w:eastAsia="Times New Roman" w:hAnsi="Times" w:cs="Times New Roman"/>
          <w:i/>
        </w:rPr>
        <w:t xml:space="preserve">et al., </w:t>
      </w:r>
      <w:r w:rsidR="00501D31" w:rsidRPr="00D90830">
        <w:rPr>
          <w:rFonts w:ascii="Times" w:eastAsia="Times New Roman" w:hAnsi="Times" w:cs="Times New Roman"/>
        </w:rPr>
        <w:t>2009)</w:t>
      </w:r>
      <w:r w:rsidR="0000697F" w:rsidRPr="00D90830">
        <w:rPr>
          <w:rFonts w:ascii="Times" w:eastAsia="Times New Roman" w:hAnsi="Times" w:cs="Times New Roman"/>
        </w:rPr>
        <w:t xml:space="preserve">. </w:t>
      </w:r>
    </w:p>
    <w:p w14:paraId="211A2DAB" w14:textId="77777777" w:rsidR="00CA682C" w:rsidRPr="00D90830" w:rsidRDefault="00CA682C" w:rsidP="00011BBE">
      <w:pPr>
        <w:spacing w:line="360" w:lineRule="auto"/>
        <w:rPr>
          <w:rFonts w:ascii="Times" w:eastAsia="Times New Roman" w:hAnsi="Times" w:cs="Times New Roman"/>
        </w:rPr>
      </w:pPr>
    </w:p>
    <w:p w14:paraId="5FFEA082" w14:textId="7E94720A" w:rsidR="00472A06" w:rsidRPr="00D90830" w:rsidRDefault="00472A06" w:rsidP="00011BBE">
      <w:pPr>
        <w:spacing w:line="360" w:lineRule="auto"/>
        <w:rPr>
          <w:rFonts w:ascii="Times" w:eastAsia="Times New Roman" w:hAnsi="Times" w:cs="Times New Roman"/>
          <w:b/>
        </w:rPr>
      </w:pPr>
      <w:r w:rsidRPr="00D90830">
        <w:rPr>
          <w:rFonts w:ascii="Times" w:eastAsia="Times New Roman" w:hAnsi="Times" w:cs="Times New Roman"/>
          <w:b/>
        </w:rPr>
        <w:t xml:space="preserve">Section II: Legislative Policy on Impaired Driving </w:t>
      </w:r>
    </w:p>
    <w:p w14:paraId="4D7B8AEF" w14:textId="6C46C453" w:rsidR="0070197F" w:rsidRDefault="005259B3" w:rsidP="00011BBE">
      <w:pPr>
        <w:spacing w:line="360" w:lineRule="auto"/>
        <w:rPr>
          <w:rFonts w:ascii="Times" w:eastAsia="Times New Roman" w:hAnsi="Times" w:cs="Times New Roman"/>
        </w:rPr>
      </w:pPr>
      <w:r>
        <w:rPr>
          <w:rFonts w:ascii="Times" w:eastAsia="Times New Roman" w:hAnsi="Times" w:cs="Times New Roman"/>
        </w:rPr>
        <w:t>California expanded its ignition interlock device program statewide, starting January 1</w:t>
      </w:r>
      <w:r w:rsidRPr="005259B3">
        <w:rPr>
          <w:rFonts w:ascii="Times" w:eastAsia="Times New Roman" w:hAnsi="Times" w:cs="Times New Roman"/>
          <w:vertAlign w:val="superscript"/>
        </w:rPr>
        <w:t>st</w:t>
      </w:r>
      <w:r>
        <w:rPr>
          <w:rFonts w:ascii="Times" w:eastAsia="Times New Roman" w:hAnsi="Times" w:cs="Times New Roman"/>
        </w:rPr>
        <w:t xml:space="preserve"> 2019</w:t>
      </w:r>
      <w:r w:rsidR="00E8204C">
        <w:rPr>
          <w:rFonts w:ascii="Times" w:eastAsia="Times New Roman" w:hAnsi="Times" w:cs="Times New Roman"/>
        </w:rPr>
        <w:t xml:space="preserve"> </w:t>
      </w:r>
      <w:r w:rsidR="00E8204C" w:rsidRPr="00E8204C">
        <w:rPr>
          <w:rFonts w:ascii="Times" w:eastAsia="Times New Roman" w:hAnsi="Times" w:cs="Times New Roman"/>
        </w:rPr>
        <w:t>(“</w:t>
      </w:r>
      <w:r w:rsidR="00E8204C" w:rsidRPr="002022E1">
        <w:rPr>
          <w:rFonts w:ascii="Times" w:eastAsia="Times New Roman" w:hAnsi="Times" w:cs="Arial"/>
          <w:color w:val="000000"/>
          <w:shd w:val="clear" w:color="auto" w:fill="FFFFFF"/>
        </w:rPr>
        <w:t>Statewide Ignition Interlock Device Pilot Progra</w:t>
      </w:r>
      <w:r w:rsidR="00E8204C" w:rsidRPr="00E8204C">
        <w:rPr>
          <w:rFonts w:ascii="Times" w:eastAsia="Times New Roman" w:hAnsi="Times" w:cs="Arial"/>
          <w:color w:val="000000"/>
          <w:shd w:val="clear" w:color="auto" w:fill="FFFFFF"/>
        </w:rPr>
        <w:t>m”, n.d.)</w:t>
      </w:r>
      <w:r>
        <w:rPr>
          <w:rFonts w:ascii="Times" w:eastAsia="Times New Roman" w:hAnsi="Times" w:cs="Times New Roman"/>
        </w:rPr>
        <w:t xml:space="preserve">. </w:t>
      </w:r>
      <w:r w:rsidR="00EE228D">
        <w:rPr>
          <w:rFonts w:ascii="Times" w:eastAsia="Times New Roman" w:hAnsi="Times" w:cs="Times New Roman"/>
        </w:rPr>
        <w:t xml:space="preserve">Previously, ignition interlock device restrictions were left open to the discretion of a judge with a mandatory thirty-days suspension of the driving license. The </w:t>
      </w:r>
      <w:r w:rsidR="00E8204C">
        <w:rPr>
          <w:rFonts w:ascii="Times" w:eastAsia="Times New Roman" w:hAnsi="Times" w:cs="Times New Roman"/>
        </w:rPr>
        <w:t>convicted drivers are</w:t>
      </w:r>
      <w:r w:rsidR="00EE228D">
        <w:rPr>
          <w:rFonts w:ascii="Times" w:eastAsia="Times New Roman" w:hAnsi="Times" w:cs="Times New Roman"/>
        </w:rPr>
        <w:t xml:space="preserve"> only allowed to go to certain places during the suspension period</w:t>
      </w:r>
      <w:r w:rsidR="007726F4">
        <w:rPr>
          <w:rFonts w:ascii="Times" w:eastAsia="Times New Roman" w:hAnsi="Times" w:cs="Times New Roman"/>
        </w:rPr>
        <w:t xml:space="preserve"> such as school, work,</w:t>
      </w:r>
      <w:r w:rsidR="00A84EE0">
        <w:rPr>
          <w:rFonts w:ascii="Times" w:eastAsia="Times New Roman" w:hAnsi="Times" w:cs="Times New Roman"/>
        </w:rPr>
        <w:t xml:space="preserve"> and</w:t>
      </w:r>
      <w:r w:rsidR="007726F4">
        <w:rPr>
          <w:rFonts w:ascii="Times" w:eastAsia="Times New Roman" w:hAnsi="Times" w:cs="Times New Roman"/>
        </w:rPr>
        <w:t xml:space="preserve"> driving-under-influence school</w:t>
      </w:r>
      <w:r w:rsidR="00E8204C">
        <w:rPr>
          <w:rFonts w:ascii="Times" w:eastAsia="Times New Roman" w:hAnsi="Times" w:cs="Times New Roman"/>
        </w:rPr>
        <w:t xml:space="preserve"> </w:t>
      </w:r>
      <w:r w:rsidR="00E8204C" w:rsidRPr="00E8204C">
        <w:rPr>
          <w:rFonts w:ascii="Times" w:eastAsia="Times New Roman" w:hAnsi="Times" w:cs="Times New Roman"/>
        </w:rPr>
        <w:t>(“</w:t>
      </w:r>
      <w:r w:rsidR="00E8204C" w:rsidRPr="002022E1">
        <w:rPr>
          <w:rFonts w:ascii="Times" w:eastAsia="Times New Roman" w:hAnsi="Times" w:cs="Arial"/>
          <w:color w:val="000000"/>
          <w:shd w:val="clear" w:color="auto" w:fill="FFFFFF"/>
        </w:rPr>
        <w:t>Statewide Ignition Interlock Device Pilot Progra</w:t>
      </w:r>
      <w:r w:rsidR="00E8204C" w:rsidRPr="00E8204C">
        <w:rPr>
          <w:rFonts w:ascii="Times" w:eastAsia="Times New Roman" w:hAnsi="Times" w:cs="Arial"/>
          <w:color w:val="000000"/>
          <w:shd w:val="clear" w:color="auto" w:fill="FFFFFF"/>
        </w:rPr>
        <w:t>m”, n.d.)</w:t>
      </w:r>
      <w:r w:rsidR="00EE228D">
        <w:rPr>
          <w:rFonts w:ascii="Times" w:eastAsia="Times New Roman" w:hAnsi="Times" w:cs="Times New Roman"/>
        </w:rPr>
        <w:t>. However, t</w:t>
      </w:r>
      <w:r>
        <w:rPr>
          <w:rFonts w:ascii="Times" w:eastAsia="Times New Roman" w:hAnsi="Times" w:cs="Times New Roman"/>
        </w:rPr>
        <w:t>his program compels the drinking-while-intoxicated convicted drivers to get an ignition interlock device installed in their vehicle before getting their driving privileges reinstated</w:t>
      </w:r>
      <w:r w:rsidR="00D46B63">
        <w:rPr>
          <w:rFonts w:ascii="Times" w:eastAsia="Times New Roman" w:hAnsi="Times" w:cs="Times New Roman"/>
        </w:rPr>
        <w:t xml:space="preserve"> </w:t>
      </w:r>
      <w:r w:rsidR="00D46B63" w:rsidRPr="00E8204C">
        <w:rPr>
          <w:rFonts w:ascii="Times" w:eastAsia="Times New Roman" w:hAnsi="Times" w:cs="Times New Roman"/>
        </w:rPr>
        <w:t>(“</w:t>
      </w:r>
      <w:r w:rsidR="00D46B63" w:rsidRPr="002022E1">
        <w:rPr>
          <w:rFonts w:ascii="Times" w:eastAsia="Times New Roman" w:hAnsi="Times" w:cs="Arial"/>
          <w:color w:val="000000"/>
          <w:shd w:val="clear" w:color="auto" w:fill="FFFFFF"/>
        </w:rPr>
        <w:t>Statewide Ignition Interlock Device Pilot Progra</w:t>
      </w:r>
      <w:r w:rsidR="00D46B63" w:rsidRPr="00E8204C">
        <w:rPr>
          <w:rFonts w:ascii="Times" w:eastAsia="Times New Roman" w:hAnsi="Times" w:cs="Arial"/>
          <w:color w:val="000000"/>
          <w:shd w:val="clear" w:color="auto" w:fill="FFFFFF"/>
        </w:rPr>
        <w:t>m”, n.d.)</w:t>
      </w:r>
      <w:r>
        <w:rPr>
          <w:rFonts w:ascii="Times" w:eastAsia="Times New Roman" w:hAnsi="Times" w:cs="Times New Roman"/>
        </w:rPr>
        <w:t>.</w:t>
      </w:r>
      <w:r w:rsidR="00727FA7">
        <w:rPr>
          <w:rFonts w:ascii="Times" w:eastAsia="Times New Roman" w:hAnsi="Times" w:cs="Times New Roman"/>
        </w:rPr>
        <w:t xml:space="preserve"> </w:t>
      </w:r>
      <w:r w:rsidR="0070197F">
        <w:rPr>
          <w:rFonts w:ascii="Times" w:eastAsia="Times New Roman" w:hAnsi="Times" w:cs="Times New Roman"/>
        </w:rPr>
        <w:t xml:space="preserve">Also, under the program, the device continuation period increases with the number of convictions. </w:t>
      </w:r>
    </w:p>
    <w:p w14:paraId="24D23F35" w14:textId="08842BE6" w:rsidR="0070197F" w:rsidRDefault="00973DEB" w:rsidP="00973DEB">
      <w:pPr>
        <w:spacing w:line="360" w:lineRule="auto"/>
        <w:jc w:val="center"/>
        <w:rPr>
          <w:rFonts w:ascii="Times" w:eastAsia="Times New Roman" w:hAnsi="Times" w:cs="Times New Roman"/>
        </w:rPr>
      </w:pPr>
      <w:r>
        <w:rPr>
          <w:rFonts w:ascii="Times" w:eastAsia="Times New Roman" w:hAnsi="Times" w:cs="Times New Roman"/>
          <w:noProof/>
        </w:rPr>
        <w:drawing>
          <wp:inline distT="0" distB="0" distL="0" distR="0" wp14:anchorId="30091210" wp14:editId="5B2A2711">
            <wp:extent cx="2971800" cy="1353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8 at 1.09.58 AM.png"/>
                    <pic:cNvPicPr/>
                  </pic:nvPicPr>
                  <pic:blipFill>
                    <a:blip r:embed="rId6">
                      <a:extLst>
                        <a:ext uri="{28A0092B-C50C-407E-A947-70E740481C1C}">
                          <a14:useLocalDpi xmlns:a14="http://schemas.microsoft.com/office/drawing/2010/main" val="0"/>
                        </a:ext>
                      </a:extLst>
                    </a:blip>
                    <a:stretch>
                      <a:fillRect/>
                    </a:stretch>
                  </pic:blipFill>
                  <pic:spPr>
                    <a:xfrm>
                      <a:off x="0" y="0"/>
                      <a:ext cx="2971800" cy="1353820"/>
                    </a:xfrm>
                    <a:prstGeom prst="rect">
                      <a:avLst/>
                    </a:prstGeom>
                  </pic:spPr>
                </pic:pic>
              </a:graphicData>
            </a:graphic>
          </wp:inline>
        </w:drawing>
      </w:r>
    </w:p>
    <w:p w14:paraId="1FE7F766" w14:textId="340059A3" w:rsidR="00472A06" w:rsidRPr="005259B3" w:rsidRDefault="00727FA7" w:rsidP="00011BBE">
      <w:pPr>
        <w:spacing w:line="360" w:lineRule="auto"/>
        <w:rPr>
          <w:rFonts w:ascii="Times" w:eastAsia="Times New Roman" w:hAnsi="Times" w:cs="Times New Roman"/>
        </w:rPr>
      </w:pPr>
      <w:r>
        <w:rPr>
          <w:rFonts w:ascii="Times" w:eastAsia="Times New Roman" w:hAnsi="Times" w:cs="Times New Roman"/>
        </w:rPr>
        <w:t xml:space="preserve">Therefore, the best choice for the drivers to avoid the device getting in the vehicle is not </w:t>
      </w:r>
      <w:r w:rsidR="000E5DD3">
        <w:rPr>
          <w:rFonts w:ascii="Times" w:eastAsia="Times New Roman" w:hAnsi="Times" w:cs="Times New Roman"/>
        </w:rPr>
        <w:t xml:space="preserve">to </w:t>
      </w:r>
      <w:r>
        <w:rPr>
          <w:rFonts w:ascii="Times" w:eastAsia="Times New Roman" w:hAnsi="Times" w:cs="Times New Roman"/>
        </w:rPr>
        <w:t>get convicted in the first place</w:t>
      </w:r>
      <w:r w:rsidR="00B63C10">
        <w:rPr>
          <w:rFonts w:ascii="Times" w:eastAsia="Times New Roman" w:hAnsi="Times" w:cs="Times New Roman"/>
        </w:rPr>
        <w:t xml:space="preserve"> </w:t>
      </w:r>
      <w:r w:rsidR="00B63C10" w:rsidRPr="00524406">
        <w:rPr>
          <w:rFonts w:ascii="Times" w:eastAsia="Times New Roman" w:hAnsi="Times" w:cs="Times New Roman"/>
        </w:rPr>
        <w:t>(“</w:t>
      </w:r>
      <w:r w:rsidR="00B63C10" w:rsidRPr="00FB36AB">
        <w:rPr>
          <w:rFonts w:ascii="Times" w:eastAsia="Times New Roman" w:hAnsi="Times" w:cs="Arial"/>
          <w:color w:val="000000"/>
          <w:shd w:val="clear" w:color="auto" w:fill="FFFFFF"/>
        </w:rPr>
        <w:t>New California DUI Ignition Interlock Device Laws 2019 | Solution Law</w:t>
      </w:r>
      <w:r w:rsidR="00B63C10" w:rsidRPr="00524406">
        <w:rPr>
          <w:rFonts w:ascii="Times" w:eastAsia="Times New Roman" w:hAnsi="Times" w:cs="Arial"/>
          <w:color w:val="000000"/>
          <w:shd w:val="clear" w:color="auto" w:fill="FFFFFF"/>
        </w:rPr>
        <w:t>,” n.d.)</w:t>
      </w:r>
      <w:r w:rsidRPr="00524406">
        <w:rPr>
          <w:rFonts w:ascii="Times" w:eastAsia="Times New Roman" w:hAnsi="Times" w:cs="Times New Roman"/>
        </w:rPr>
        <w:t>.</w:t>
      </w:r>
      <w:r>
        <w:rPr>
          <w:rFonts w:ascii="Times" w:eastAsia="Times New Roman" w:hAnsi="Times" w:cs="Times New Roman"/>
        </w:rPr>
        <w:t xml:space="preserve"> </w:t>
      </w:r>
      <w:r w:rsidR="00CC6FE1">
        <w:rPr>
          <w:rFonts w:ascii="Times" w:eastAsia="Times New Roman" w:hAnsi="Times" w:cs="Times New Roman"/>
        </w:rPr>
        <w:t xml:space="preserve">The program will remain effective till January 2026. </w:t>
      </w:r>
      <w:r w:rsidR="00881C28">
        <w:rPr>
          <w:rFonts w:ascii="Times" w:eastAsia="Times New Roman" w:hAnsi="Times" w:cs="Times New Roman"/>
        </w:rPr>
        <w:t>If deemed effective, the program will be continued</w:t>
      </w:r>
      <w:r w:rsidR="00D46B63">
        <w:rPr>
          <w:rFonts w:ascii="Times" w:eastAsia="Times New Roman" w:hAnsi="Times" w:cs="Times New Roman"/>
        </w:rPr>
        <w:t xml:space="preserve"> </w:t>
      </w:r>
      <w:r w:rsidR="00D46B63" w:rsidRPr="00E8204C">
        <w:rPr>
          <w:rFonts w:ascii="Times" w:eastAsia="Times New Roman" w:hAnsi="Times" w:cs="Times New Roman"/>
        </w:rPr>
        <w:t>(“</w:t>
      </w:r>
      <w:r w:rsidR="00D46B63" w:rsidRPr="002022E1">
        <w:rPr>
          <w:rFonts w:ascii="Times" w:eastAsia="Times New Roman" w:hAnsi="Times" w:cs="Arial"/>
          <w:color w:val="000000"/>
          <w:shd w:val="clear" w:color="auto" w:fill="FFFFFF"/>
        </w:rPr>
        <w:t>Statewide Ignition Interlock Device Pilot Progra</w:t>
      </w:r>
      <w:r w:rsidR="00D46B63" w:rsidRPr="00E8204C">
        <w:rPr>
          <w:rFonts w:ascii="Times" w:eastAsia="Times New Roman" w:hAnsi="Times" w:cs="Arial"/>
          <w:color w:val="000000"/>
          <w:shd w:val="clear" w:color="auto" w:fill="FFFFFF"/>
        </w:rPr>
        <w:t>m”, n.d.)</w:t>
      </w:r>
      <w:r w:rsidR="00881C28">
        <w:rPr>
          <w:rFonts w:ascii="Times" w:eastAsia="Times New Roman" w:hAnsi="Times" w:cs="Times New Roman"/>
        </w:rPr>
        <w:t xml:space="preserve">. </w:t>
      </w:r>
    </w:p>
    <w:p w14:paraId="58D222E6" w14:textId="77777777" w:rsidR="005259B3" w:rsidRPr="00D90830" w:rsidRDefault="005259B3" w:rsidP="00011BBE">
      <w:pPr>
        <w:spacing w:line="360" w:lineRule="auto"/>
        <w:rPr>
          <w:rFonts w:ascii="Times" w:eastAsia="Times New Roman" w:hAnsi="Times" w:cs="Times New Roman"/>
          <w:b/>
        </w:rPr>
      </w:pPr>
    </w:p>
    <w:p w14:paraId="210AD102" w14:textId="3CBAB17B" w:rsidR="00472A06" w:rsidRPr="00D90830" w:rsidRDefault="00472A06" w:rsidP="00011BBE">
      <w:pPr>
        <w:spacing w:line="360" w:lineRule="auto"/>
        <w:rPr>
          <w:rFonts w:ascii="Times" w:eastAsia="Times New Roman" w:hAnsi="Times" w:cs="Times New Roman"/>
          <w:b/>
        </w:rPr>
      </w:pPr>
      <w:r w:rsidRPr="00D90830">
        <w:rPr>
          <w:rFonts w:ascii="Times" w:eastAsia="Times New Roman" w:hAnsi="Times" w:cs="Times New Roman"/>
          <w:b/>
        </w:rPr>
        <w:t xml:space="preserve">Section III: Non-legislative Policy on Impaired Driving </w:t>
      </w:r>
    </w:p>
    <w:p w14:paraId="2C89E630" w14:textId="15F3ECD3" w:rsidR="00472A06" w:rsidRPr="002F67FA" w:rsidRDefault="0089650A" w:rsidP="00011BBE">
      <w:pPr>
        <w:spacing w:line="360" w:lineRule="auto"/>
        <w:rPr>
          <w:rFonts w:ascii="Times" w:eastAsia="Times New Roman" w:hAnsi="Times" w:cs="Times New Roman"/>
        </w:rPr>
      </w:pPr>
      <w:r>
        <w:rPr>
          <w:rFonts w:ascii="Times" w:eastAsia="Times New Roman" w:hAnsi="Times" w:cs="Times New Roman"/>
        </w:rPr>
        <w:t>Mass media campaigns have always been an effective tool of promoting pubic healthcare programs</w:t>
      </w:r>
      <w:r w:rsidR="00E61045">
        <w:rPr>
          <w:rFonts w:ascii="Times" w:eastAsia="Times New Roman" w:hAnsi="Times" w:cs="Times New Roman"/>
        </w:rPr>
        <w:t xml:space="preserve"> (Noar, 2006)</w:t>
      </w:r>
      <w:r>
        <w:rPr>
          <w:rFonts w:ascii="Times" w:eastAsia="Times New Roman" w:hAnsi="Times" w:cs="Times New Roman"/>
        </w:rPr>
        <w:t xml:space="preserve">. </w:t>
      </w:r>
      <w:r w:rsidR="00052BF0">
        <w:rPr>
          <w:rFonts w:ascii="Times" w:eastAsia="Times New Roman" w:hAnsi="Times" w:cs="Times New Roman"/>
        </w:rPr>
        <w:t>Traditionally, media has been divided into three categories</w:t>
      </w:r>
      <w:r w:rsidR="00F553F8">
        <w:rPr>
          <w:rFonts w:ascii="Times" w:eastAsia="Times New Roman" w:hAnsi="Times" w:cs="Times New Roman"/>
        </w:rPr>
        <w:t xml:space="preserve"> (</w:t>
      </w:r>
      <w:r w:rsidR="00F553F8">
        <w:rPr>
          <w:rFonts w:ascii="Arial" w:eastAsia="Times New Roman" w:hAnsi="Arial" w:cs="Arial"/>
          <w:color w:val="222222"/>
          <w:sz w:val="20"/>
          <w:szCs w:val="20"/>
          <w:shd w:val="clear" w:color="auto" w:fill="FFFFFF"/>
        </w:rPr>
        <w:t xml:space="preserve">Edelman </w:t>
      </w:r>
      <w:r w:rsidR="00F553F8" w:rsidRPr="005D2ABB">
        <w:rPr>
          <w:rFonts w:ascii="Arial" w:eastAsia="Times New Roman" w:hAnsi="Arial" w:cs="Arial"/>
          <w:color w:val="222222"/>
          <w:sz w:val="20"/>
          <w:szCs w:val="20"/>
          <w:shd w:val="clear" w:color="auto" w:fill="FFFFFF"/>
        </w:rPr>
        <w:t>&amp; Salsberg</w:t>
      </w:r>
      <w:r w:rsidR="00F553F8">
        <w:rPr>
          <w:rFonts w:ascii="Arial" w:eastAsia="Times New Roman" w:hAnsi="Arial" w:cs="Arial"/>
          <w:color w:val="222222"/>
          <w:sz w:val="20"/>
          <w:szCs w:val="20"/>
          <w:shd w:val="clear" w:color="auto" w:fill="FFFFFF"/>
        </w:rPr>
        <w:t>, 2010</w:t>
      </w:r>
      <w:r w:rsidR="00E21171">
        <w:rPr>
          <w:rFonts w:ascii="Times" w:eastAsia="Times New Roman" w:hAnsi="Times" w:cs="Times New Roman"/>
        </w:rPr>
        <w:t>)</w:t>
      </w:r>
      <w:r w:rsidR="00052BF0">
        <w:rPr>
          <w:rFonts w:ascii="Times" w:eastAsia="Times New Roman" w:hAnsi="Times" w:cs="Times New Roman"/>
        </w:rPr>
        <w:t xml:space="preserve">. Paid media includes conventional advertising. Earned media is what is achieved for free, such as through news, etc. Owned media includes channels or properties owned by advertisers. </w:t>
      </w:r>
      <w:r w:rsidR="006F3202">
        <w:rPr>
          <w:rFonts w:ascii="Times" w:eastAsia="Times New Roman" w:hAnsi="Times" w:cs="Times New Roman"/>
        </w:rPr>
        <w:t xml:space="preserve">Examples include broacher and websites. </w:t>
      </w:r>
      <w:r w:rsidR="000E5292">
        <w:rPr>
          <w:rFonts w:ascii="Times" w:eastAsia="Times New Roman" w:hAnsi="Times" w:cs="Times New Roman"/>
        </w:rPr>
        <w:t xml:space="preserve">Mass media uses a combination of all three media types. </w:t>
      </w:r>
      <w:r w:rsidR="000E5292">
        <w:rPr>
          <w:rFonts w:ascii="Times" w:eastAsia="Times New Roman" w:hAnsi="Times" w:cs="Times New Roman"/>
        </w:rPr>
        <w:t xml:space="preserve">With the passage of time, growth of social </w:t>
      </w:r>
      <w:r w:rsidR="000E5292">
        <w:rPr>
          <w:rFonts w:ascii="Times" w:eastAsia="Times New Roman" w:hAnsi="Times" w:cs="Times New Roman"/>
        </w:rPr>
        <w:lastRenderedPageBreak/>
        <w:t>media has further lubricated the option with more diversity</w:t>
      </w:r>
      <w:r w:rsidR="000D3725">
        <w:rPr>
          <w:rFonts w:ascii="Times" w:eastAsia="Times New Roman" w:hAnsi="Times" w:cs="Times New Roman"/>
        </w:rPr>
        <w:t xml:space="preserve"> (Noar, 2006; </w:t>
      </w:r>
      <w:r w:rsidR="000D3725" w:rsidRPr="005D2ABB">
        <w:rPr>
          <w:rFonts w:ascii="Times" w:eastAsia="Times New Roman" w:hAnsi="Times" w:cs="Arial"/>
          <w:color w:val="222222"/>
          <w:shd w:val="clear" w:color="auto" w:fill="FFFFFF"/>
        </w:rPr>
        <w:t>Gil de Zúñiga</w:t>
      </w:r>
      <w:r w:rsidR="000D3725" w:rsidRPr="000D3725">
        <w:rPr>
          <w:rFonts w:ascii="Times" w:eastAsia="Times New Roman" w:hAnsi="Times" w:cs="Arial"/>
          <w:color w:val="222222"/>
          <w:shd w:val="clear" w:color="auto" w:fill="FFFFFF"/>
        </w:rPr>
        <w:t xml:space="preserve"> </w:t>
      </w:r>
      <w:r w:rsidR="000D3725" w:rsidRPr="000D3725">
        <w:rPr>
          <w:rFonts w:ascii="Times" w:eastAsia="Times New Roman" w:hAnsi="Times" w:cs="Arial"/>
          <w:i/>
          <w:color w:val="222222"/>
          <w:shd w:val="clear" w:color="auto" w:fill="FFFFFF"/>
        </w:rPr>
        <w:t xml:space="preserve">et al., </w:t>
      </w:r>
      <w:r w:rsidR="000D3725" w:rsidRPr="000D3725">
        <w:rPr>
          <w:rFonts w:ascii="Times" w:eastAsia="Times New Roman" w:hAnsi="Times" w:cs="Arial"/>
          <w:color w:val="222222"/>
          <w:shd w:val="clear" w:color="auto" w:fill="FFFFFF"/>
        </w:rPr>
        <w:t>2012</w:t>
      </w:r>
      <w:r w:rsidR="000E5292" w:rsidRPr="000D3725">
        <w:rPr>
          <w:rFonts w:ascii="Times" w:eastAsia="Times New Roman" w:hAnsi="Times" w:cs="Times New Roman"/>
        </w:rPr>
        <w:t>)</w:t>
      </w:r>
      <w:r w:rsidR="000E5292">
        <w:rPr>
          <w:rFonts w:ascii="Times" w:eastAsia="Times New Roman" w:hAnsi="Times" w:cs="Times New Roman"/>
        </w:rPr>
        <w:t>.</w:t>
      </w:r>
      <w:r w:rsidR="00E21171">
        <w:rPr>
          <w:rFonts w:ascii="Times" w:eastAsia="Times New Roman" w:hAnsi="Times" w:cs="Times New Roman"/>
        </w:rPr>
        <w:t xml:space="preserve"> </w:t>
      </w:r>
      <w:r w:rsidR="004C665C">
        <w:rPr>
          <w:rFonts w:ascii="Times" w:eastAsia="Times New Roman" w:hAnsi="Times" w:cs="Times New Roman"/>
        </w:rPr>
        <w:t>For these reasons, media has successfully been playing an effective role in spreading public awareness on the cons</w:t>
      </w:r>
      <w:r w:rsidR="00AD069E">
        <w:rPr>
          <w:rFonts w:ascii="Times" w:eastAsia="Times New Roman" w:hAnsi="Times" w:cs="Times New Roman"/>
        </w:rPr>
        <w:t xml:space="preserve">equences of drunk driving (Gold </w:t>
      </w:r>
      <w:r w:rsidR="00AD069E">
        <w:rPr>
          <w:rFonts w:ascii="Times" w:eastAsia="Times New Roman" w:hAnsi="Times" w:cs="Times New Roman"/>
          <w:i/>
        </w:rPr>
        <w:t xml:space="preserve">et al., </w:t>
      </w:r>
      <w:r w:rsidR="00AD069E">
        <w:rPr>
          <w:rFonts w:ascii="Times" w:eastAsia="Times New Roman" w:hAnsi="Times" w:cs="Times New Roman"/>
        </w:rPr>
        <w:t xml:space="preserve">2011; Hamm </w:t>
      </w:r>
      <w:r w:rsidR="00AD069E">
        <w:rPr>
          <w:rFonts w:ascii="Times" w:eastAsia="Times New Roman" w:hAnsi="Times" w:cs="Times New Roman"/>
          <w:i/>
        </w:rPr>
        <w:t xml:space="preserve">et al., </w:t>
      </w:r>
      <w:r w:rsidR="00AD069E">
        <w:rPr>
          <w:rFonts w:ascii="Times" w:eastAsia="Times New Roman" w:hAnsi="Times" w:cs="Times New Roman"/>
        </w:rPr>
        <w:t xml:space="preserve">2014; Livingston </w:t>
      </w:r>
      <w:r w:rsidR="00AD069E">
        <w:rPr>
          <w:rFonts w:ascii="Times" w:eastAsia="Times New Roman" w:hAnsi="Times" w:cs="Times New Roman"/>
          <w:i/>
        </w:rPr>
        <w:t xml:space="preserve">et al., </w:t>
      </w:r>
      <w:r w:rsidR="00AD069E">
        <w:rPr>
          <w:rFonts w:ascii="Times" w:eastAsia="Times New Roman" w:hAnsi="Times" w:cs="Times New Roman"/>
        </w:rPr>
        <w:t>2013</w:t>
      </w:r>
      <w:r w:rsidR="004C665C">
        <w:rPr>
          <w:rFonts w:ascii="Times" w:eastAsia="Times New Roman" w:hAnsi="Times" w:cs="Times New Roman"/>
        </w:rPr>
        <w:t>).</w:t>
      </w:r>
    </w:p>
    <w:p w14:paraId="77897B01" w14:textId="77777777" w:rsidR="007156FD" w:rsidRPr="00F36A6D" w:rsidRDefault="007156FD" w:rsidP="00011BBE">
      <w:pPr>
        <w:spacing w:line="360" w:lineRule="auto"/>
        <w:rPr>
          <w:rFonts w:ascii="Times" w:eastAsia="Times New Roman" w:hAnsi="Times" w:cs="Times New Roman"/>
        </w:rPr>
      </w:pPr>
    </w:p>
    <w:p w14:paraId="41509A1A" w14:textId="5730DFB4" w:rsidR="00472A06" w:rsidRPr="00D90830" w:rsidRDefault="00472A06" w:rsidP="00011BBE">
      <w:pPr>
        <w:spacing w:line="360" w:lineRule="auto"/>
        <w:rPr>
          <w:rFonts w:ascii="Times" w:eastAsia="Times New Roman" w:hAnsi="Times" w:cs="Times New Roman"/>
          <w:b/>
        </w:rPr>
      </w:pPr>
      <w:r w:rsidRPr="00D90830">
        <w:rPr>
          <w:rFonts w:ascii="Times" w:eastAsia="Times New Roman" w:hAnsi="Times" w:cs="Times New Roman"/>
          <w:b/>
        </w:rPr>
        <w:t xml:space="preserve">Section IV: Evaluation </w:t>
      </w:r>
    </w:p>
    <w:p w14:paraId="256618CC" w14:textId="1FA1DC7E" w:rsidR="005259B3" w:rsidRPr="00D90830" w:rsidRDefault="005259B3" w:rsidP="005259B3">
      <w:pPr>
        <w:spacing w:line="360" w:lineRule="auto"/>
        <w:rPr>
          <w:rFonts w:ascii="Times" w:eastAsia="Times New Roman" w:hAnsi="Times" w:cs="Times New Roman"/>
        </w:rPr>
      </w:pPr>
      <w:r w:rsidRPr="00D90830">
        <w:rPr>
          <w:rFonts w:ascii="Times" w:eastAsia="Times New Roman" w:hAnsi="Times" w:cs="Times New Roman"/>
        </w:rPr>
        <w:t xml:space="preserve">The </w:t>
      </w:r>
      <w:r>
        <w:rPr>
          <w:rFonts w:ascii="Times" w:eastAsia="Times New Roman" w:hAnsi="Times" w:cs="Times New Roman"/>
        </w:rPr>
        <w:t xml:space="preserve">Center for Disease Control recommended use of ignition interlocks for all convicted driving-while-intoxicated offenders </w:t>
      </w:r>
      <w:r w:rsidRPr="00C51596">
        <w:rPr>
          <w:rFonts w:ascii="Times" w:eastAsia="Times New Roman" w:hAnsi="Times" w:cs="Times New Roman"/>
        </w:rPr>
        <w:t>(“</w:t>
      </w:r>
      <w:r w:rsidRPr="00A81155">
        <w:rPr>
          <w:rFonts w:ascii="Times" w:eastAsia="Times New Roman" w:hAnsi="Times" w:cs="Arial"/>
          <w:color w:val="000000"/>
          <w:shd w:val="clear" w:color="auto" w:fill="FFFFFF"/>
        </w:rPr>
        <w:t>Policy Impact: Alcohol Impaired Driving</w:t>
      </w:r>
      <w:r w:rsidRPr="00C51596">
        <w:rPr>
          <w:rFonts w:ascii="Times" w:eastAsia="Times New Roman" w:hAnsi="Times" w:cs="Arial"/>
          <w:color w:val="000000"/>
          <w:shd w:val="clear" w:color="auto" w:fill="FFFFFF"/>
        </w:rPr>
        <w:t>”, n.d.</w:t>
      </w:r>
      <w:r w:rsidRPr="00C51596">
        <w:rPr>
          <w:rFonts w:ascii="Times" w:eastAsia="Times New Roman" w:hAnsi="Times" w:cs="Times New Roman"/>
        </w:rPr>
        <w:t xml:space="preserve">). </w:t>
      </w:r>
      <w:r>
        <w:rPr>
          <w:rFonts w:ascii="Times" w:eastAsia="Times New Roman" w:hAnsi="Times" w:cs="Times New Roman"/>
        </w:rPr>
        <w:t>Also known as car-breathalyzers, ignition interlocks are devices preventing persons who have consumed alcohol from driving</w:t>
      </w:r>
      <w:r w:rsidR="00A27363">
        <w:rPr>
          <w:rFonts w:ascii="Times" w:eastAsia="Times New Roman" w:hAnsi="Times" w:cs="Times New Roman"/>
        </w:rPr>
        <w:t xml:space="preserve"> </w:t>
      </w:r>
      <w:r w:rsidR="00A27363" w:rsidRPr="00E8204C">
        <w:rPr>
          <w:rFonts w:ascii="Times" w:eastAsia="Times New Roman" w:hAnsi="Times" w:cs="Times New Roman"/>
        </w:rPr>
        <w:t>(“</w:t>
      </w:r>
      <w:r w:rsidR="00A27363" w:rsidRPr="002022E1">
        <w:rPr>
          <w:rFonts w:ascii="Times" w:eastAsia="Times New Roman" w:hAnsi="Times" w:cs="Arial"/>
          <w:color w:val="000000"/>
          <w:shd w:val="clear" w:color="auto" w:fill="FFFFFF"/>
        </w:rPr>
        <w:t>Statewide Ignition Interlock Device Pilot Progra</w:t>
      </w:r>
      <w:r w:rsidR="00A27363" w:rsidRPr="00E8204C">
        <w:rPr>
          <w:rFonts w:ascii="Times" w:eastAsia="Times New Roman" w:hAnsi="Times" w:cs="Arial"/>
          <w:color w:val="000000"/>
          <w:shd w:val="clear" w:color="auto" w:fill="FFFFFF"/>
        </w:rPr>
        <w:t>m”, n.d.)</w:t>
      </w:r>
      <w:r>
        <w:rPr>
          <w:rFonts w:ascii="Times" w:eastAsia="Times New Roman" w:hAnsi="Times" w:cs="Times New Roman"/>
        </w:rPr>
        <w:t xml:space="preserve">. These devices can be installed in vehicles, typically after a driver is convicted driving-while-intoxicated (Teoh </w:t>
      </w:r>
      <w:r>
        <w:rPr>
          <w:rFonts w:ascii="Times" w:eastAsia="Times New Roman" w:hAnsi="Times" w:cs="Times New Roman"/>
          <w:i/>
        </w:rPr>
        <w:t xml:space="preserve">et al., </w:t>
      </w:r>
      <w:r>
        <w:rPr>
          <w:rFonts w:ascii="Times" w:eastAsia="Times New Roman" w:hAnsi="Times" w:cs="Times New Roman"/>
        </w:rPr>
        <w:t xml:space="preserve">2018). As per the past literature on the success of ignition interlocks, it is clear that they reduce the rate of re-arrest of the (once convicted) drivers by a median of sixty-seven percent (Teoh </w:t>
      </w:r>
      <w:r>
        <w:rPr>
          <w:rFonts w:ascii="Times" w:eastAsia="Times New Roman" w:hAnsi="Times" w:cs="Times New Roman"/>
          <w:i/>
        </w:rPr>
        <w:t xml:space="preserve">et al., </w:t>
      </w:r>
      <w:r>
        <w:rPr>
          <w:rFonts w:ascii="Times" w:eastAsia="Times New Roman" w:hAnsi="Times" w:cs="Times New Roman"/>
        </w:rPr>
        <w:t xml:space="preserve">2018). Also, it is proven that people with installed ignition interlocks had fewer road crashed in comparison to the drivers whose license had been suspended on the conviction of driving-while-intoxicated (Teoh </w:t>
      </w:r>
      <w:r>
        <w:rPr>
          <w:rFonts w:ascii="Times" w:eastAsia="Times New Roman" w:hAnsi="Times" w:cs="Times New Roman"/>
          <w:i/>
        </w:rPr>
        <w:t xml:space="preserve">et al., </w:t>
      </w:r>
      <w:r>
        <w:rPr>
          <w:rFonts w:ascii="Times" w:eastAsia="Times New Roman" w:hAnsi="Times" w:cs="Times New Roman"/>
        </w:rPr>
        <w:t xml:space="preserve">2018). </w:t>
      </w:r>
      <w:r w:rsidR="00AA4D72">
        <w:rPr>
          <w:rFonts w:ascii="Times" w:eastAsia="Times New Roman" w:hAnsi="Times" w:cs="Times New Roman"/>
        </w:rPr>
        <w:t>As per a report, more than sixteen thousand ignition interlocks were installed in California in 2017</w:t>
      </w:r>
      <w:r w:rsidR="00174AF9">
        <w:rPr>
          <w:rFonts w:ascii="Times" w:eastAsia="Times New Roman" w:hAnsi="Times" w:cs="Times New Roman"/>
        </w:rPr>
        <w:t xml:space="preserve"> </w:t>
      </w:r>
      <w:r w:rsidR="00174AF9" w:rsidRPr="00174AF9">
        <w:rPr>
          <w:rFonts w:ascii="Times" w:eastAsia="Times New Roman" w:hAnsi="Times" w:cs="Times New Roman"/>
        </w:rPr>
        <w:t>(“</w:t>
      </w:r>
      <w:r w:rsidR="00174AF9" w:rsidRPr="002022E1">
        <w:rPr>
          <w:rFonts w:ascii="Times" w:eastAsia="Times New Roman" w:hAnsi="Times" w:cs="Arial"/>
          <w:color w:val="000000"/>
          <w:shd w:val="clear" w:color="auto" w:fill="FFFFFF"/>
        </w:rPr>
        <w:t>Ignition Interlocks Laws in the United States of America</w:t>
      </w:r>
      <w:r w:rsidR="00174AF9" w:rsidRPr="00174AF9">
        <w:rPr>
          <w:rFonts w:ascii="Times" w:eastAsia="Times New Roman" w:hAnsi="Times" w:cs="Arial"/>
          <w:color w:val="000000"/>
          <w:shd w:val="clear" w:color="auto" w:fill="FFFFFF"/>
        </w:rPr>
        <w:t>,” 2018)</w:t>
      </w:r>
      <w:r w:rsidR="00AA4D72">
        <w:rPr>
          <w:rFonts w:ascii="Times" w:eastAsia="Times New Roman" w:hAnsi="Times" w:cs="Times New Roman"/>
        </w:rPr>
        <w:t>. In between June 2006 and December 2017, installation of the ignition interlocks prevented more than two hundred thousand attempts to drive while under influence or</w:t>
      </w:r>
      <w:r w:rsidR="00C05E38">
        <w:rPr>
          <w:rFonts w:ascii="Times" w:eastAsia="Times New Roman" w:hAnsi="Times" w:cs="Times New Roman"/>
        </w:rPr>
        <w:t xml:space="preserve"> being</w:t>
      </w:r>
      <w:r w:rsidR="00AA4D72">
        <w:rPr>
          <w:rFonts w:ascii="Times" w:eastAsia="Times New Roman" w:hAnsi="Times" w:cs="Times New Roman"/>
        </w:rPr>
        <w:t xml:space="preserve"> intoxicated</w:t>
      </w:r>
      <w:r w:rsidR="00174AF9">
        <w:rPr>
          <w:rFonts w:ascii="Times" w:eastAsia="Times New Roman" w:hAnsi="Times" w:cs="Times New Roman"/>
        </w:rPr>
        <w:t xml:space="preserve"> </w:t>
      </w:r>
      <w:r w:rsidR="00174AF9" w:rsidRPr="00174AF9">
        <w:rPr>
          <w:rFonts w:ascii="Times" w:eastAsia="Times New Roman" w:hAnsi="Times" w:cs="Times New Roman"/>
        </w:rPr>
        <w:t>(“</w:t>
      </w:r>
      <w:r w:rsidR="00174AF9" w:rsidRPr="002022E1">
        <w:rPr>
          <w:rFonts w:ascii="Times" w:eastAsia="Times New Roman" w:hAnsi="Times" w:cs="Arial"/>
          <w:color w:val="000000"/>
          <w:shd w:val="clear" w:color="auto" w:fill="FFFFFF"/>
        </w:rPr>
        <w:t>Ignition Interlocks Laws in the United States of America</w:t>
      </w:r>
      <w:r w:rsidR="00174AF9" w:rsidRPr="00174AF9">
        <w:rPr>
          <w:rFonts w:ascii="Times" w:eastAsia="Times New Roman" w:hAnsi="Times" w:cs="Arial"/>
          <w:color w:val="000000"/>
          <w:shd w:val="clear" w:color="auto" w:fill="FFFFFF"/>
        </w:rPr>
        <w:t>,” 2018)</w:t>
      </w:r>
      <w:r w:rsidR="00AA4D72">
        <w:rPr>
          <w:rFonts w:ascii="Times" w:eastAsia="Times New Roman" w:hAnsi="Times" w:cs="Times New Roman"/>
        </w:rPr>
        <w:t xml:space="preserve">. </w:t>
      </w:r>
    </w:p>
    <w:p w14:paraId="1E1643B9" w14:textId="7900174A" w:rsidR="00472A06" w:rsidRPr="006D550B" w:rsidRDefault="008D5D59" w:rsidP="00011BBE">
      <w:pPr>
        <w:spacing w:line="360" w:lineRule="auto"/>
        <w:rPr>
          <w:rFonts w:ascii="Times" w:eastAsia="Times New Roman" w:hAnsi="Times" w:cs="Times New Roman"/>
        </w:rPr>
      </w:pPr>
      <w:r>
        <w:rPr>
          <w:rFonts w:ascii="Times" w:eastAsia="Times New Roman" w:hAnsi="Times" w:cs="Times New Roman"/>
        </w:rPr>
        <w:t xml:space="preserve">Among the studies on use of mass media and social media tools in effectively combating accidents due to impaired driving, data indicates that campaigns working on reducing alcohol use are much more successful </w:t>
      </w:r>
      <w:r w:rsidR="00BE6DD9">
        <w:rPr>
          <w:rFonts w:ascii="Times" w:eastAsia="Times New Roman" w:hAnsi="Times" w:cs="Times New Roman"/>
        </w:rPr>
        <w:t>than the campaigns working on tobacco or illicit drugs (</w:t>
      </w:r>
      <w:r w:rsidR="00E61045">
        <w:rPr>
          <w:rFonts w:ascii="Times" w:eastAsia="Times New Roman" w:hAnsi="Times" w:cs="Times New Roman"/>
        </w:rPr>
        <w:t>Noar, 2006;</w:t>
      </w:r>
      <w:r w:rsidR="003D141A">
        <w:rPr>
          <w:rFonts w:ascii="Times" w:eastAsia="Times New Roman" w:hAnsi="Times" w:cs="Times New Roman"/>
        </w:rPr>
        <w:t xml:space="preserve"> </w:t>
      </w:r>
      <w:r w:rsidR="003D141A" w:rsidRPr="003D141A">
        <w:rPr>
          <w:rFonts w:ascii="Times" w:eastAsia="Times New Roman" w:hAnsi="Times" w:cs="Arial"/>
          <w:color w:val="222222"/>
          <w:shd w:val="clear" w:color="auto" w:fill="FFFFFF"/>
        </w:rPr>
        <w:t xml:space="preserve">Derzon </w:t>
      </w:r>
      <w:r w:rsidR="003D141A" w:rsidRPr="003E20A6">
        <w:rPr>
          <w:rFonts w:ascii="Times" w:eastAsia="Times New Roman" w:hAnsi="Times" w:cs="Arial"/>
          <w:color w:val="222222"/>
          <w:shd w:val="clear" w:color="auto" w:fill="FFFFFF"/>
        </w:rPr>
        <w:t>&amp; Lipsey</w:t>
      </w:r>
      <w:r w:rsidR="003D141A" w:rsidRPr="003D141A">
        <w:rPr>
          <w:rFonts w:ascii="Times" w:eastAsia="Times New Roman" w:hAnsi="Times" w:cs="Arial"/>
          <w:color w:val="222222"/>
          <w:shd w:val="clear" w:color="auto" w:fill="FFFFFF"/>
        </w:rPr>
        <w:t>, 2002)</w:t>
      </w:r>
      <w:r w:rsidR="003D141A">
        <w:rPr>
          <w:rFonts w:ascii="Times" w:eastAsia="Times New Roman" w:hAnsi="Times" w:cs="Arial"/>
          <w:color w:val="222222"/>
          <w:shd w:val="clear" w:color="auto" w:fill="FFFFFF"/>
        </w:rPr>
        <w:t xml:space="preserve">. </w:t>
      </w:r>
      <w:r w:rsidR="000663C1">
        <w:rPr>
          <w:rFonts w:ascii="Times" w:eastAsia="Times New Roman" w:hAnsi="Times" w:cs="Arial"/>
          <w:color w:val="222222"/>
          <w:shd w:val="clear" w:color="auto" w:fill="FFFFFF"/>
        </w:rPr>
        <w:t xml:space="preserve">Recently, the National Highway Traffic Safety Administration of California has started programs </w:t>
      </w:r>
      <w:r w:rsidR="00BF324C">
        <w:rPr>
          <w:rFonts w:ascii="Times" w:eastAsia="Times New Roman" w:hAnsi="Times" w:cs="Arial"/>
          <w:color w:val="222222"/>
          <w:shd w:val="clear" w:color="auto" w:fill="FFFFFF"/>
        </w:rPr>
        <w:t>to eliminate drunk drivers from the road</w:t>
      </w:r>
      <w:r w:rsidR="00714FE2">
        <w:rPr>
          <w:rFonts w:ascii="Times" w:eastAsia="Times New Roman" w:hAnsi="Times" w:cs="Arial"/>
          <w:color w:val="222222"/>
          <w:shd w:val="clear" w:color="auto" w:fill="FFFFFF"/>
        </w:rPr>
        <w:t xml:space="preserve"> (“Administration,” n.d.)</w:t>
      </w:r>
      <w:r w:rsidR="00BF324C">
        <w:rPr>
          <w:rFonts w:ascii="Times" w:eastAsia="Times New Roman" w:hAnsi="Times" w:cs="Arial"/>
          <w:color w:val="222222"/>
          <w:shd w:val="clear" w:color="auto" w:fill="FFFFFF"/>
        </w:rPr>
        <w:t>. Its programs primarily consist of State safety grant programs, public awareness campaigns, and research</w:t>
      </w:r>
      <w:r w:rsidR="00714FE2">
        <w:rPr>
          <w:rFonts w:ascii="Times" w:eastAsia="Times New Roman" w:hAnsi="Times" w:cs="Arial"/>
          <w:color w:val="222222"/>
          <w:shd w:val="clear" w:color="auto" w:fill="FFFFFF"/>
        </w:rPr>
        <w:t xml:space="preserve"> (“Administration,” n.d.)</w:t>
      </w:r>
      <w:r w:rsidR="00BF324C">
        <w:rPr>
          <w:rFonts w:ascii="Times" w:eastAsia="Times New Roman" w:hAnsi="Times" w:cs="Arial"/>
          <w:color w:val="222222"/>
          <w:shd w:val="clear" w:color="auto" w:fill="FFFFFF"/>
        </w:rPr>
        <w:t xml:space="preserve">. </w:t>
      </w:r>
      <w:r w:rsidR="00831A59">
        <w:rPr>
          <w:rFonts w:ascii="Times" w:eastAsia="Times New Roman" w:hAnsi="Times" w:cs="Arial"/>
          <w:color w:val="222222"/>
          <w:shd w:val="clear" w:color="auto" w:fill="FFFFFF"/>
        </w:rPr>
        <w:t xml:space="preserve">Also, studies show that messages such as </w:t>
      </w:r>
      <w:r w:rsidR="00831A59" w:rsidRPr="007A1673">
        <w:rPr>
          <w:rFonts w:ascii="Times" w:eastAsia="Times New Roman" w:hAnsi="Times" w:cs="Arial"/>
          <w:i/>
          <w:color w:val="222222"/>
          <w:shd w:val="clear" w:color="auto" w:fill="FFFFFF"/>
        </w:rPr>
        <w:t>“DUI: The $8866 Hangover”</w:t>
      </w:r>
      <w:r w:rsidR="00831A59">
        <w:rPr>
          <w:rFonts w:ascii="Times" w:eastAsia="Times New Roman" w:hAnsi="Times" w:cs="Arial"/>
          <w:color w:val="222222"/>
          <w:shd w:val="clear" w:color="auto" w:fill="FFFFFF"/>
        </w:rPr>
        <w:t xml:space="preserve"> </w:t>
      </w:r>
      <w:r w:rsidR="00831A59" w:rsidRPr="00A972F4">
        <w:rPr>
          <w:rFonts w:ascii="Times" w:eastAsia="Times New Roman" w:hAnsi="Times" w:cs="Arial"/>
          <w:color w:val="222222"/>
          <w:shd w:val="clear" w:color="auto" w:fill="FFFFFF"/>
        </w:rPr>
        <w:t>(</w:t>
      </w:r>
      <w:r w:rsidR="00A972F4" w:rsidRPr="00A972F4">
        <w:rPr>
          <w:rFonts w:ascii="Times" w:eastAsia="Times New Roman" w:hAnsi="Times" w:cs="Arial"/>
          <w:color w:val="222222"/>
          <w:shd w:val="clear" w:color="auto" w:fill="FFFFFF"/>
        </w:rPr>
        <w:t>Yadav</w:t>
      </w:r>
      <w:r w:rsidR="00A972F4" w:rsidRPr="003E20A6">
        <w:rPr>
          <w:rFonts w:ascii="Times" w:eastAsia="Times New Roman" w:hAnsi="Times" w:cs="Arial"/>
          <w:color w:val="222222"/>
          <w:shd w:val="clear" w:color="auto" w:fill="FFFFFF"/>
        </w:rPr>
        <w:t xml:space="preserve"> &amp; Kobayashi,</w:t>
      </w:r>
      <w:r w:rsidR="00A972F4" w:rsidRPr="00A972F4">
        <w:rPr>
          <w:rFonts w:ascii="Times" w:eastAsia="Times New Roman" w:hAnsi="Times" w:cs="Arial"/>
          <w:color w:val="222222"/>
          <w:shd w:val="clear" w:color="auto" w:fill="FFFFFF"/>
        </w:rPr>
        <w:t xml:space="preserve"> </w:t>
      </w:r>
      <w:r w:rsidR="00A972F4" w:rsidRPr="00A972F4">
        <w:rPr>
          <w:rFonts w:ascii="Times" w:eastAsia="Times New Roman" w:hAnsi="Times" w:cs="Arial"/>
          <w:color w:val="222222"/>
          <w:shd w:val="clear" w:color="auto" w:fill="FFFFFF"/>
        </w:rPr>
        <w:lastRenderedPageBreak/>
        <w:t>2015</w:t>
      </w:r>
      <w:r w:rsidR="00831A59" w:rsidRPr="00A972F4">
        <w:rPr>
          <w:rFonts w:ascii="Times" w:eastAsia="Times New Roman" w:hAnsi="Times" w:cs="Arial"/>
          <w:color w:val="222222"/>
          <w:shd w:val="clear" w:color="auto" w:fill="FFFFFF"/>
        </w:rPr>
        <w:t>)</w:t>
      </w:r>
      <w:r w:rsidR="00831A59">
        <w:rPr>
          <w:rFonts w:ascii="Times" w:eastAsia="Times New Roman" w:hAnsi="Times" w:cs="Arial"/>
          <w:color w:val="222222"/>
          <w:shd w:val="clear" w:color="auto" w:fill="FFFFFF"/>
        </w:rPr>
        <w:t xml:space="preserve"> and </w:t>
      </w:r>
      <w:r w:rsidR="00831A59" w:rsidRPr="007A1673">
        <w:rPr>
          <w:rFonts w:ascii="Times" w:eastAsia="Times New Roman" w:hAnsi="Times" w:cs="Arial"/>
          <w:i/>
          <w:color w:val="222222"/>
          <w:shd w:val="clear" w:color="auto" w:fill="FFFFFF"/>
        </w:rPr>
        <w:t>“Drunk Drivers Should be Barred”</w:t>
      </w:r>
      <w:r w:rsidR="00A972F4">
        <w:rPr>
          <w:rFonts w:ascii="Times" w:eastAsia="Times New Roman" w:hAnsi="Times" w:cs="Arial"/>
          <w:color w:val="222222"/>
          <w:shd w:val="clear" w:color="auto" w:fill="FFFFFF"/>
        </w:rPr>
        <w:t xml:space="preserve"> </w:t>
      </w:r>
      <w:r w:rsidR="00A972F4" w:rsidRPr="00A972F4">
        <w:rPr>
          <w:rFonts w:ascii="Times" w:eastAsia="Times New Roman" w:hAnsi="Times" w:cs="Arial"/>
          <w:color w:val="222222"/>
          <w:shd w:val="clear" w:color="auto" w:fill="FFFFFF"/>
        </w:rPr>
        <w:t>(</w:t>
      </w:r>
      <w:r w:rsidR="00A972F4" w:rsidRPr="003E20A6">
        <w:rPr>
          <w:rFonts w:ascii="Times" w:eastAsia="Times New Roman" w:hAnsi="Times" w:cs="Arial"/>
          <w:color w:val="222222"/>
          <w:shd w:val="clear" w:color="auto" w:fill="FFFFFF"/>
        </w:rPr>
        <w:t>Epperlein,</w:t>
      </w:r>
      <w:r w:rsidR="00A972F4" w:rsidRPr="00A972F4">
        <w:rPr>
          <w:rFonts w:ascii="Times" w:eastAsia="Times New Roman" w:hAnsi="Times" w:cs="Arial"/>
          <w:color w:val="222222"/>
          <w:shd w:val="clear" w:color="auto" w:fill="FFFFFF"/>
        </w:rPr>
        <w:t xml:space="preserve"> 1987</w:t>
      </w:r>
      <w:r w:rsidR="00831A59" w:rsidRPr="00A972F4">
        <w:rPr>
          <w:rFonts w:ascii="Times" w:eastAsia="Times New Roman" w:hAnsi="Times" w:cs="Arial"/>
          <w:color w:val="222222"/>
          <w:shd w:val="clear" w:color="auto" w:fill="FFFFFF"/>
        </w:rPr>
        <w:t>)</w:t>
      </w:r>
      <w:r w:rsidR="00831A59">
        <w:rPr>
          <w:rFonts w:ascii="Times" w:eastAsia="Times New Roman" w:hAnsi="Times" w:cs="Arial"/>
          <w:color w:val="222222"/>
          <w:shd w:val="clear" w:color="auto" w:fill="FFFFFF"/>
        </w:rPr>
        <w:t xml:space="preserve"> have helped in making campaigns emphasizing on the consequences of alcohol-induced driving successful.</w:t>
      </w:r>
    </w:p>
    <w:p w14:paraId="7C615316" w14:textId="77777777" w:rsidR="00BC546E" w:rsidRPr="00D90830" w:rsidRDefault="00BC546E" w:rsidP="00011BBE">
      <w:pPr>
        <w:spacing w:line="360" w:lineRule="auto"/>
        <w:rPr>
          <w:rFonts w:ascii="Times" w:eastAsia="Times New Roman" w:hAnsi="Times" w:cs="Times New Roman"/>
          <w:b/>
        </w:rPr>
      </w:pPr>
    </w:p>
    <w:p w14:paraId="0902F1E2" w14:textId="51061762" w:rsidR="00472A06" w:rsidRPr="00D90830" w:rsidRDefault="00472A06" w:rsidP="00011BBE">
      <w:pPr>
        <w:spacing w:line="360" w:lineRule="auto"/>
        <w:rPr>
          <w:rFonts w:ascii="Times" w:eastAsia="Times New Roman" w:hAnsi="Times" w:cs="Times New Roman"/>
          <w:b/>
        </w:rPr>
      </w:pPr>
      <w:r w:rsidRPr="00D90830">
        <w:rPr>
          <w:rFonts w:ascii="Times" w:eastAsia="Times New Roman" w:hAnsi="Times" w:cs="Times New Roman"/>
          <w:b/>
        </w:rPr>
        <w:t>Section V: Concluding Remarks</w:t>
      </w:r>
    </w:p>
    <w:p w14:paraId="0C34F761" w14:textId="6CFA5E55" w:rsidR="003E1610" w:rsidRPr="00A972F4" w:rsidRDefault="004D3405" w:rsidP="00011BBE">
      <w:pPr>
        <w:spacing w:line="360" w:lineRule="auto"/>
        <w:rPr>
          <w:rFonts w:ascii="Times" w:eastAsia="Times New Roman" w:hAnsi="Times" w:cs="Times New Roman"/>
        </w:rPr>
      </w:pPr>
      <w:r>
        <w:rPr>
          <w:rFonts w:ascii="Times" w:eastAsia="Times New Roman" w:hAnsi="Times" w:cs="Times New Roman"/>
        </w:rPr>
        <w:t xml:space="preserve">Both legislative and non-legislative policies must be employed in an attempt to reduce and prevent the consequences of impaired driving on the roads of California. </w:t>
      </w:r>
      <w:r w:rsidR="000245A1">
        <w:rPr>
          <w:rFonts w:ascii="Times" w:eastAsia="Times New Roman" w:hAnsi="Times" w:cs="Times New Roman"/>
        </w:rPr>
        <w:t>Such a policy mix will help the State to prevent injury, and prepare</w:t>
      </w:r>
      <w:r w:rsidR="000245A1" w:rsidRPr="00D90830">
        <w:rPr>
          <w:rFonts w:ascii="Times" w:eastAsia="Times New Roman" w:hAnsi="Times" w:cs="Times New Roman"/>
        </w:rPr>
        <w:t xml:space="preserve"> for emergency (Friedan, 2010)</w:t>
      </w:r>
      <w:r w:rsidR="000245A1">
        <w:rPr>
          <w:rFonts w:ascii="Times" w:eastAsia="Times New Roman" w:hAnsi="Times" w:cs="Times New Roman"/>
        </w:rPr>
        <w:t xml:space="preserve">. </w:t>
      </w:r>
    </w:p>
    <w:p w14:paraId="67030BCB" w14:textId="77777777" w:rsidR="003E1610" w:rsidRPr="004D3405" w:rsidRDefault="003E1610" w:rsidP="00011BBE">
      <w:pPr>
        <w:spacing w:line="360" w:lineRule="auto"/>
        <w:rPr>
          <w:rFonts w:ascii="Times" w:eastAsia="Times New Roman" w:hAnsi="Times" w:cs="Times New Roman"/>
        </w:rPr>
      </w:pPr>
    </w:p>
    <w:p w14:paraId="7AE8567D" w14:textId="3876470F" w:rsidR="002F50D8" w:rsidRDefault="002F50D8">
      <w:pPr>
        <w:rPr>
          <w:rFonts w:ascii="Times" w:eastAsia="Times New Roman" w:hAnsi="Times" w:cs="Times New Roman"/>
          <w:b/>
        </w:rPr>
      </w:pPr>
      <w:r>
        <w:rPr>
          <w:rFonts w:ascii="Times" w:eastAsia="Times New Roman" w:hAnsi="Times" w:cs="Times New Roman"/>
          <w:b/>
        </w:rPr>
        <w:br w:type="page"/>
      </w:r>
    </w:p>
    <w:p w14:paraId="2C90D920" w14:textId="625CCB44" w:rsidR="003E1610" w:rsidRDefault="002F50D8" w:rsidP="002F50D8">
      <w:pPr>
        <w:spacing w:line="360" w:lineRule="auto"/>
        <w:jc w:val="center"/>
        <w:rPr>
          <w:rFonts w:ascii="Times" w:eastAsia="Times New Roman" w:hAnsi="Times" w:cs="Times New Roman"/>
          <w:b/>
        </w:rPr>
      </w:pPr>
      <w:r>
        <w:rPr>
          <w:rFonts w:ascii="Times" w:eastAsia="Times New Roman" w:hAnsi="Times" w:cs="Times New Roman"/>
          <w:b/>
        </w:rPr>
        <w:lastRenderedPageBreak/>
        <w:t>References</w:t>
      </w:r>
    </w:p>
    <w:p w14:paraId="1CEED2D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t>Administration, N. Drunk Driving. Retrieved from https://www.nhtsa.gov/risky-driving/drunk-driving</w:t>
      </w:r>
    </w:p>
    <w:p w14:paraId="111B1B22"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Ashton, J., &amp; Seymour, H. (1988). </w:t>
      </w:r>
      <w:r w:rsidRPr="00DE6BE7">
        <w:rPr>
          <w:rFonts w:ascii="Times" w:eastAsia="Times New Roman" w:hAnsi="Times" w:cs="Arial"/>
          <w:i/>
          <w:iCs/>
          <w:color w:val="222222"/>
          <w:shd w:val="clear" w:color="auto" w:fill="FFFFFF"/>
        </w:rPr>
        <w:t>The new public health</w:t>
      </w:r>
      <w:r w:rsidRPr="00DE6BE7">
        <w:rPr>
          <w:rFonts w:ascii="Times" w:eastAsia="Times New Roman" w:hAnsi="Times" w:cs="Arial"/>
          <w:color w:val="222222"/>
          <w:shd w:val="clear" w:color="auto" w:fill="FFFFFF"/>
        </w:rPr>
        <w:t> (Vol. 1). Milton Keynes: Open University Press.</w:t>
      </w:r>
    </w:p>
    <w:p w14:paraId="57ECB474"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Bero, L. (2003). Implications of the tobacco industry documents for public health and policy. </w:t>
      </w:r>
      <w:r w:rsidRPr="00DE6BE7">
        <w:rPr>
          <w:rFonts w:ascii="Times" w:eastAsia="Times New Roman" w:hAnsi="Times" w:cs="Arial"/>
          <w:i/>
          <w:iCs/>
          <w:color w:val="222222"/>
          <w:shd w:val="clear" w:color="auto" w:fill="FFFFFF"/>
        </w:rPr>
        <w:t>Annual review of public health</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24</w:t>
      </w:r>
      <w:r w:rsidRPr="00DE6BE7">
        <w:rPr>
          <w:rFonts w:ascii="Times" w:eastAsia="Times New Roman" w:hAnsi="Times" w:cs="Arial"/>
          <w:color w:val="222222"/>
          <w:shd w:val="clear" w:color="auto" w:fill="FFFFFF"/>
        </w:rPr>
        <w:t>(1), 267-288.</w:t>
      </w:r>
    </w:p>
    <w:p w14:paraId="2ED39C76" w14:textId="77777777" w:rsidR="002F50D8" w:rsidRPr="00DE6BE7" w:rsidRDefault="002F50D8" w:rsidP="002F50D8">
      <w:pPr>
        <w:ind w:left="720" w:hanging="720"/>
        <w:rPr>
          <w:rFonts w:ascii="Times" w:eastAsia="Times New Roman" w:hAnsi="Times" w:cs="Arial"/>
          <w:color w:val="222222"/>
          <w:shd w:val="clear" w:color="auto" w:fill="FFFFFF"/>
        </w:rPr>
      </w:pPr>
      <w:r w:rsidRPr="00DE6BE7">
        <w:rPr>
          <w:rFonts w:ascii="Times" w:eastAsia="Times New Roman" w:hAnsi="Times" w:cs="Times New Roman"/>
        </w:rPr>
        <w:t>Blincoe LJ, Miller TR, Zaloshnja E, Lawrence BA. National Highway Traffic Safety Administration. The economic and societal impact of motor vehicle crashes, 2010. (Revised). U.S. Department of Transportation, Washington, DC; 2015. Available at: </w:t>
      </w:r>
      <w:r w:rsidRPr="00DE6BE7">
        <w:rPr>
          <w:rFonts w:ascii="Times" w:eastAsia="Times New Roman" w:hAnsi="Times" w:cs="Times New Roman"/>
        </w:rPr>
        <w:fldChar w:fldCharType="begin"/>
      </w:r>
      <w:r w:rsidRPr="00DE6BE7">
        <w:rPr>
          <w:rFonts w:ascii="Times" w:eastAsia="Times New Roman" w:hAnsi="Times" w:cs="Times New Roman"/>
        </w:rPr>
        <w:instrText xml:space="preserve"> HYPERLINK "http://www-nrd.nhtsa.dot.gov/pubs/812013.pdf" \t "new" </w:instrText>
      </w:r>
      <w:r w:rsidRPr="00DE6BE7">
        <w:rPr>
          <w:rFonts w:ascii="Times" w:eastAsia="Times New Roman" w:hAnsi="Times" w:cs="Times New Roman"/>
        </w:rPr>
      </w:r>
      <w:r w:rsidRPr="00DE6BE7">
        <w:rPr>
          <w:rFonts w:ascii="Times" w:eastAsia="Times New Roman" w:hAnsi="Times" w:cs="Times New Roman"/>
        </w:rPr>
        <w:fldChar w:fldCharType="separate"/>
      </w:r>
      <w:r w:rsidRPr="00DE6BE7">
        <w:rPr>
          <w:rFonts w:ascii="Times" w:eastAsia="Times New Roman" w:hAnsi="Times" w:cs="Times New Roman"/>
          <w:color w:val="075290"/>
          <w:shd w:val="clear" w:color="auto" w:fill="FFFFFF"/>
        </w:rPr>
        <w:t>http://www-nrd.nhtsa.dot.gov/pubs/812013.pdf</w:t>
      </w:r>
      <w:r w:rsidRPr="00DE6BE7">
        <w:rPr>
          <w:rFonts w:ascii="Times" w:eastAsia="Times New Roman" w:hAnsi="Times" w:cs="Times New Roman"/>
          <w:color w:val="075290"/>
          <w:bdr w:val="none" w:sz="0" w:space="0" w:color="auto" w:frame="1"/>
          <w:shd w:val="clear" w:color="auto" w:fill="FFFFFF"/>
        </w:rPr>
        <w:t xml:space="preserve">Cdc-pdf </w:t>
      </w:r>
      <w:r w:rsidRPr="00DE6BE7">
        <w:rPr>
          <w:rFonts w:ascii="Times" w:eastAsia="Times New Roman" w:hAnsi="Times" w:cs="Times New Roman"/>
        </w:rPr>
        <w:t>(Accessed: 6th June 2019)</w:t>
      </w:r>
      <w:r w:rsidRPr="00DE6BE7">
        <w:rPr>
          <w:rFonts w:ascii="Times" w:eastAsia="Times New Roman" w:hAnsi="Times" w:cs="Times New Roman"/>
          <w:color w:val="075290"/>
        </w:rPr>
        <w:br/>
      </w:r>
      <w:r w:rsidRPr="00DE6BE7">
        <w:rPr>
          <w:rFonts w:ascii="Times" w:eastAsia="Times New Roman" w:hAnsi="Times" w:cs="Times New Roman"/>
        </w:rPr>
        <w:fldChar w:fldCharType="end"/>
      </w:r>
    </w:p>
    <w:p w14:paraId="072617F0"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Times New Roman"/>
        </w:rPr>
        <w:t>Compton RP, Berning A. National Highway Traffic Safety Administration. Traffic Safety Facts Research Note: drugs and alcohol crash risk. U.S. Department of Transportation, Washington, DC; 2015 Available at: </w:t>
      </w:r>
      <w:r w:rsidRPr="00DE6BE7">
        <w:rPr>
          <w:rFonts w:ascii="Times" w:eastAsia="Times New Roman" w:hAnsi="Times" w:cs="Times New Roman"/>
        </w:rPr>
        <w:fldChar w:fldCharType="begin"/>
      </w:r>
      <w:r w:rsidRPr="00DE6BE7">
        <w:rPr>
          <w:rFonts w:ascii="Times" w:eastAsia="Times New Roman" w:hAnsi="Times" w:cs="Times New Roman"/>
        </w:rPr>
        <w:instrText xml:space="preserve"> HYPERLINK "http://www.nhtsa.gov/staticfiles/nti/pdf/812117-Drug_and_Alcohol_Crash_Risk.pdf" \t "new" </w:instrText>
      </w:r>
      <w:r w:rsidRPr="00DE6BE7">
        <w:rPr>
          <w:rFonts w:ascii="Times" w:eastAsia="Times New Roman" w:hAnsi="Times" w:cs="Times New Roman"/>
        </w:rPr>
      </w:r>
      <w:r w:rsidRPr="00DE6BE7">
        <w:rPr>
          <w:rFonts w:ascii="Times" w:eastAsia="Times New Roman" w:hAnsi="Times" w:cs="Times New Roman"/>
        </w:rPr>
        <w:fldChar w:fldCharType="separate"/>
      </w:r>
      <w:r w:rsidRPr="00DE6BE7">
        <w:rPr>
          <w:rFonts w:ascii="Times" w:eastAsia="Times New Roman" w:hAnsi="Times" w:cs="Times New Roman"/>
          <w:color w:val="075290"/>
          <w:shd w:val="clear" w:color="auto" w:fill="FFFFFF"/>
        </w:rPr>
        <w:t>http://www.nhtsa.gov/staticfiles/nti/pdf/812117-Drug_and_Alcohol_Crash_Risk.pdf</w:t>
      </w:r>
      <w:r w:rsidRPr="00DE6BE7">
        <w:rPr>
          <w:rFonts w:ascii="Times" w:eastAsia="Times New Roman" w:hAnsi="Times" w:cs="Times New Roman"/>
          <w:color w:val="075290"/>
          <w:bdr w:val="none" w:sz="0" w:space="0" w:color="auto" w:frame="1"/>
          <w:shd w:val="clear" w:color="auto" w:fill="FFFFFF"/>
        </w:rPr>
        <w:t xml:space="preserve">Cdc-pdf </w:t>
      </w:r>
      <w:r w:rsidRPr="00DE6BE7">
        <w:rPr>
          <w:rFonts w:ascii="Times" w:eastAsia="Times New Roman" w:hAnsi="Times" w:cs="Times New Roman"/>
        </w:rPr>
        <w:t>(Accessed: 6th June 2019)</w:t>
      </w:r>
      <w:r w:rsidRPr="00DE6BE7">
        <w:rPr>
          <w:rFonts w:ascii="Times" w:eastAsia="Times New Roman" w:hAnsi="Times" w:cs="Times New Roman"/>
          <w:color w:val="075290"/>
        </w:rPr>
        <w:br/>
      </w:r>
      <w:r w:rsidRPr="00DE6BE7">
        <w:rPr>
          <w:rFonts w:ascii="Times" w:eastAsia="Times New Roman" w:hAnsi="Times" w:cs="Times New Roman"/>
        </w:rPr>
        <w:fldChar w:fldCharType="end"/>
      </w:r>
    </w:p>
    <w:p w14:paraId="5B71071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Derzon, J. H., &amp; Lipsey, M. W. (2002). A meta-analysis of the effectiveness of mass-communication for changing substance-use knowledge, attitudes, and behavior. </w:t>
      </w:r>
      <w:r w:rsidRPr="00DE6BE7">
        <w:rPr>
          <w:rFonts w:ascii="Times" w:eastAsia="Times New Roman" w:hAnsi="Times" w:cs="Arial"/>
          <w:i/>
          <w:iCs/>
          <w:color w:val="222222"/>
          <w:shd w:val="clear" w:color="auto" w:fill="FFFFFF"/>
        </w:rPr>
        <w:t>Mass media and drug prevention: Classic and contemporary theories and research</w:t>
      </w:r>
      <w:r w:rsidRPr="00DE6BE7">
        <w:rPr>
          <w:rFonts w:ascii="Times" w:eastAsia="Times New Roman" w:hAnsi="Times" w:cs="Arial"/>
          <w:color w:val="222222"/>
          <w:shd w:val="clear" w:color="auto" w:fill="FFFFFF"/>
        </w:rPr>
        <w:t>, 231-258.</w:t>
      </w:r>
    </w:p>
    <w:p w14:paraId="1A29B9FA" w14:textId="77777777" w:rsidR="002F50D8"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t xml:space="preserve">Drunk Driving Fatality Statistics. Retrieved from </w:t>
      </w:r>
      <w:hyperlink r:id="rId7" w:history="1">
        <w:r w:rsidRPr="00DE6BE7">
          <w:rPr>
            <w:rStyle w:val="Hyperlink"/>
            <w:rFonts w:ascii="Times" w:eastAsia="Times New Roman" w:hAnsi="Times" w:cs="Arial"/>
            <w:shd w:val="clear" w:color="auto" w:fill="FFFFFF"/>
          </w:rPr>
          <w:t>https://www.responsibility.org/alcohol-statistics/drunk-driving-statistics/drunk-driving-fatality-statistics/</w:t>
        </w:r>
      </w:hyperlink>
      <w:r w:rsidRPr="00DE6BE7">
        <w:rPr>
          <w:rFonts w:ascii="Times" w:eastAsia="Times New Roman" w:hAnsi="Times" w:cs="Arial"/>
          <w:color w:val="000000"/>
          <w:shd w:val="clear" w:color="auto" w:fill="FFFFFF"/>
        </w:rPr>
        <w:t xml:space="preserve"> </w:t>
      </w:r>
      <w:r w:rsidRPr="00DE6BE7">
        <w:rPr>
          <w:rFonts w:ascii="Times" w:eastAsia="Times New Roman" w:hAnsi="Times" w:cs="Times New Roman"/>
        </w:rPr>
        <w:t>(Accessed: 6th June 2019)</w:t>
      </w:r>
    </w:p>
    <w:p w14:paraId="4DD05D4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Edelman, D., &amp; Salsberg, B. (2010). Beyond paid media: Marketing’s new vocabulary. </w:t>
      </w:r>
      <w:r w:rsidRPr="00DE6BE7">
        <w:rPr>
          <w:rFonts w:ascii="Times" w:eastAsia="Times New Roman" w:hAnsi="Times" w:cs="Arial"/>
          <w:i/>
          <w:iCs/>
          <w:color w:val="222222"/>
          <w:shd w:val="clear" w:color="auto" w:fill="FFFFFF"/>
        </w:rPr>
        <w:t>McKinsey Quarterly</w:t>
      </w:r>
      <w:r w:rsidRPr="00DE6BE7">
        <w:rPr>
          <w:rFonts w:ascii="Times" w:eastAsia="Times New Roman" w:hAnsi="Times" w:cs="Arial"/>
          <w:color w:val="222222"/>
          <w:shd w:val="clear" w:color="auto" w:fill="FFFFFF"/>
        </w:rPr>
        <w:t>, 1-8.</w:t>
      </w:r>
    </w:p>
    <w:p w14:paraId="4D971BC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Epperlein, T. (1987). Initial deterrent effects of the crackdown on drinking drivers in the state of Arizona. </w:t>
      </w:r>
      <w:r w:rsidRPr="00DE6BE7">
        <w:rPr>
          <w:rFonts w:ascii="Times" w:eastAsia="Times New Roman" w:hAnsi="Times" w:cs="Arial"/>
          <w:i/>
          <w:iCs/>
          <w:color w:val="222222"/>
          <w:shd w:val="clear" w:color="auto" w:fill="FFFFFF"/>
        </w:rPr>
        <w:t>Accident Analysis &amp; Prevention</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19</w:t>
      </w:r>
      <w:r w:rsidRPr="00DE6BE7">
        <w:rPr>
          <w:rFonts w:ascii="Times" w:eastAsia="Times New Roman" w:hAnsi="Times" w:cs="Arial"/>
          <w:color w:val="222222"/>
          <w:shd w:val="clear" w:color="auto" w:fill="FFFFFF"/>
        </w:rPr>
        <w:t>(4), 285-303.</w:t>
      </w:r>
    </w:p>
    <w:p w14:paraId="39115080"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Freedman, D. A., Bess, K. D., Tucker, H. A., Boyd, D. L., Tuchman, A. M., &amp; Wallston, K. A. (2009). Public health literacy defined. </w:t>
      </w:r>
      <w:r w:rsidRPr="00DE6BE7">
        <w:rPr>
          <w:rFonts w:ascii="Times" w:eastAsia="Times New Roman" w:hAnsi="Times" w:cs="Arial"/>
          <w:i/>
          <w:iCs/>
          <w:color w:val="222222"/>
          <w:shd w:val="clear" w:color="auto" w:fill="FFFFFF"/>
        </w:rPr>
        <w:t>American journal of preventive medicine</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36</w:t>
      </w:r>
      <w:r w:rsidRPr="00DE6BE7">
        <w:rPr>
          <w:rFonts w:ascii="Times" w:eastAsia="Times New Roman" w:hAnsi="Times" w:cs="Arial"/>
          <w:color w:val="222222"/>
          <w:shd w:val="clear" w:color="auto" w:fill="FFFFFF"/>
        </w:rPr>
        <w:t>(5), 446-451.</w:t>
      </w:r>
    </w:p>
    <w:p w14:paraId="684A029C"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Frieden, T. R. (2010). A framework for public health action: the health impact pyramid. </w:t>
      </w:r>
      <w:r w:rsidRPr="00DE6BE7">
        <w:rPr>
          <w:rFonts w:ascii="Times" w:eastAsia="Times New Roman" w:hAnsi="Times" w:cs="Arial"/>
          <w:i/>
          <w:iCs/>
          <w:color w:val="222222"/>
          <w:shd w:val="clear" w:color="auto" w:fill="FFFFFF"/>
        </w:rPr>
        <w:t>American journal of public health</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100</w:t>
      </w:r>
      <w:r w:rsidRPr="00DE6BE7">
        <w:rPr>
          <w:rFonts w:ascii="Times" w:eastAsia="Times New Roman" w:hAnsi="Times" w:cs="Arial"/>
          <w:color w:val="222222"/>
          <w:shd w:val="clear" w:color="auto" w:fill="FFFFFF"/>
        </w:rPr>
        <w:t>(4), 590-595.</w:t>
      </w:r>
    </w:p>
    <w:p w14:paraId="7A52F8C7"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Gil de Zúñiga, H., Jung, N., &amp; Valenzuela, S. (2012). Social media use for news and individuals' social capital, civic engagement and political participation. </w:t>
      </w:r>
      <w:r w:rsidRPr="00DE6BE7">
        <w:rPr>
          <w:rFonts w:ascii="Times" w:eastAsia="Times New Roman" w:hAnsi="Times" w:cs="Arial"/>
          <w:i/>
          <w:iCs/>
          <w:color w:val="222222"/>
          <w:shd w:val="clear" w:color="auto" w:fill="FFFFFF"/>
        </w:rPr>
        <w:t>Journal of computer-mediated communication</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17</w:t>
      </w:r>
      <w:r w:rsidRPr="00DE6BE7">
        <w:rPr>
          <w:rFonts w:ascii="Times" w:eastAsia="Times New Roman" w:hAnsi="Times" w:cs="Arial"/>
          <w:color w:val="222222"/>
          <w:shd w:val="clear" w:color="auto" w:fill="FFFFFF"/>
        </w:rPr>
        <w:t>(3), 319-336.</w:t>
      </w:r>
    </w:p>
    <w:p w14:paraId="5C1EEFE4"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Gold, J., Pedrana, A. E., Sacks-Davis, R., Hellard, M. E., Chang, S., Howard, S., ... &amp; Stoove, M. A. (2011). A systematic examination of the use of online social networking sites for sexual health promotion. </w:t>
      </w:r>
      <w:r w:rsidRPr="00DE6BE7">
        <w:rPr>
          <w:rFonts w:ascii="Times" w:eastAsia="Times New Roman" w:hAnsi="Times" w:cs="Arial"/>
          <w:i/>
          <w:iCs/>
          <w:color w:val="222222"/>
          <w:shd w:val="clear" w:color="auto" w:fill="FFFFFF"/>
        </w:rPr>
        <w:t>BMC public health</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11</w:t>
      </w:r>
      <w:r w:rsidRPr="00DE6BE7">
        <w:rPr>
          <w:rFonts w:ascii="Times" w:eastAsia="Times New Roman" w:hAnsi="Times" w:cs="Arial"/>
          <w:color w:val="222222"/>
          <w:shd w:val="clear" w:color="auto" w:fill="FFFFFF"/>
        </w:rPr>
        <w:t>(1), 583.</w:t>
      </w:r>
    </w:p>
    <w:p w14:paraId="29E5D293"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Hamm, M. P., Shulhan, J., Williams, G., Milne, A., Scott, S. D., &amp; Hartling, L. (2014). A systematic review of the use and effectiveness of social media in child health. </w:t>
      </w:r>
      <w:r w:rsidRPr="00DE6BE7">
        <w:rPr>
          <w:rFonts w:ascii="Times" w:eastAsia="Times New Roman" w:hAnsi="Times" w:cs="Arial"/>
          <w:i/>
          <w:iCs/>
          <w:color w:val="222222"/>
          <w:shd w:val="clear" w:color="auto" w:fill="FFFFFF"/>
        </w:rPr>
        <w:t>BMC pediatrics</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14</w:t>
      </w:r>
      <w:r w:rsidRPr="00DE6BE7">
        <w:rPr>
          <w:rFonts w:ascii="Times" w:eastAsia="Times New Roman" w:hAnsi="Times" w:cs="Arial"/>
          <w:color w:val="222222"/>
          <w:shd w:val="clear" w:color="auto" w:fill="FFFFFF"/>
        </w:rPr>
        <w:t>(1), 138.</w:t>
      </w:r>
    </w:p>
    <w:p w14:paraId="70CC159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lastRenderedPageBreak/>
        <w:t>Ignition Interlocks Laws in the United States of America. (2018). Retrieved from https://www.madd.org/wp-content/uploads/2018/06/State-IID-overview.6-18-18.pdf</w:t>
      </w:r>
    </w:p>
    <w:p w14:paraId="60650092"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Livingston, J. D., Tugwell, A., Korf-Uzan, K., Cianfrone, M., &amp; Coniglio, C. (2013). Evaluation of a campaign to improve awareness and attitudes of young people towards mental health issues. </w:t>
      </w:r>
      <w:r w:rsidRPr="00DE6BE7">
        <w:rPr>
          <w:rFonts w:ascii="Times" w:eastAsia="Times New Roman" w:hAnsi="Times" w:cs="Arial"/>
          <w:i/>
          <w:iCs/>
          <w:color w:val="222222"/>
          <w:shd w:val="clear" w:color="auto" w:fill="FFFFFF"/>
        </w:rPr>
        <w:t>Social psychiatry and psychiatric epidemiology</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48</w:t>
      </w:r>
      <w:r w:rsidRPr="00DE6BE7">
        <w:rPr>
          <w:rFonts w:ascii="Times" w:eastAsia="Times New Roman" w:hAnsi="Times" w:cs="Arial"/>
          <w:color w:val="222222"/>
          <w:shd w:val="clear" w:color="auto" w:fill="FFFFFF"/>
        </w:rPr>
        <w:t>(6), 965-973.</w:t>
      </w:r>
    </w:p>
    <w:p w14:paraId="1DD3BC3B"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Times New Roman"/>
          <w:color w:val="000000"/>
          <w:shd w:val="clear" w:color="auto" w:fill="FFFFFF"/>
        </w:rPr>
        <w:t>National Highway Traffic Safety Administration. Traffic Safety Facts 2016 data: alcohol-impaired driving. U.S. Department of Transportation, Washington, DC; 2017 Available at: </w:t>
      </w:r>
      <w:hyperlink r:id="rId8" w:history="1">
        <w:r w:rsidRPr="00DE6BE7">
          <w:rPr>
            <w:rFonts w:ascii="Times" w:eastAsia="Times New Roman" w:hAnsi="Times" w:cs="Times New Roman"/>
            <w:color w:val="075290"/>
            <w:shd w:val="clear" w:color="auto" w:fill="FFFFFF"/>
          </w:rPr>
          <w:t>https://crashstats.nhtsa.dot.gov/Api/Public/ViewPublication/812450</w:t>
        </w:r>
        <w:r w:rsidRPr="00DE6BE7">
          <w:rPr>
            <w:rFonts w:ascii="Times" w:eastAsia="Times New Roman" w:hAnsi="Times" w:cs="Times New Roman"/>
            <w:color w:val="075290"/>
            <w:bdr w:val="none" w:sz="0" w:space="0" w:color="auto" w:frame="1"/>
            <w:shd w:val="clear" w:color="auto" w:fill="FFFFFF"/>
          </w:rPr>
          <w:t>External</w:t>
        </w:r>
      </w:hyperlink>
      <w:r w:rsidRPr="00DE6BE7">
        <w:rPr>
          <w:rFonts w:ascii="Times" w:eastAsia="Times New Roman" w:hAnsi="Times" w:cs="Times New Roman"/>
        </w:rPr>
        <w:t xml:space="preserve"> (Accessed: 6th June 2019)</w:t>
      </w:r>
    </w:p>
    <w:p w14:paraId="5EE8D915"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t>New California DUI Ignition Interlock Device Laws 2019 | Solution Law. Retrieved from https://www.solutionlawapc.com/criminal-defense/new-california-dui-ignition-interlock-device-laws-2019/</w:t>
      </w:r>
    </w:p>
    <w:p w14:paraId="25DCD691"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Noar, S. M. (2006). A 10-year retrospective of research in health mass media campaigns: Where do we go from here?. </w:t>
      </w:r>
      <w:r w:rsidRPr="00DE6BE7">
        <w:rPr>
          <w:rFonts w:ascii="Times" w:eastAsia="Times New Roman" w:hAnsi="Times" w:cs="Arial"/>
          <w:i/>
          <w:iCs/>
          <w:color w:val="222222"/>
          <w:shd w:val="clear" w:color="auto" w:fill="FFFFFF"/>
        </w:rPr>
        <w:t>Journal of health communication</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11</w:t>
      </w:r>
      <w:r w:rsidRPr="00DE6BE7">
        <w:rPr>
          <w:rFonts w:ascii="Times" w:eastAsia="Times New Roman" w:hAnsi="Times" w:cs="Arial"/>
          <w:color w:val="222222"/>
          <w:shd w:val="clear" w:color="auto" w:fill="FFFFFF"/>
        </w:rPr>
        <w:t>(1), 21-42.</w:t>
      </w:r>
    </w:p>
    <w:p w14:paraId="24204DA6"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t>Policy Impact: Alcohol Impaired Driving. Retrieved from https://www.cdc.gov/motorvehiclesafety/pdf/PolicyImpact-Alcohol-a.pdf</w:t>
      </w:r>
    </w:p>
    <w:p w14:paraId="064F8C09"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000000"/>
          <w:shd w:val="clear" w:color="auto" w:fill="FFFFFF"/>
        </w:rPr>
        <w:t>Statewide Ignition Interlock Device Pilot Program. Retrieved from https://www.dmv.ca.gov/portal/dmv/detail/dl/statewide_iid_pilot</w:t>
      </w:r>
    </w:p>
    <w:p w14:paraId="34BBE79F" w14:textId="77777777" w:rsidR="002F50D8" w:rsidRPr="00DE6BE7" w:rsidRDefault="002F50D8" w:rsidP="002F50D8">
      <w:pPr>
        <w:ind w:left="720" w:hanging="720"/>
        <w:rPr>
          <w:rFonts w:ascii="Times" w:eastAsia="Times New Roman" w:hAnsi="Times" w:cs="Times New Roman"/>
        </w:rPr>
      </w:pPr>
      <w:r w:rsidRPr="00DE6BE7">
        <w:rPr>
          <w:rFonts w:ascii="Times" w:eastAsia="Times New Roman" w:hAnsi="Times" w:cs="Arial"/>
          <w:color w:val="222222"/>
          <w:shd w:val="clear" w:color="auto" w:fill="FFFFFF"/>
        </w:rPr>
        <w:t>Teoh, E. R., Fell, J. C., Scherer, M., &amp; Wolfe, D. E. (2018). State alcohol ignition interlock laws and fatal crashes. </w:t>
      </w:r>
      <w:r w:rsidRPr="00DE6BE7">
        <w:rPr>
          <w:rFonts w:ascii="Times" w:eastAsia="Times New Roman" w:hAnsi="Times" w:cs="Arial"/>
          <w:i/>
          <w:iCs/>
          <w:color w:val="222222"/>
          <w:shd w:val="clear" w:color="auto" w:fill="FFFFFF"/>
        </w:rPr>
        <w:t>Arlington, VA: Insurance Institute for Highway Safety</w:t>
      </w:r>
      <w:r w:rsidRPr="00DE6BE7">
        <w:rPr>
          <w:rFonts w:ascii="Times" w:eastAsia="Times New Roman" w:hAnsi="Times" w:cs="Arial"/>
          <w:color w:val="222222"/>
          <w:shd w:val="clear" w:color="auto" w:fill="FFFFFF"/>
        </w:rPr>
        <w:t>.</w:t>
      </w:r>
    </w:p>
    <w:p w14:paraId="27B19B00" w14:textId="77777777" w:rsidR="002F50D8" w:rsidRDefault="002F50D8" w:rsidP="002F50D8">
      <w:pPr>
        <w:ind w:left="720" w:hanging="720"/>
        <w:rPr>
          <w:rFonts w:ascii="Times" w:eastAsia="Times New Roman" w:hAnsi="Times" w:cs="Arial"/>
          <w:color w:val="222222"/>
          <w:shd w:val="clear" w:color="auto" w:fill="FFFFFF"/>
        </w:rPr>
      </w:pPr>
      <w:r w:rsidRPr="00DE6BE7">
        <w:rPr>
          <w:rFonts w:ascii="Times" w:eastAsia="Times New Roman" w:hAnsi="Times" w:cs="Arial"/>
          <w:color w:val="222222"/>
          <w:shd w:val="clear" w:color="auto" w:fill="FFFFFF"/>
        </w:rPr>
        <w:t>Yadav, R. P., &amp; Kobayashi, M. (2015). A systematic review: effectiveness of mass media campaigns for reducing alcohol-impaired driving and alcohol-related crashes. </w:t>
      </w:r>
      <w:r w:rsidRPr="00DE6BE7">
        <w:rPr>
          <w:rFonts w:ascii="Times" w:eastAsia="Times New Roman" w:hAnsi="Times" w:cs="Arial"/>
          <w:i/>
          <w:iCs/>
          <w:color w:val="222222"/>
          <w:shd w:val="clear" w:color="auto" w:fill="FFFFFF"/>
        </w:rPr>
        <w:t>BMC public health</w:t>
      </w:r>
      <w:r w:rsidRPr="00DE6BE7">
        <w:rPr>
          <w:rFonts w:ascii="Times" w:eastAsia="Times New Roman" w:hAnsi="Times" w:cs="Arial"/>
          <w:color w:val="222222"/>
          <w:shd w:val="clear" w:color="auto" w:fill="FFFFFF"/>
        </w:rPr>
        <w:t>, </w:t>
      </w:r>
      <w:r w:rsidRPr="00DE6BE7">
        <w:rPr>
          <w:rFonts w:ascii="Times" w:eastAsia="Times New Roman" w:hAnsi="Times" w:cs="Arial"/>
          <w:i/>
          <w:iCs/>
          <w:color w:val="222222"/>
          <w:shd w:val="clear" w:color="auto" w:fill="FFFFFF"/>
        </w:rPr>
        <w:t>15</w:t>
      </w:r>
      <w:r w:rsidRPr="00DE6BE7">
        <w:rPr>
          <w:rFonts w:ascii="Times" w:eastAsia="Times New Roman" w:hAnsi="Times" w:cs="Arial"/>
          <w:color w:val="222222"/>
          <w:shd w:val="clear" w:color="auto" w:fill="FFFFFF"/>
        </w:rPr>
        <w:t>(1), 857.</w:t>
      </w:r>
    </w:p>
    <w:p w14:paraId="4BE66FD3" w14:textId="77777777" w:rsidR="002F50D8" w:rsidRPr="002F50D8" w:rsidRDefault="002F50D8" w:rsidP="002F50D8">
      <w:pPr>
        <w:spacing w:line="360" w:lineRule="auto"/>
        <w:rPr>
          <w:rFonts w:ascii="Times" w:eastAsia="Times New Roman" w:hAnsi="Times" w:cs="Times New Roman"/>
        </w:rPr>
      </w:pPr>
      <w:bookmarkStart w:id="0" w:name="_GoBack"/>
      <w:bookmarkEnd w:id="0"/>
    </w:p>
    <w:p w14:paraId="77BC223C" w14:textId="77777777" w:rsidR="003E1610" w:rsidRPr="00D90830" w:rsidRDefault="003E1610" w:rsidP="003E1610">
      <w:pPr>
        <w:rPr>
          <w:rFonts w:ascii="Times" w:eastAsia="Times New Roman" w:hAnsi="Times" w:cs="Times New Roman"/>
        </w:rPr>
      </w:pPr>
    </w:p>
    <w:p w14:paraId="077A62B8" w14:textId="77777777" w:rsidR="003E1610" w:rsidRPr="00D90830" w:rsidRDefault="003E1610" w:rsidP="003E1610">
      <w:pPr>
        <w:rPr>
          <w:rFonts w:ascii="Times" w:eastAsia="Times New Roman" w:hAnsi="Times" w:cs="Times New Roman"/>
        </w:rPr>
      </w:pPr>
    </w:p>
    <w:p w14:paraId="7D29D753" w14:textId="77777777" w:rsidR="003E1610" w:rsidRPr="00D90830" w:rsidRDefault="003E1610" w:rsidP="003E1610">
      <w:pPr>
        <w:rPr>
          <w:rFonts w:ascii="Times" w:eastAsia="Times New Roman" w:hAnsi="Times" w:cs="Times New Roman"/>
        </w:rPr>
      </w:pPr>
    </w:p>
    <w:p w14:paraId="49368AFB" w14:textId="77777777" w:rsidR="003E1610" w:rsidRPr="00D90830" w:rsidRDefault="003E1610" w:rsidP="003E1610">
      <w:pPr>
        <w:rPr>
          <w:rFonts w:ascii="Times" w:eastAsia="Times New Roman" w:hAnsi="Times" w:cs="Times New Roman"/>
        </w:rPr>
      </w:pPr>
    </w:p>
    <w:p w14:paraId="06423FB4" w14:textId="77777777" w:rsidR="00B50C86" w:rsidRPr="00D90830" w:rsidRDefault="00B50C86" w:rsidP="00B50C86">
      <w:pPr>
        <w:rPr>
          <w:rFonts w:ascii="Times" w:hAnsi="Times"/>
        </w:rPr>
      </w:pPr>
    </w:p>
    <w:p w14:paraId="4C7E9487" w14:textId="77777777" w:rsidR="003E1610" w:rsidRPr="00D90830" w:rsidRDefault="003E1610" w:rsidP="003E1610">
      <w:pPr>
        <w:rPr>
          <w:rFonts w:ascii="Times" w:hAnsi="Times"/>
        </w:rPr>
      </w:pPr>
    </w:p>
    <w:p w14:paraId="3E4B0141" w14:textId="77777777" w:rsidR="003E1610" w:rsidRPr="00D90830" w:rsidRDefault="003E1610" w:rsidP="00011BBE">
      <w:pPr>
        <w:spacing w:line="360" w:lineRule="auto"/>
        <w:rPr>
          <w:rFonts w:ascii="Times" w:eastAsia="Times New Roman" w:hAnsi="Times" w:cs="Times New Roman"/>
          <w:b/>
        </w:rPr>
      </w:pPr>
    </w:p>
    <w:sectPr w:rsidR="003E1610" w:rsidRPr="00D90830"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4C"/>
    <w:rsid w:val="00003CAC"/>
    <w:rsid w:val="0000697F"/>
    <w:rsid w:val="00011BBE"/>
    <w:rsid w:val="000204D9"/>
    <w:rsid w:val="00024514"/>
    <w:rsid w:val="000245A1"/>
    <w:rsid w:val="00052BF0"/>
    <w:rsid w:val="000663C1"/>
    <w:rsid w:val="000759D9"/>
    <w:rsid w:val="000D3725"/>
    <w:rsid w:val="000E5292"/>
    <w:rsid w:val="000E5DD3"/>
    <w:rsid w:val="00174AF9"/>
    <w:rsid w:val="001F4387"/>
    <w:rsid w:val="001F644C"/>
    <w:rsid w:val="00215A5A"/>
    <w:rsid w:val="002820C6"/>
    <w:rsid w:val="002B3739"/>
    <w:rsid w:val="002F50D8"/>
    <w:rsid w:val="002F67FA"/>
    <w:rsid w:val="003D141A"/>
    <w:rsid w:val="003E1610"/>
    <w:rsid w:val="00472A06"/>
    <w:rsid w:val="004C665C"/>
    <w:rsid w:val="004D3405"/>
    <w:rsid w:val="004F518E"/>
    <w:rsid w:val="00501D31"/>
    <w:rsid w:val="00524406"/>
    <w:rsid w:val="005259B3"/>
    <w:rsid w:val="00592001"/>
    <w:rsid w:val="00636A87"/>
    <w:rsid w:val="00643B2A"/>
    <w:rsid w:val="006A512D"/>
    <w:rsid w:val="006A615B"/>
    <w:rsid w:val="006D550B"/>
    <w:rsid w:val="006F3202"/>
    <w:rsid w:val="0070197F"/>
    <w:rsid w:val="007030C3"/>
    <w:rsid w:val="00714FE2"/>
    <w:rsid w:val="007156FD"/>
    <w:rsid w:val="00724337"/>
    <w:rsid w:val="00727FA7"/>
    <w:rsid w:val="00741C45"/>
    <w:rsid w:val="0075592F"/>
    <w:rsid w:val="00757C25"/>
    <w:rsid w:val="00760E42"/>
    <w:rsid w:val="007726F4"/>
    <w:rsid w:val="007A1673"/>
    <w:rsid w:val="00831A59"/>
    <w:rsid w:val="00881C28"/>
    <w:rsid w:val="0089650A"/>
    <w:rsid w:val="008D3CD2"/>
    <w:rsid w:val="008D5D59"/>
    <w:rsid w:val="00973DEB"/>
    <w:rsid w:val="00A27363"/>
    <w:rsid w:val="00A84EE0"/>
    <w:rsid w:val="00A972F4"/>
    <w:rsid w:val="00AA4D72"/>
    <w:rsid w:val="00AA6270"/>
    <w:rsid w:val="00AD069E"/>
    <w:rsid w:val="00AD285F"/>
    <w:rsid w:val="00B33A82"/>
    <w:rsid w:val="00B50C86"/>
    <w:rsid w:val="00B63C10"/>
    <w:rsid w:val="00BC546E"/>
    <w:rsid w:val="00BE6DD9"/>
    <w:rsid w:val="00BF324C"/>
    <w:rsid w:val="00C044C8"/>
    <w:rsid w:val="00C05E38"/>
    <w:rsid w:val="00C367AF"/>
    <w:rsid w:val="00C51596"/>
    <w:rsid w:val="00CA59C8"/>
    <w:rsid w:val="00CA682C"/>
    <w:rsid w:val="00CC6FE1"/>
    <w:rsid w:val="00D115B4"/>
    <w:rsid w:val="00D206FC"/>
    <w:rsid w:val="00D42EB7"/>
    <w:rsid w:val="00D46B63"/>
    <w:rsid w:val="00D523D3"/>
    <w:rsid w:val="00D90830"/>
    <w:rsid w:val="00E21171"/>
    <w:rsid w:val="00E4665A"/>
    <w:rsid w:val="00E61045"/>
    <w:rsid w:val="00E744EB"/>
    <w:rsid w:val="00E77AF8"/>
    <w:rsid w:val="00E8204C"/>
    <w:rsid w:val="00EA4745"/>
    <w:rsid w:val="00EE228D"/>
    <w:rsid w:val="00F03C6E"/>
    <w:rsid w:val="00F36A6D"/>
    <w:rsid w:val="00F5099E"/>
    <w:rsid w:val="00F553F8"/>
    <w:rsid w:val="00F73DC5"/>
    <w:rsid w:val="00F9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85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E42"/>
    <w:rPr>
      <w:rFonts w:ascii="Lucida Grande" w:hAnsi="Lucida Grande" w:cs="Lucida Grande"/>
      <w:sz w:val="18"/>
      <w:szCs w:val="18"/>
    </w:rPr>
  </w:style>
  <w:style w:type="character" w:styleId="Hyperlink">
    <w:name w:val="Hyperlink"/>
    <w:basedOn w:val="DefaultParagraphFont"/>
    <w:uiPriority w:val="99"/>
    <w:unhideWhenUsed/>
    <w:rsid w:val="003E16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E42"/>
    <w:rPr>
      <w:rFonts w:ascii="Lucida Grande" w:hAnsi="Lucida Grande" w:cs="Lucida Grande"/>
      <w:sz w:val="18"/>
      <w:szCs w:val="18"/>
    </w:rPr>
  </w:style>
  <w:style w:type="character" w:styleId="Hyperlink">
    <w:name w:val="Hyperlink"/>
    <w:basedOn w:val="DefaultParagraphFont"/>
    <w:uiPriority w:val="99"/>
    <w:unhideWhenUsed/>
    <w:rsid w:val="003E1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27761">
      <w:bodyDiv w:val="1"/>
      <w:marLeft w:val="0"/>
      <w:marRight w:val="0"/>
      <w:marTop w:val="0"/>
      <w:marBottom w:val="0"/>
      <w:divBdr>
        <w:top w:val="none" w:sz="0" w:space="0" w:color="auto"/>
        <w:left w:val="none" w:sz="0" w:space="0" w:color="auto"/>
        <w:bottom w:val="none" w:sz="0" w:space="0" w:color="auto"/>
        <w:right w:val="none" w:sz="0" w:space="0" w:color="auto"/>
      </w:divBdr>
    </w:div>
    <w:div w:id="1700622862">
      <w:bodyDiv w:val="1"/>
      <w:marLeft w:val="0"/>
      <w:marRight w:val="0"/>
      <w:marTop w:val="0"/>
      <w:marBottom w:val="0"/>
      <w:divBdr>
        <w:top w:val="none" w:sz="0" w:space="0" w:color="auto"/>
        <w:left w:val="none" w:sz="0" w:space="0" w:color="auto"/>
        <w:bottom w:val="none" w:sz="0" w:space="0" w:color="auto"/>
        <w:right w:val="none" w:sz="0" w:space="0" w:color="auto"/>
      </w:divBdr>
    </w:div>
    <w:div w:id="175435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responsibility.org/alcohol-statistics/drunk-driving-statistics/drunk-driving-fatality-statistics/" TargetMode="External"/><Relationship Id="rId8" Type="http://schemas.openxmlformats.org/officeDocument/2006/relationships/hyperlink" Target="https://crashstats.nhtsa.dot.gov/Api/Public/ViewPublication/81245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1636</Words>
  <Characters>9329</Characters>
  <Application>Microsoft Macintosh Word</Application>
  <DocSecurity>0</DocSecurity>
  <Lines>77</Lines>
  <Paragraphs>21</Paragraphs>
  <ScaleCrop>false</ScaleCrop>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113</cp:revision>
  <dcterms:created xsi:type="dcterms:W3CDTF">2019-06-05T22:53:00Z</dcterms:created>
  <dcterms:modified xsi:type="dcterms:W3CDTF">2019-06-07T22:08:00Z</dcterms:modified>
</cp:coreProperties>
</file>