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422653" w14:textId="77777777" w:rsidR="00A958A0" w:rsidRDefault="00A958A0" w:rsidP="00A958A0">
      <w:pPr>
        <w:spacing w:line="480" w:lineRule="auto"/>
        <w:jc w:val="center"/>
      </w:pPr>
    </w:p>
    <w:p w14:paraId="2CC50CE7" w14:textId="77777777" w:rsidR="00A958A0" w:rsidRDefault="00A958A0" w:rsidP="00A958A0">
      <w:pPr>
        <w:spacing w:line="480" w:lineRule="auto"/>
        <w:jc w:val="center"/>
      </w:pPr>
    </w:p>
    <w:p w14:paraId="1E8CD016" w14:textId="77777777" w:rsidR="00A958A0" w:rsidRDefault="00A958A0" w:rsidP="00A958A0">
      <w:pPr>
        <w:spacing w:line="480" w:lineRule="auto"/>
        <w:jc w:val="center"/>
      </w:pPr>
    </w:p>
    <w:p w14:paraId="1B17B17D" w14:textId="77777777" w:rsidR="00A958A0" w:rsidRDefault="00A958A0" w:rsidP="00A958A0">
      <w:pPr>
        <w:spacing w:line="480" w:lineRule="auto"/>
        <w:jc w:val="center"/>
      </w:pPr>
    </w:p>
    <w:p w14:paraId="7700C58C" w14:textId="77777777" w:rsidR="00A958A0" w:rsidRDefault="00A958A0" w:rsidP="00A958A0">
      <w:pPr>
        <w:spacing w:line="480" w:lineRule="auto"/>
        <w:jc w:val="center"/>
      </w:pPr>
    </w:p>
    <w:p w14:paraId="2F7B2B62" w14:textId="77777777" w:rsidR="0078413A" w:rsidRDefault="00C55028" w:rsidP="00A958A0">
      <w:pPr>
        <w:spacing w:line="480" w:lineRule="auto"/>
        <w:jc w:val="center"/>
      </w:pPr>
      <w:r>
        <w:t>Title page</w:t>
      </w:r>
    </w:p>
    <w:p w14:paraId="233C2B97" w14:textId="658A8922" w:rsidR="00A958A0" w:rsidRDefault="00C55028" w:rsidP="00A958A0">
      <w:pPr>
        <w:spacing w:line="480" w:lineRule="auto"/>
        <w:jc w:val="center"/>
      </w:pPr>
      <w:r>
        <w:t>Food/ beverages</w:t>
      </w:r>
    </w:p>
    <w:p w14:paraId="0EBBD876" w14:textId="77777777" w:rsidR="00A958A0" w:rsidRDefault="00C55028">
      <w:r>
        <w:br w:type="page"/>
      </w:r>
    </w:p>
    <w:p w14:paraId="7EF70512" w14:textId="255AFD5F" w:rsidR="004F3E88" w:rsidRDefault="00C55028" w:rsidP="00A958A0">
      <w:pPr>
        <w:spacing w:line="480" w:lineRule="auto"/>
        <w:jc w:val="both"/>
        <w:rPr>
          <w:rFonts w:ascii="Times New Roman" w:hAnsi="Times New Roman" w:cs="Times New Roman"/>
        </w:rPr>
      </w:pPr>
      <w:r w:rsidRPr="00335A2D">
        <w:rPr>
          <w:rFonts w:ascii="Times New Roman" w:hAnsi="Times New Roman" w:cs="Times New Roman"/>
        </w:rPr>
        <w:lastRenderedPageBreak/>
        <w:t xml:space="preserve">Costs </w:t>
      </w:r>
      <w:r w:rsidR="005E5509">
        <w:rPr>
          <w:rFonts w:ascii="Times New Roman" w:hAnsi="Times New Roman" w:cs="Times New Roman"/>
        </w:rPr>
        <w:t>of operations</w:t>
      </w:r>
    </w:p>
    <w:p w14:paraId="55E96EF4" w14:textId="77777777" w:rsidR="008A24C9" w:rsidRDefault="00C55028" w:rsidP="008A24C9">
      <w:pPr>
        <w:spacing w:line="480" w:lineRule="auto"/>
        <w:ind w:firstLine="720"/>
        <w:jc w:val="both"/>
        <w:rPr>
          <w:rFonts w:ascii="Times New Roman" w:hAnsi="Times New Roman" w:cs="Times New Roman"/>
        </w:rPr>
      </w:pPr>
      <w:r>
        <w:rPr>
          <w:rFonts w:ascii="Times New Roman" w:hAnsi="Times New Roman" w:cs="Times New Roman"/>
        </w:rPr>
        <w:t xml:space="preserve">The firm has to consider the costs of operating for Food and Beverages and Computer Software System. This involves the costs required for covering the expenses of the business and to manage activities that are directly linked to the production of products </w:t>
      </w:r>
      <w:r>
        <w:rPr>
          <w:rFonts w:ascii="Times New Roman" w:hAnsi="Times New Roman" w:cs="Times New Roman"/>
        </w:rPr>
        <w:t xml:space="preserve">and services. The costs included in the business are general expenses, selling expenses and administrative expenses. The compensation related expenses required for the business include payroll tax expenses and non-production employees. </w:t>
      </w:r>
      <w:r w:rsidR="005E5509">
        <w:rPr>
          <w:rFonts w:ascii="Times New Roman" w:hAnsi="Times New Roman" w:cs="Times New Roman"/>
        </w:rPr>
        <w:t>Two main issues faced in the management of costs of operations include</w:t>
      </w:r>
      <w:proofErr w:type="gramStart"/>
      <w:r w:rsidR="004C4F56">
        <w:rPr>
          <w:rFonts w:ascii="Times New Roman" w:hAnsi="Times New Roman" w:cs="Times New Roman"/>
        </w:rPr>
        <w:t>;</w:t>
      </w:r>
      <w:proofErr w:type="gramEnd"/>
    </w:p>
    <w:p w14:paraId="419A2148" w14:textId="77777777" w:rsidR="008A24C9" w:rsidRDefault="00C55028" w:rsidP="008A24C9">
      <w:pPr>
        <w:spacing w:line="480" w:lineRule="auto"/>
        <w:ind w:firstLine="720"/>
        <w:jc w:val="both"/>
        <w:rPr>
          <w:rFonts w:ascii="Times New Roman" w:hAnsi="Times New Roman" w:cs="Times New Roman"/>
        </w:rPr>
      </w:pPr>
      <w:r w:rsidRPr="008A24C9">
        <w:rPr>
          <w:rFonts w:ascii="Times New Roman" w:hAnsi="Times New Roman" w:cs="Times New Roman"/>
        </w:rPr>
        <w:t>Balancing benefits of protection against the cost of designing, implementing and using the mechanism. It is crucial to determine balance by assessing the risks of a security breach and the possibilities o</w:t>
      </w:r>
      <w:r w:rsidRPr="008A24C9">
        <w:rPr>
          <w:rFonts w:ascii="Times New Roman" w:hAnsi="Times New Roman" w:cs="Times New Roman"/>
        </w:rPr>
        <w:t xml:space="preserve">f its occurrence. The analysis is subjective because risks can be quantified rigorously. </w:t>
      </w:r>
      <w:r w:rsidR="007F7CAD" w:rsidRPr="008A24C9">
        <w:rPr>
          <w:rFonts w:ascii="Times New Roman" w:hAnsi="Times New Roman" w:cs="Times New Roman"/>
        </w:rPr>
        <w:t>This requires acceptability of the procedures and policies.</w:t>
      </w:r>
    </w:p>
    <w:p w14:paraId="3501C17A" w14:textId="15B02B70" w:rsidR="008A24C9" w:rsidRPr="008A24C9" w:rsidRDefault="00C55028" w:rsidP="008A24C9">
      <w:pPr>
        <w:spacing w:line="480" w:lineRule="auto"/>
        <w:ind w:firstLine="720"/>
        <w:jc w:val="both"/>
        <w:rPr>
          <w:rFonts w:ascii="Times New Roman" w:hAnsi="Times New Roman" w:cs="Times New Roman"/>
        </w:rPr>
      </w:pPr>
      <w:r>
        <w:rPr>
          <w:rFonts w:ascii="Times New Roman" w:hAnsi="Times New Roman" w:cs="Times New Roman"/>
        </w:rPr>
        <w:t>Risk analysis is another significant issue faced in operating costs of the systems. It is crucial for ident</w:t>
      </w:r>
      <w:r>
        <w:rPr>
          <w:rFonts w:ascii="Times New Roman" w:hAnsi="Times New Roman" w:cs="Times New Roman"/>
        </w:rPr>
        <w:t>ifying if the asset is protected or not. This includes an assessment of the potential threats and li</w:t>
      </w:r>
      <w:r w:rsidR="00030DAA">
        <w:rPr>
          <w:rFonts w:ascii="Times New Roman" w:hAnsi="Times New Roman" w:cs="Times New Roman"/>
        </w:rPr>
        <w:t>kelihood that they materialize.</w:t>
      </w:r>
    </w:p>
    <w:p w14:paraId="3FC7BFBE" w14:textId="4A757992" w:rsidR="007F7CAD" w:rsidRDefault="00C55028" w:rsidP="007F7CAD">
      <w:pPr>
        <w:spacing w:line="480" w:lineRule="auto"/>
        <w:jc w:val="both"/>
        <w:rPr>
          <w:rFonts w:ascii="Times New Roman" w:hAnsi="Times New Roman" w:cs="Times New Roman"/>
        </w:rPr>
      </w:pPr>
      <w:r>
        <w:rPr>
          <w:rFonts w:ascii="Times New Roman" w:hAnsi="Times New Roman" w:cs="Times New Roman"/>
        </w:rPr>
        <w:t>Cost-benefit analysis</w:t>
      </w:r>
    </w:p>
    <w:p w14:paraId="706C7045" w14:textId="49ACA5E1" w:rsidR="00DA6CCF" w:rsidRDefault="00C55028" w:rsidP="00DA6CCF">
      <w:pPr>
        <w:spacing w:line="480" w:lineRule="auto"/>
        <w:ind w:firstLine="720"/>
        <w:jc w:val="both"/>
        <w:rPr>
          <w:rFonts w:ascii="Times New Roman" w:hAnsi="Times New Roman" w:cs="Times New Roman"/>
        </w:rPr>
      </w:pPr>
      <w:r>
        <w:rPr>
          <w:rFonts w:ascii="Times New Roman" w:hAnsi="Times New Roman" w:cs="Times New Roman"/>
        </w:rPr>
        <w:t>The first issue is resolved by the conduction of cost-benefit analysis that requires that the data res</w:t>
      </w:r>
      <w:r>
        <w:rPr>
          <w:rFonts w:ascii="Times New Roman" w:hAnsi="Times New Roman" w:cs="Times New Roman"/>
        </w:rPr>
        <w:t xml:space="preserve">ources must cost less than the </w:t>
      </w:r>
      <w:r w:rsidR="00E13FD9">
        <w:rPr>
          <w:rFonts w:ascii="Times New Roman" w:hAnsi="Times New Roman" w:cs="Times New Roman"/>
        </w:rPr>
        <w:t xml:space="preserve">value attained by the organization. The security mechanisms and computer systems added must be cost-effective. </w:t>
      </w:r>
      <w:r>
        <w:rPr>
          <w:rFonts w:ascii="Times New Roman" w:hAnsi="Times New Roman" w:cs="Times New Roman"/>
        </w:rPr>
        <w:t>The common example is of the database that provides information of salary to the firm and when data is altered the</w:t>
      </w:r>
      <w:r>
        <w:rPr>
          <w:rFonts w:ascii="Times New Roman" w:hAnsi="Times New Roman" w:cs="Times New Roman"/>
        </w:rPr>
        <w:t xml:space="preserve"> company suffers loss</w:t>
      </w:r>
      <w:r w:rsidR="00BB1D33">
        <w:rPr>
          <w:rFonts w:ascii="Times New Roman" w:hAnsi="Times New Roman" w:cs="Times New Roman"/>
        </w:rPr>
        <w:t xml:space="preserve"> </w:t>
      </w:r>
      <w:sdt>
        <w:sdtPr>
          <w:rPr>
            <w:rFonts w:ascii="Times New Roman" w:hAnsi="Times New Roman" w:cs="Times New Roman"/>
          </w:rPr>
          <w:id w:val="-1999802852"/>
          <w:citation/>
        </w:sdtPr>
        <w:sdtEndPr/>
        <w:sdtContent>
          <w:r w:rsidR="00BB1D33">
            <w:rPr>
              <w:rFonts w:ascii="Times New Roman" w:hAnsi="Times New Roman" w:cs="Times New Roman"/>
            </w:rPr>
            <w:fldChar w:fldCharType="begin"/>
          </w:r>
          <w:r w:rsidR="00BB1D33">
            <w:rPr>
              <w:rFonts w:ascii="Times New Roman" w:hAnsi="Times New Roman" w:cs="Times New Roman"/>
            </w:rPr>
            <w:instrText xml:space="preserve"> CITATION Suz171 \l 1033 </w:instrText>
          </w:r>
          <w:r w:rsidR="00BB1D33">
            <w:rPr>
              <w:rFonts w:ascii="Times New Roman" w:hAnsi="Times New Roman" w:cs="Times New Roman"/>
            </w:rPr>
            <w:fldChar w:fldCharType="separate"/>
          </w:r>
          <w:r w:rsidR="00BB1D33" w:rsidRPr="00BB1D33">
            <w:rPr>
              <w:rFonts w:ascii="Times New Roman" w:hAnsi="Times New Roman" w:cs="Times New Roman"/>
              <w:noProof/>
            </w:rPr>
            <w:t>(Treville, Ketokivi, &amp; Singhal, 2017)</w:t>
          </w:r>
          <w:r w:rsidR="00BB1D33">
            <w:rPr>
              <w:rFonts w:ascii="Times New Roman" w:hAnsi="Times New Roman" w:cs="Times New Roman"/>
            </w:rPr>
            <w:fldChar w:fldCharType="end"/>
          </w:r>
        </w:sdtContent>
      </w:sdt>
      <w:r>
        <w:rPr>
          <w:rFonts w:ascii="Times New Roman" w:hAnsi="Times New Roman" w:cs="Times New Roman"/>
        </w:rPr>
        <w:t xml:space="preserve">. The cost-benefit analysis represents the strongest possible integrity mechanisms that are used for </w:t>
      </w:r>
      <w:r>
        <w:rPr>
          <w:rFonts w:ascii="Times New Roman" w:hAnsi="Times New Roman" w:cs="Times New Roman"/>
        </w:rPr>
        <w:lastRenderedPageBreak/>
        <w:t xml:space="preserve">protecting the data. </w:t>
      </w:r>
      <w:r w:rsidR="00B6730B">
        <w:rPr>
          <w:rFonts w:ascii="Times New Roman" w:hAnsi="Times New Roman" w:cs="Times New Roman"/>
        </w:rPr>
        <w:t xml:space="preserve">The emphasis of resolving the issue is on saving cost and adopting the cost-efficient system. The protection mechanism adopted must be cheap and does not impose an extra cost. </w:t>
      </w:r>
      <w:r w:rsidR="00BB1D33">
        <w:rPr>
          <w:rFonts w:ascii="Times New Roman" w:hAnsi="Times New Roman" w:cs="Times New Roman"/>
        </w:rPr>
        <w:t xml:space="preserve">Evaluation of the cost of a specific mechanism depends on the method chosen for the implementation of the security service </w:t>
      </w:r>
      <w:sdt>
        <w:sdtPr>
          <w:rPr>
            <w:rFonts w:ascii="Times New Roman" w:hAnsi="Times New Roman" w:cs="Times New Roman"/>
          </w:rPr>
          <w:id w:val="-685214799"/>
          <w:citation/>
        </w:sdtPr>
        <w:sdtEndPr/>
        <w:sdtContent>
          <w:r w:rsidR="00BB1D33">
            <w:rPr>
              <w:rFonts w:ascii="Times New Roman" w:hAnsi="Times New Roman" w:cs="Times New Roman"/>
            </w:rPr>
            <w:fldChar w:fldCharType="begin"/>
          </w:r>
          <w:r w:rsidR="00BB1D33">
            <w:rPr>
              <w:rFonts w:ascii="Times New Roman" w:hAnsi="Times New Roman" w:cs="Times New Roman"/>
            </w:rPr>
            <w:instrText xml:space="preserve"> CITATION Hon18 \l 1033 </w:instrText>
          </w:r>
          <w:r w:rsidR="00BB1D33">
            <w:rPr>
              <w:rFonts w:ascii="Times New Roman" w:hAnsi="Times New Roman" w:cs="Times New Roman"/>
            </w:rPr>
            <w:fldChar w:fldCharType="separate"/>
          </w:r>
          <w:r w:rsidR="00BB1D33" w:rsidRPr="00BB1D33">
            <w:rPr>
              <w:rFonts w:ascii="Times New Roman" w:hAnsi="Times New Roman" w:cs="Times New Roman"/>
              <w:noProof/>
            </w:rPr>
            <w:t>(Huang, Li, Shi, &amp; Wu, 2018)</w:t>
          </w:r>
          <w:r w:rsidR="00BB1D33">
            <w:rPr>
              <w:rFonts w:ascii="Times New Roman" w:hAnsi="Times New Roman" w:cs="Times New Roman"/>
            </w:rPr>
            <w:fldChar w:fldCharType="end"/>
          </w:r>
        </w:sdtContent>
      </w:sdt>
      <w:r w:rsidR="00BB1D33">
        <w:rPr>
          <w:rFonts w:ascii="Times New Roman" w:hAnsi="Times New Roman" w:cs="Times New Roman"/>
        </w:rPr>
        <w:t xml:space="preserve">. </w:t>
      </w:r>
    </w:p>
    <w:p w14:paraId="227F152C" w14:textId="4FCF4993" w:rsidR="00030DAA" w:rsidRDefault="00C55028" w:rsidP="00030DAA">
      <w:pPr>
        <w:spacing w:line="480" w:lineRule="auto"/>
        <w:ind w:firstLine="720"/>
        <w:jc w:val="both"/>
        <w:rPr>
          <w:rFonts w:ascii="Times New Roman" w:hAnsi="Times New Roman" w:cs="Times New Roman"/>
        </w:rPr>
      </w:pPr>
      <w:r>
        <w:rPr>
          <w:rFonts w:ascii="Times New Roman" w:hAnsi="Times New Roman" w:cs="Times New Roman"/>
        </w:rPr>
        <w:t>The overall analysis of the issue indicates that the organization must take into account the cost-benefit analysis. The adoption of the security mechanis</w:t>
      </w:r>
      <w:r>
        <w:rPr>
          <w:rFonts w:ascii="Times New Roman" w:hAnsi="Times New Roman" w:cs="Times New Roman"/>
        </w:rPr>
        <w:t xml:space="preserve">m is expensive so it is appropriate to choose the suitable mechanism that </w:t>
      </w:r>
      <w:proofErr w:type="spellStart"/>
      <w:r>
        <w:rPr>
          <w:rFonts w:ascii="Times New Roman" w:hAnsi="Times New Roman" w:cs="Times New Roman"/>
        </w:rPr>
        <w:t>fulfils</w:t>
      </w:r>
      <w:proofErr w:type="spellEnd"/>
      <w:r>
        <w:rPr>
          <w:rFonts w:ascii="Times New Roman" w:hAnsi="Times New Roman" w:cs="Times New Roman"/>
        </w:rPr>
        <w:t xml:space="preserve"> the requirements of the system </w:t>
      </w:r>
      <w:sdt>
        <w:sdtPr>
          <w:rPr>
            <w:rFonts w:ascii="Times New Roman" w:hAnsi="Times New Roman" w:cs="Times New Roman"/>
          </w:rPr>
          <w:id w:val="-1638870115"/>
          <w:citation/>
        </w:sdtPr>
        <w:sdtEndPr/>
        <w:sdtContent>
          <w:r>
            <w:rPr>
              <w:rFonts w:ascii="Times New Roman" w:hAnsi="Times New Roman" w:cs="Times New Roman"/>
            </w:rPr>
            <w:fldChar w:fldCharType="begin"/>
          </w:r>
          <w:r>
            <w:rPr>
              <w:rFonts w:ascii="Times New Roman" w:hAnsi="Times New Roman" w:cs="Times New Roman"/>
            </w:rPr>
            <w:instrText xml:space="preserve"> CITATION Hon18 \l 1033 </w:instrText>
          </w:r>
          <w:r>
            <w:rPr>
              <w:rFonts w:ascii="Times New Roman" w:hAnsi="Times New Roman" w:cs="Times New Roman"/>
            </w:rPr>
            <w:fldChar w:fldCharType="separate"/>
          </w:r>
          <w:r w:rsidRPr="00030DAA">
            <w:rPr>
              <w:rFonts w:ascii="Times New Roman" w:hAnsi="Times New Roman" w:cs="Times New Roman"/>
              <w:noProof/>
            </w:rPr>
            <w:t>(Huang, Li, Shi, &amp; Wu, 2018)</w:t>
          </w:r>
          <w:r>
            <w:rPr>
              <w:rFonts w:ascii="Times New Roman" w:hAnsi="Times New Roman" w:cs="Times New Roman"/>
            </w:rPr>
            <w:fldChar w:fldCharType="end"/>
          </w:r>
        </w:sdtContent>
      </w:sdt>
      <w:r>
        <w:rPr>
          <w:rFonts w:ascii="Times New Roman" w:hAnsi="Times New Roman" w:cs="Times New Roman"/>
        </w:rPr>
        <w:t xml:space="preserve">. </w:t>
      </w:r>
    </w:p>
    <w:p w14:paraId="27B9F18B" w14:textId="421A00DC" w:rsidR="00030DAA" w:rsidRDefault="00C55028" w:rsidP="00030DAA">
      <w:pPr>
        <w:spacing w:line="480" w:lineRule="auto"/>
        <w:jc w:val="both"/>
        <w:rPr>
          <w:rFonts w:ascii="Times New Roman" w:hAnsi="Times New Roman" w:cs="Times New Roman"/>
        </w:rPr>
      </w:pPr>
      <w:r>
        <w:rPr>
          <w:rFonts w:ascii="Times New Roman" w:hAnsi="Times New Roman" w:cs="Times New Roman"/>
        </w:rPr>
        <w:t>Risk analysis</w:t>
      </w:r>
    </w:p>
    <w:p w14:paraId="3F3E59E4" w14:textId="77777777" w:rsidR="00C33B6B" w:rsidRDefault="00C55028" w:rsidP="00030DAA">
      <w:pPr>
        <w:spacing w:line="480" w:lineRule="auto"/>
        <w:ind w:firstLine="720"/>
        <w:jc w:val="both"/>
        <w:rPr>
          <w:rFonts w:ascii="Times New Roman" w:hAnsi="Times New Roman" w:cs="Times New Roman"/>
        </w:rPr>
      </w:pPr>
      <w:r>
        <w:rPr>
          <w:rFonts w:ascii="Times New Roman" w:hAnsi="Times New Roman" w:cs="Times New Roman"/>
        </w:rPr>
        <w:t xml:space="preserve">It is important for </w:t>
      </w:r>
      <w:r w:rsidR="002B1009">
        <w:rPr>
          <w:rFonts w:ascii="Times New Roman" w:hAnsi="Times New Roman" w:cs="Times New Roman"/>
        </w:rPr>
        <w:t xml:space="preserve">determining if the attack would cause long delays in the production of the widget and analysis of the situations between extreme cases. The database system contains all confidential data such as the salaries of the employees and technical details. Security is required for protecting the data from attackers. If it was accessible across wider networks the chances of attacks or security breach are even high. This indicates the risks of the geographically distant attackers reaching the information of the database. </w:t>
      </w:r>
      <w:r w:rsidR="009F0EF7">
        <w:rPr>
          <w:rFonts w:ascii="Times New Roman" w:hAnsi="Times New Roman" w:cs="Times New Roman"/>
        </w:rPr>
        <w:t>Risk analysis is thus critical for identifying the sensitive points and setting protocols. This is an effective way of preventing the data from a security breach. For breaking the information from the company's database the attackers will have to visit the company physically.</w:t>
      </w:r>
    </w:p>
    <w:p w14:paraId="5E466471" w14:textId="7E31CE38" w:rsidR="005C6CF2" w:rsidRDefault="00C55028" w:rsidP="00030DAA">
      <w:pPr>
        <w:spacing w:line="480" w:lineRule="auto"/>
        <w:ind w:firstLine="720"/>
        <w:jc w:val="both"/>
        <w:rPr>
          <w:rFonts w:ascii="Times New Roman" w:hAnsi="Times New Roman" w:cs="Times New Roman"/>
        </w:rPr>
      </w:pPr>
      <w:r>
        <w:rPr>
          <w:rFonts w:ascii="Times New Roman" w:hAnsi="Times New Roman" w:cs="Times New Roman"/>
        </w:rPr>
        <w:t>The risks change with ti</w:t>
      </w:r>
      <w:r>
        <w:rPr>
          <w:rFonts w:ascii="Times New Roman" w:hAnsi="Times New Roman" w:cs="Times New Roman"/>
        </w:rPr>
        <w:t xml:space="preserve">me so it is important for the company to integrate new technology that prevents the systems from attacks. One of the common methods used is by encrypting the data </w:t>
      </w:r>
      <w:sdt>
        <w:sdtPr>
          <w:rPr>
            <w:rFonts w:ascii="Times New Roman" w:hAnsi="Times New Roman" w:cs="Times New Roman"/>
          </w:rPr>
          <w:id w:val="2136288864"/>
          <w:citation/>
        </w:sdtPr>
        <w:sdtEndPr/>
        <w:sdtContent>
          <w:r>
            <w:rPr>
              <w:rFonts w:ascii="Times New Roman" w:hAnsi="Times New Roman" w:cs="Times New Roman"/>
            </w:rPr>
            <w:fldChar w:fldCharType="begin"/>
          </w:r>
          <w:r>
            <w:rPr>
              <w:rFonts w:ascii="Times New Roman" w:hAnsi="Times New Roman" w:cs="Times New Roman"/>
            </w:rPr>
            <w:instrText xml:space="preserve"> CITATION Mat05 \l 1033 </w:instrText>
          </w:r>
          <w:r>
            <w:rPr>
              <w:rFonts w:ascii="Times New Roman" w:hAnsi="Times New Roman" w:cs="Times New Roman"/>
            </w:rPr>
            <w:fldChar w:fldCharType="separate"/>
          </w:r>
          <w:r w:rsidRPr="005C6CF2">
            <w:rPr>
              <w:rFonts w:ascii="Times New Roman" w:hAnsi="Times New Roman" w:cs="Times New Roman"/>
              <w:noProof/>
            </w:rPr>
            <w:t>(Bishop, 2005)</w:t>
          </w:r>
          <w:r>
            <w:rPr>
              <w:rFonts w:ascii="Times New Roman" w:hAnsi="Times New Roman" w:cs="Times New Roman"/>
            </w:rPr>
            <w:fldChar w:fldCharType="end"/>
          </w:r>
        </w:sdtContent>
      </w:sdt>
      <w:r>
        <w:rPr>
          <w:rFonts w:ascii="Times New Roman" w:hAnsi="Times New Roman" w:cs="Times New Roman"/>
        </w:rPr>
        <w:t>. It can be adopted for minimizing the possibiliti</w:t>
      </w:r>
      <w:r>
        <w:rPr>
          <w:rFonts w:ascii="Times New Roman" w:hAnsi="Times New Roman" w:cs="Times New Roman"/>
        </w:rPr>
        <w:t xml:space="preserve">es </w:t>
      </w:r>
      <w:r>
        <w:rPr>
          <w:rFonts w:ascii="Times New Roman" w:hAnsi="Times New Roman" w:cs="Times New Roman"/>
        </w:rPr>
        <w:lastRenderedPageBreak/>
        <w:t xml:space="preserve">of a data breach. The security code is passed only between the </w:t>
      </w:r>
      <w:r w:rsidR="006F7D95">
        <w:rPr>
          <w:rFonts w:ascii="Times New Roman" w:hAnsi="Times New Roman" w:cs="Times New Roman"/>
        </w:rPr>
        <w:t xml:space="preserve">credential </w:t>
      </w:r>
      <w:proofErr w:type="gramStart"/>
      <w:r w:rsidR="006F7D95">
        <w:rPr>
          <w:rFonts w:ascii="Times New Roman" w:hAnsi="Times New Roman" w:cs="Times New Roman"/>
        </w:rPr>
        <w:t>partners that eliminates</w:t>
      </w:r>
      <w:proofErr w:type="gramEnd"/>
      <w:r w:rsidR="006F7D95">
        <w:rPr>
          <w:rFonts w:ascii="Times New Roman" w:hAnsi="Times New Roman" w:cs="Times New Roman"/>
        </w:rPr>
        <w:t xml:space="preserve"> the risks of a data breach. </w:t>
      </w:r>
      <w:r w:rsidR="006A62C5">
        <w:rPr>
          <w:rFonts w:ascii="Times New Roman" w:hAnsi="Times New Roman" w:cs="Times New Roman"/>
        </w:rPr>
        <w:t>This demands huge investments that affect overall operation costs. It is thus important to f</w:t>
      </w:r>
      <w:r w:rsidR="001B7478">
        <w:rPr>
          <w:rFonts w:ascii="Times New Roman" w:hAnsi="Times New Roman" w:cs="Times New Roman"/>
        </w:rPr>
        <w:t>ind a cost-effective method for overcoming such issues.</w:t>
      </w:r>
      <w:bookmarkStart w:id="0" w:name="_GoBack"/>
      <w:bookmarkEnd w:id="0"/>
    </w:p>
    <w:p w14:paraId="57C14868" w14:textId="77777777" w:rsidR="005C6CF2" w:rsidRDefault="00C55028">
      <w:pPr>
        <w:rPr>
          <w:rFonts w:ascii="Times New Roman" w:hAnsi="Times New Roman" w:cs="Times New Roman"/>
        </w:rPr>
      </w:pPr>
      <w:r>
        <w:rPr>
          <w:rFonts w:ascii="Times New Roman" w:hAnsi="Times New Roman" w:cs="Times New Roman"/>
        </w:rPr>
        <w:br w:type="page"/>
      </w:r>
    </w:p>
    <w:p w14:paraId="69F1F586" w14:textId="5C1D3C6C" w:rsidR="00BB1D33" w:rsidRDefault="00C55028" w:rsidP="005C6CF2">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p w14:paraId="6F5D5524" w14:textId="77777777" w:rsidR="005C6CF2" w:rsidRDefault="00C55028" w:rsidP="005C6CF2">
      <w:pPr>
        <w:pStyle w:val="Bibliography"/>
        <w:spacing w:line="480" w:lineRule="auto"/>
        <w:ind w:left="720" w:hanging="720"/>
        <w:rPr>
          <w:noProof/>
        </w:rPr>
      </w:pPr>
      <w:r>
        <w:rPr>
          <w:noProof/>
        </w:rPr>
        <w:t xml:space="preserve">Bishop, M. (2005). </w:t>
      </w:r>
      <w:r>
        <w:rPr>
          <w:i/>
          <w:iCs/>
          <w:noProof/>
        </w:rPr>
        <w:t>An Overview of Computer Security</w:t>
      </w:r>
      <w:r>
        <w:rPr>
          <w:noProof/>
        </w:rPr>
        <w:t>. Retrieved 05 12, 2019, from http://www.informit.com/articles/article.aspx?p=363728&amp;seqNum=6</w:t>
      </w:r>
    </w:p>
    <w:p w14:paraId="6A9843E1" w14:textId="77777777" w:rsidR="005C6CF2" w:rsidRDefault="00C55028" w:rsidP="005C6CF2">
      <w:pPr>
        <w:pStyle w:val="Bibliography"/>
        <w:spacing w:line="480" w:lineRule="auto"/>
        <w:ind w:left="720" w:hanging="720"/>
        <w:rPr>
          <w:noProof/>
        </w:rPr>
      </w:pPr>
      <w:r>
        <w:rPr>
          <w:noProof/>
        </w:rPr>
        <w:t>Huang, H., Li, D., Shi, C., &amp;</w:t>
      </w:r>
      <w:r>
        <w:rPr>
          <w:noProof/>
        </w:rPr>
        <w:t xml:space="preserve"> Wu, S. J. (2018). Quality and Operations Management in Food Supply Chains: A Literature Review. </w:t>
      </w:r>
      <w:r>
        <w:rPr>
          <w:i/>
          <w:iCs/>
          <w:noProof/>
        </w:rPr>
        <w:t>Journal of Food Quality</w:t>
      </w:r>
      <w:r>
        <w:rPr>
          <w:noProof/>
        </w:rPr>
        <w:t>.</w:t>
      </w:r>
    </w:p>
    <w:p w14:paraId="6E710E0A" w14:textId="77777777" w:rsidR="005C6CF2" w:rsidRDefault="00C55028" w:rsidP="005C6CF2">
      <w:pPr>
        <w:pStyle w:val="Bibliography"/>
        <w:spacing w:line="480" w:lineRule="auto"/>
        <w:ind w:left="720" w:hanging="720"/>
        <w:rPr>
          <w:noProof/>
        </w:rPr>
      </w:pPr>
      <w:r>
        <w:rPr>
          <w:noProof/>
        </w:rPr>
        <w:t>Spring, M., Hughes, A., Masonc, K., &amp; McCaffrey, P. (2017). Creating a competitive edge: A new relationship between operations managem</w:t>
      </w:r>
      <w:r>
        <w:rPr>
          <w:noProof/>
        </w:rPr>
        <w:t xml:space="preserve">ent and industrial policy. </w:t>
      </w:r>
      <w:r>
        <w:rPr>
          <w:i/>
          <w:iCs/>
          <w:noProof/>
        </w:rPr>
        <w:t>Journal of Operations Management, 49</w:t>
      </w:r>
      <w:r>
        <w:rPr>
          <w:noProof/>
        </w:rPr>
        <w:t xml:space="preserve"> (51), 6-19.</w:t>
      </w:r>
    </w:p>
    <w:p w14:paraId="023486C7" w14:textId="77777777" w:rsidR="005C6CF2" w:rsidRDefault="00C55028" w:rsidP="005C6CF2">
      <w:pPr>
        <w:pStyle w:val="Bibliography"/>
        <w:spacing w:line="480" w:lineRule="auto"/>
        <w:ind w:left="720" w:hanging="720"/>
        <w:rPr>
          <w:noProof/>
        </w:rPr>
      </w:pPr>
      <w:r>
        <w:rPr>
          <w:noProof/>
        </w:rPr>
        <w:t xml:space="preserve">Treville, S. d., Ketokivi, M., &amp; Singhal, V. (2017). Competitive Manufacturing in a High-Cost Environment. </w:t>
      </w:r>
      <w:r>
        <w:rPr>
          <w:i/>
          <w:iCs/>
          <w:noProof/>
        </w:rPr>
        <w:t>Journal of Operations Management, 49</w:t>
      </w:r>
      <w:r>
        <w:rPr>
          <w:noProof/>
        </w:rPr>
        <w:t xml:space="preserve"> (51), 1-88.</w:t>
      </w:r>
    </w:p>
    <w:p w14:paraId="68A3CF87" w14:textId="77777777" w:rsidR="005C6CF2" w:rsidRPr="007F7CAD" w:rsidRDefault="005C6CF2" w:rsidP="005C6CF2">
      <w:pPr>
        <w:spacing w:line="480" w:lineRule="auto"/>
        <w:ind w:left="720" w:hanging="720"/>
        <w:jc w:val="both"/>
        <w:rPr>
          <w:rFonts w:ascii="Times New Roman" w:hAnsi="Times New Roman" w:cs="Times New Roman"/>
        </w:rPr>
      </w:pPr>
    </w:p>
    <w:p w14:paraId="209567B5" w14:textId="77777777" w:rsidR="002F2082" w:rsidRDefault="002F2082" w:rsidP="007F7CAD">
      <w:pPr>
        <w:spacing w:line="480" w:lineRule="auto"/>
        <w:ind w:firstLine="720"/>
        <w:jc w:val="both"/>
        <w:rPr>
          <w:rFonts w:ascii="Times New Roman" w:hAnsi="Times New Roman" w:cs="Times New Roman"/>
        </w:rPr>
      </w:pPr>
    </w:p>
    <w:p w14:paraId="5661034A" w14:textId="77777777" w:rsidR="00DE4127" w:rsidRDefault="00DE4127" w:rsidP="00A958A0">
      <w:pPr>
        <w:spacing w:line="480" w:lineRule="auto"/>
        <w:jc w:val="center"/>
      </w:pPr>
    </w:p>
    <w:sectPr w:rsidR="00DE4127"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6A4A95" w14:textId="77777777" w:rsidR="00000000" w:rsidRDefault="00C55028">
      <w:r>
        <w:separator/>
      </w:r>
    </w:p>
  </w:endnote>
  <w:endnote w:type="continuationSeparator" w:id="0">
    <w:p w14:paraId="256E6628" w14:textId="77777777" w:rsidR="00000000" w:rsidRDefault="00C5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A4B07F" w14:textId="77777777" w:rsidR="00000000" w:rsidRDefault="00C55028">
      <w:r>
        <w:separator/>
      </w:r>
    </w:p>
  </w:footnote>
  <w:footnote w:type="continuationSeparator" w:id="0">
    <w:p w14:paraId="5EB63CF1" w14:textId="77777777" w:rsidR="00000000" w:rsidRDefault="00C5502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3A9E51" w14:textId="77777777" w:rsidR="001B7478" w:rsidRDefault="00C55028" w:rsidP="00E13F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D83FE7" w14:textId="77777777" w:rsidR="001B7478" w:rsidRDefault="001B7478" w:rsidP="00DE412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C74DF" w14:textId="77777777" w:rsidR="001B7478" w:rsidRDefault="00C55028" w:rsidP="00E13FD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64C6C4C" w14:textId="085ED39B" w:rsidR="001B7478" w:rsidRDefault="00C55028" w:rsidP="00DE4127">
    <w:pPr>
      <w:pStyle w:val="Header"/>
      <w:ind w:right="360"/>
    </w:pPr>
    <w:r>
      <w:t>RUNNING HEAD: FOOD BEVERAGES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64A8"/>
    <w:multiLevelType w:val="hybridMultilevel"/>
    <w:tmpl w:val="927882F2"/>
    <w:lvl w:ilvl="0" w:tplc="99D645B4">
      <w:start w:val="1"/>
      <w:numFmt w:val="bullet"/>
      <w:lvlText w:val=""/>
      <w:lvlJc w:val="left"/>
      <w:pPr>
        <w:ind w:left="1501" w:hanging="360"/>
      </w:pPr>
      <w:rPr>
        <w:rFonts w:ascii="Symbol" w:hAnsi="Symbol" w:hint="default"/>
      </w:rPr>
    </w:lvl>
    <w:lvl w:ilvl="1" w:tplc="572A4FA8" w:tentative="1">
      <w:start w:val="1"/>
      <w:numFmt w:val="bullet"/>
      <w:lvlText w:val="o"/>
      <w:lvlJc w:val="left"/>
      <w:pPr>
        <w:ind w:left="2221" w:hanging="360"/>
      </w:pPr>
      <w:rPr>
        <w:rFonts w:ascii="Courier New" w:hAnsi="Courier New" w:hint="default"/>
      </w:rPr>
    </w:lvl>
    <w:lvl w:ilvl="2" w:tplc="45BC8902" w:tentative="1">
      <w:start w:val="1"/>
      <w:numFmt w:val="bullet"/>
      <w:lvlText w:val=""/>
      <w:lvlJc w:val="left"/>
      <w:pPr>
        <w:ind w:left="2941" w:hanging="360"/>
      </w:pPr>
      <w:rPr>
        <w:rFonts w:ascii="Wingdings" w:hAnsi="Wingdings" w:hint="default"/>
      </w:rPr>
    </w:lvl>
    <w:lvl w:ilvl="3" w:tplc="B23E9D00" w:tentative="1">
      <w:start w:val="1"/>
      <w:numFmt w:val="bullet"/>
      <w:lvlText w:val=""/>
      <w:lvlJc w:val="left"/>
      <w:pPr>
        <w:ind w:left="3661" w:hanging="360"/>
      </w:pPr>
      <w:rPr>
        <w:rFonts w:ascii="Symbol" w:hAnsi="Symbol" w:hint="default"/>
      </w:rPr>
    </w:lvl>
    <w:lvl w:ilvl="4" w:tplc="793A1E0E" w:tentative="1">
      <w:start w:val="1"/>
      <w:numFmt w:val="bullet"/>
      <w:lvlText w:val="o"/>
      <w:lvlJc w:val="left"/>
      <w:pPr>
        <w:ind w:left="4381" w:hanging="360"/>
      </w:pPr>
      <w:rPr>
        <w:rFonts w:ascii="Courier New" w:hAnsi="Courier New" w:hint="default"/>
      </w:rPr>
    </w:lvl>
    <w:lvl w:ilvl="5" w:tplc="80060E44" w:tentative="1">
      <w:start w:val="1"/>
      <w:numFmt w:val="bullet"/>
      <w:lvlText w:val=""/>
      <w:lvlJc w:val="left"/>
      <w:pPr>
        <w:ind w:left="5101" w:hanging="360"/>
      </w:pPr>
      <w:rPr>
        <w:rFonts w:ascii="Wingdings" w:hAnsi="Wingdings" w:hint="default"/>
      </w:rPr>
    </w:lvl>
    <w:lvl w:ilvl="6" w:tplc="B588DA28" w:tentative="1">
      <w:start w:val="1"/>
      <w:numFmt w:val="bullet"/>
      <w:lvlText w:val=""/>
      <w:lvlJc w:val="left"/>
      <w:pPr>
        <w:ind w:left="5821" w:hanging="360"/>
      </w:pPr>
      <w:rPr>
        <w:rFonts w:ascii="Symbol" w:hAnsi="Symbol" w:hint="default"/>
      </w:rPr>
    </w:lvl>
    <w:lvl w:ilvl="7" w:tplc="B2E80E3A" w:tentative="1">
      <w:start w:val="1"/>
      <w:numFmt w:val="bullet"/>
      <w:lvlText w:val="o"/>
      <w:lvlJc w:val="left"/>
      <w:pPr>
        <w:ind w:left="6541" w:hanging="360"/>
      </w:pPr>
      <w:rPr>
        <w:rFonts w:ascii="Courier New" w:hAnsi="Courier New" w:hint="default"/>
      </w:rPr>
    </w:lvl>
    <w:lvl w:ilvl="8" w:tplc="3D9A901C" w:tentative="1">
      <w:start w:val="1"/>
      <w:numFmt w:val="bullet"/>
      <w:lvlText w:val=""/>
      <w:lvlJc w:val="left"/>
      <w:pPr>
        <w:ind w:left="726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27"/>
    <w:rsid w:val="00030DAA"/>
    <w:rsid w:val="001B7478"/>
    <w:rsid w:val="002B1009"/>
    <w:rsid w:val="002F2082"/>
    <w:rsid w:val="00335A2D"/>
    <w:rsid w:val="004C4F56"/>
    <w:rsid w:val="004F3E88"/>
    <w:rsid w:val="005C6CF2"/>
    <w:rsid w:val="005E5509"/>
    <w:rsid w:val="006A62C5"/>
    <w:rsid w:val="006F7D95"/>
    <w:rsid w:val="0078413A"/>
    <w:rsid w:val="007C0952"/>
    <w:rsid w:val="007F7CAD"/>
    <w:rsid w:val="008A24C9"/>
    <w:rsid w:val="009F0EF7"/>
    <w:rsid w:val="00A958A0"/>
    <w:rsid w:val="00B6730B"/>
    <w:rsid w:val="00BB1D33"/>
    <w:rsid w:val="00C33B6B"/>
    <w:rsid w:val="00C55028"/>
    <w:rsid w:val="00C6453E"/>
    <w:rsid w:val="00DA6CCF"/>
    <w:rsid w:val="00DE4127"/>
    <w:rsid w:val="00E13FD9"/>
    <w:rsid w:val="00F824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27"/>
    <w:pPr>
      <w:tabs>
        <w:tab w:val="center" w:pos="4320"/>
        <w:tab w:val="right" w:pos="8640"/>
      </w:tabs>
    </w:pPr>
  </w:style>
  <w:style w:type="character" w:customStyle="1" w:styleId="HeaderChar">
    <w:name w:val="Header Char"/>
    <w:basedOn w:val="DefaultParagraphFont"/>
    <w:link w:val="Header"/>
    <w:uiPriority w:val="99"/>
    <w:rsid w:val="00DE4127"/>
  </w:style>
  <w:style w:type="character" w:styleId="PageNumber">
    <w:name w:val="page number"/>
    <w:basedOn w:val="DefaultParagraphFont"/>
    <w:uiPriority w:val="99"/>
    <w:semiHidden/>
    <w:unhideWhenUsed/>
    <w:rsid w:val="00DE4127"/>
  </w:style>
  <w:style w:type="paragraph" w:styleId="BalloonText">
    <w:name w:val="Balloon Text"/>
    <w:basedOn w:val="Normal"/>
    <w:link w:val="BalloonTextChar"/>
    <w:uiPriority w:val="99"/>
    <w:semiHidden/>
    <w:unhideWhenUsed/>
    <w:rsid w:val="00784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13A"/>
    <w:rPr>
      <w:rFonts w:ascii="Lucida Grande" w:hAnsi="Lucida Grande" w:cs="Lucida Grande"/>
      <w:sz w:val="18"/>
      <w:szCs w:val="18"/>
    </w:rPr>
  </w:style>
  <w:style w:type="paragraph" w:styleId="Footer">
    <w:name w:val="footer"/>
    <w:basedOn w:val="Normal"/>
    <w:link w:val="FooterChar"/>
    <w:uiPriority w:val="99"/>
    <w:unhideWhenUsed/>
    <w:rsid w:val="00A958A0"/>
    <w:pPr>
      <w:tabs>
        <w:tab w:val="center" w:pos="4320"/>
        <w:tab w:val="right" w:pos="8640"/>
      </w:tabs>
    </w:pPr>
  </w:style>
  <w:style w:type="character" w:customStyle="1" w:styleId="FooterChar">
    <w:name w:val="Footer Char"/>
    <w:basedOn w:val="DefaultParagraphFont"/>
    <w:link w:val="Footer"/>
    <w:uiPriority w:val="99"/>
    <w:rsid w:val="00A958A0"/>
  </w:style>
  <w:style w:type="paragraph" w:styleId="ListParagraph">
    <w:name w:val="List Paragraph"/>
    <w:basedOn w:val="Normal"/>
    <w:uiPriority w:val="34"/>
    <w:qFormat/>
    <w:rsid w:val="004C4F56"/>
    <w:pPr>
      <w:ind w:left="720"/>
      <w:contextualSpacing/>
    </w:pPr>
  </w:style>
  <w:style w:type="character" w:customStyle="1" w:styleId="Heading1Char">
    <w:name w:val="Heading 1 Char"/>
    <w:basedOn w:val="DefaultParagraphFont"/>
    <w:link w:val="Heading1"/>
    <w:uiPriority w:val="9"/>
    <w:rsid w:val="005C6C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6CF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C6CF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127"/>
    <w:pPr>
      <w:tabs>
        <w:tab w:val="center" w:pos="4320"/>
        <w:tab w:val="right" w:pos="8640"/>
      </w:tabs>
    </w:pPr>
  </w:style>
  <w:style w:type="character" w:customStyle="1" w:styleId="HeaderChar">
    <w:name w:val="Header Char"/>
    <w:basedOn w:val="DefaultParagraphFont"/>
    <w:link w:val="Header"/>
    <w:uiPriority w:val="99"/>
    <w:rsid w:val="00DE4127"/>
  </w:style>
  <w:style w:type="character" w:styleId="PageNumber">
    <w:name w:val="page number"/>
    <w:basedOn w:val="DefaultParagraphFont"/>
    <w:uiPriority w:val="99"/>
    <w:semiHidden/>
    <w:unhideWhenUsed/>
    <w:rsid w:val="00DE4127"/>
  </w:style>
  <w:style w:type="paragraph" w:styleId="BalloonText">
    <w:name w:val="Balloon Text"/>
    <w:basedOn w:val="Normal"/>
    <w:link w:val="BalloonTextChar"/>
    <w:uiPriority w:val="99"/>
    <w:semiHidden/>
    <w:unhideWhenUsed/>
    <w:rsid w:val="0078413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413A"/>
    <w:rPr>
      <w:rFonts w:ascii="Lucida Grande" w:hAnsi="Lucida Grande" w:cs="Lucida Grande"/>
      <w:sz w:val="18"/>
      <w:szCs w:val="18"/>
    </w:rPr>
  </w:style>
  <w:style w:type="paragraph" w:styleId="Footer">
    <w:name w:val="footer"/>
    <w:basedOn w:val="Normal"/>
    <w:link w:val="FooterChar"/>
    <w:uiPriority w:val="99"/>
    <w:unhideWhenUsed/>
    <w:rsid w:val="00A958A0"/>
    <w:pPr>
      <w:tabs>
        <w:tab w:val="center" w:pos="4320"/>
        <w:tab w:val="right" w:pos="8640"/>
      </w:tabs>
    </w:pPr>
  </w:style>
  <w:style w:type="character" w:customStyle="1" w:styleId="FooterChar">
    <w:name w:val="Footer Char"/>
    <w:basedOn w:val="DefaultParagraphFont"/>
    <w:link w:val="Footer"/>
    <w:uiPriority w:val="99"/>
    <w:rsid w:val="00A958A0"/>
  </w:style>
  <w:style w:type="paragraph" w:styleId="ListParagraph">
    <w:name w:val="List Paragraph"/>
    <w:basedOn w:val="Normal"/>
    <w:uiPriority w:val="34"/>
    <w:qFormat/>
    <w:rsid w:val="004C4F56"/>
    <w:pPr>
      <w:ind w:left="720"/>
      <w:contextualSpacing/>
    </w:pPr>
  </w:style>
  <w:style w:type="character" w:customStyle="1" w:styleId="Heading1Char">
    <w:name w:val="Heading 1 Char"/>
    <w:basedOn w:val="DefaultParagraphFont"/>
    <w:link w:val="Heading1"/>
    <w:uiPriority w:val="9"/>
    <w:rsid w:val="005C6CF2"/>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5C6C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Hon18</b:Tag>
    <b:SourceType>JournalArticle</b:SourceType>
    <b:Guid>{B4DA4932-D1D9-7C46-8C7A-69A965146327}</b:Guid>
    <b:Title>Quality and Operations Management in Food Supply Chains: A Literature Review</b:Title>
    <b:Year>2018</b:Year>
    <b:Author>
      <b:Author>
        <b:NameList>
          <b:Person>
            <b:Last>Huang</b:Last>
            <b:First>Hongfu</b:First>
          </b:Person>
          <b:Person>
            <b:Last>Li</b:Last>
            <b:First>Dong</b:First>
          </b:Person>
          <b:Person>
            <b:Last>Shi</b:Last>
            <b:First>Chunming</b:First>
          </b:Person>
          <b:Person>
            <b:Last>Wu</b:Last>
            <b:First>Sarah</b:First>
            <b:Middle>J.</b:Middle>
          </b:Person>
        </b:NameList>
      </b:Author>
    </b:Author>
    <b:JournalName>Journal of Food Quality </b:JournalName>
    <b:RefOrder>2</b:RefOrder>
  </b:Source>
  <b:Source>
    <b:Tag>Suz171</b:Tag>
    <b:SourceType>JournalArticle</b:SourceType>
    <b:Guid>{CB50A015-09C2-8243-AFE2-DD1F03625D2D}</b:Guid>
    <b:Author>
      <b:Author>
        <b:NameList>
          <b:Person>
            <b:Last>Treville</b:Last>
            <b:First>Suzanne</b:First>
            <b:Middle>de</b:Middle>
          </b:Person>
          <b:Person>
            <b:Last>Ketokivi</b:Last>
            <b:First>Mikko</b:First>
          </b:Person>
          <b:Person>
            <b:Last>Singhal</b:Last>
            <b:First>Vinod</b:First>
          </b:Person>
        </b:NameList>
      </b:Author>
    </b:Author>
    <b:Title>Competitive Manufacturing in a High-Cost Environment </b:Title>
    <b:JournalName>Journal of Operations Management </b:JournalName>
    <b:Year>2017</b:Year>
    <b:Volume>49</b:Volume>
    <b:Issue>51</b:Issue>
    <b:Pages>1-88</b:Pages>
    <b:RefOrder>1</b:RefOrder>
  </b:Source>
  <b:Source>
    <b:Tag>Mar179</b:Tag>
    <b:SourceType>JournalArticle</b:SourceType>
    <b:Guid>{7C28F932-7211-2A45-A029-C0A06F978C72}</b:Guid>
    <b:Author>
      <b:Author>
        <b:NameList>
          <b:Person>
            <b:Last>Spring</b:Last>
            <b:First>Martin</b:First>
          </b:Person>
          <b:Person>
            <b:Last>Hughes</b:Last>
            <b:First>Alan</b:First>
          </b:Person>
          <b:Person>
            <b:Last>Masonc</b:Last>
            <b:First>Katy</b:First>
          </b:Person>
          <b:Person>
            <b:Last>McCaffrey</b:Last>
            <b:First>Paul</b:First>
          </b:Person>
        </b:NameList>
      </b:Author>
    </b:Author>
    <b:Title>Creating the competitive edge: A new relationship between operations management and industrial policy </b:Title>
    <b:JournalName>Journal of Operations Management </b:JournalName>
    <b:Year>2017</b:Year>
    <b:Volume>49</b:Volume>
    <b:Issue>51</b:Issue>
    <b:Pages>6-19</b:Pages>
    <b:RefOrder>4</b:RefOrder>
  </b:Source>
  <b:Source>
    <b:Tag>Mat05</b:Tag>
    <b:SourceType>InternetSite</b:SourceType>
    <b:Guid>{813A72D8-CB0A-0341-8EF6-B6FE76D66EFB}</b:Guid>
    <b:Title>An Overview of Computer Security </b:Title>
    <b:Year>2005</b:Year>
    <b:Author>
      <b:Author>
        <b:NameList>
          <b:Person>
            <b:Last>Bishop</b:Last>
            <b:First>Matt</b:First>
          </b:Person>
        </b:NameList>
      </b:Author>
    </b:Author>
    <b:URL>http://www.informit.com/articles/article.aspx?p=363728&amp;seqNum=6</b:URL>
    <b:YearAccessed>2019</b:YearAccessed>
    <b:MonthAccessed>05</b:MonthAccessed>
    <b:DayAccessed>12</b:DayAccessed>
    <b:RefOrder>3</b:RefOrder>
  </b:Source>
</b:Sources>
</file>

<file path=customXml/itemProps1.xml><?xml version="1.0" encoding="utf-8"?>
<ds:datastoreItem xmlns:ds="http://schemas.openxmlformats.org/officeDocument/2006/customXml" ds:itemID="{3FCFF382-0CB0-E942-A28D-3372EEC97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678</Words>
  <Characters>3871</Characters>
  <Application>Microsoft Macintosh Word</Application>
  <DocSecurity>0</DocSecurity>
  <Lines>32</Lines>
  <Paragraphs>9</Paragraphs>
  <ScaleCrop>false</ScaleCrop>
  <Company>art</Company>
  <LinksUpToDate>false</LinksUpToDate>
  <CharactersWithSpaces>4540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cp:lastPrinted>2019-05-12T11:14:00Z</cp:lastPrinted>
  <dcterms:created xsi:type="dcterms:W3CDTF">2019-05-12T16:21:00Z</dcterms:created>
  <dcterms:modified xsi:type="dcterms:W3CDTF">2019-05-12T16:21:00Z</dcterms:modified>
</cp:coreProperties>
</file>