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7D2194B7" w:rsidR="00E81978" w:rsidRPr="006C32FD" w:rsidRDefault="008C5FF2" w:rsidP="006C32FD">
      <w:pPr>
        <w:pStyle w:val="Title"/>
        <w:rPr>
          <w:rFonts w:ascii="Arial" w:hAnsi="Arial" w:cs="Arial"/>
        </w:rPr>
      </w:pPr>
      <w:r w:rsidRPr="006C32FD">
        <w:rPr>
          <w:rFonts w:ascii="Arial" w:hAnsi="Arial" w:cs="Arial"/>
        </w:rPr>
        <w:t>Profession of Arms</w:t>
      </w:r>
    </w:p>
    <w:p w14:paraId="204F5273" w14:textId="4D43DBD2" w:rsidR="00B823AA" w:rsidRPr="006C32FD" w:rsidRDefault="000B50A6" w:rsidP="006C32FD">
      <w:pPr>
        <w:pStyle w:val="Title2"/>
        <w:rPr>
          <w:rFonts w:ascii="Arial" w:hAnsi="Arial" w:cs="Arial"/>
        </w:rPr>
      </w:pPr>
      <w:r w:rsidRPr="006C32FD">
        <w:rPr>
          <w:rFonts w:ascii="Arial" w:hAnsi="Arial" w:cs="Arial"/>
        </w:rPr>
        <w:t>[Author’s name]</w:t>
      </w:r>
    </w:p>
    <w:p w14:paraId="3F54EDF1" w14:textId="7576AB8D" w:rsidR="00B41A64" w:rsidRPr="006C32FD" w:rsidRDefault="00B41A64" w:rsidP="006C32FD">
      <w:pPr>
        <w:pStyle w:val="Title2"/>
        <w:rPr>
          <w:rFonts w:ascii="Arial" w:hAnsi="Arial" w:cs="Arial"/>
        </w:rPr>
      </w:pPr>
      <w:r w:rsidRPr="006C32FD">
        <w:rPr>
          <w:rFonts w:ascii="Arial" w:hAnsi="Arial" w:cs="Arial"/>
        </w:rPr>
        <w:t>[Institute’s name]</w:t>
      </w:r>
    </w:p>
    <w:p w14:paraId="1E1AD5A7" w14:textId="16121037" w:rsidR="00E81978" w:rsidRPr="006C32FD" w:rsidRDefault="00E81978" w:rsidP="006C32FD">
      <w:pPr>
        <w:pStyle w:val="Title2"/>
        <w:jc w:val="left"/>
        <w:rPr>
          <w:rFonts w:ascii="Arial" w:hAnsi="Arial" w:cs="Arial"/>
        </w:rPr>
      </w:pPr>
    </w:p>
    <w:p w14:paraId="06833346" w14:textId="2466220F" w:rsidR="00E81978" w:rsidRPr="006C32FD" w:rsidRDefault="00E81978" w:rsidP="006C32FD">
      <w:pPr>
        <w:pStyle w:val="Title"/>
        <w:jc w:val="left"/>
        <w:rPr>
          <w:rFonts w:ascii="Arial" w:hAnsi="Arial" w:cs="Arial"/>
        </w:rPr>
      </w:pPr>
    </w:p>
    <w:p w14:paraId="7252C278" w14:textId="290A6AC8" w:rsidR="00A345C6" w:rsidRPr="006C32FD" w:rsidRDefault="00A345C6" w:rsidP="006C32FD">
      <w:pPr>
        <w:pStyle w:val="Title2"/>
        <w:jc w:val="left"/>
        <w:rPr>
          <w:rFonts w:ascii="Arial" w:hAnsi="Arial" w:cs="Arial"/>
        </w:rPr>
      </w:pPr>
    </w:p>
    <w:p w14:paraId="6BFB5EB7" w14:textId="77777777" w:rsidR="00A345C6" w:rsidRPr="006C32FD" w:rsidRDefault="00A345C6" w:rsidP="006C32FD">
      <w:pPr>
        <w:rPr>
          <w:rFonts w:ascii="Arial" w:hAnsi="Arial" w:cs="Arial"/>
        </w:rPr>
      </w:pPr>
      <w:r w:rsidRPr="006C32FD">
        <w:rPr>
          <w:rFonts w:ascii="Arial" w:hAnsi="Arial" w:cs="Arial"/>
        </w:rPr>
        <w:br w:type="page"/>
      </w:r>
    </w:p>
    <w:p w14:paraId="6C32B05C" w14:textId="77777777" w:rsidR="006C32FD" w:rsidRPr="006C32FD" w:rsidRDefault="006C32FD" w:rsidP="00994C72">
      <w:pPr>
        <w:ind w:firstLine="0"/>
        <w:jc w:val="center"/>
        <w:rPr>
          <w:rFonts w:ascii="Arial" w:eastAsia="Times New Roman" w:hAnsi="Arial" w:cs="Arial"/>
          <w:color w:val="1C1E29"/>
          <w:kern w:val="0"/>
          <w:lang w:eastAsia="en-US"/>
        </w:rPr>
      </w:pPr>
      <w:bookmarkStart w:id="0" w:name="_GoBack"/>
      <w:bookmarkEnd w:id="0"/>
      <w:r w:rsidRPr="006C32FD">
        <w:rPr>
          <w:rFonts w:ascii="Arial" w:eastAsia="Times New Roman" w:hAnsi="Arial" w:cs="Arial"/>
          <w:color w:val="1C1E29"/>
          <w:kern w:val="0"/>
          <w:lang w:eastAsia="en-US"/>
        </w:rPr>
        <w:lastRenderedPageBreak/>
        <w:t>Profession of Arms</w:t>
      </w:r>
    </w:p>
    <w:p w14:paraId="6FA4AADC" w14:textId="77777777" w:rsidR="006C32FD" w:rsidRPr="006C32FD" w:rsidRDefault="006C32FD" w:rsidP="00994C72">
      <w:pPr>
        <w:ind w:firstLine="0"/>
        <w:jc w:val="center"/>
        <w:rPr>
          <w:rFonts w:ascii="Arial" w:eastAsia="Times New Roman" w:hAnsi="Arial" w:cs="Arial"/>
          <w:color w:val="1C1E29"/>
          <w:kern w:val="0"/>
          <w:lang w:eastAsia="en-US"/>
        </w:rPr>
      </w:pPr>
      <w:r w:rsidRPr="006C32FD">
        <w:rPr>
          <w:rFonts w:ascii="Arial" w:eastAsia="Times New Roman" w:hAnsi="Arial" w:cs="Arial"/>
          <w:b/>
          <w:bCs/>
          <w:color w:val="1C1E29"/>
          <w:kern w:val="0"/>
          <w:lang w:eastAsia="en-US"/>
        </w:rPr>
        <w:t>Introduction</w:t>
      </w:r>
    </w:p>
    <w:p w14:paraId="1B3BBA6D" w14:textId="77777777" w:rsidR="006C32FD" w:rsidRPr="006C32FD" w:rsidRDefault="006C32FD" w:rsidP="006C32FD">
      <w:pPr>
        <w:ind w:firstLine="0"/>
        <w:rPr>
          <w:rFonts w:ascii="Arial" w:eastAsia="Times New Roman" w:hAnsi="Arial" w:cs="Arial"/>
          <w:color w:val="1C1E29"/>
          <w:kern w:val="0"/>
          <w:lang w:eastAsia="en-US"/>
        </w:rPr>
      </w:pPr>
      <w:r w:rsidRPr="006C32FD">
        <w:rPr>
          <w:rFonts w:ascii="Arial" w:eastAsia="Times New Roman" w:hAnsi="Arial" w:cs="Arial"/>
          <w:b/>
          <w:bCs/>
          <w:color w:val="1C1E29"/>
          <w:kern w:val="0"/>
          <w:lang w:eastAsia="en-US"/>
        </w:rPr>
        <w:t>           </w:t>
      </w:r>
      <w:r w:rsidRPr="006C32FD">
        <w:rPr>
          <w:rFonts w:ascii="Arial" w:eastAsia="Times New Roman" w:hAnsi="Arial" w:cs="Arial"/>
          <w:color w:val="1C1E29"/>
          <w:kern w:val="0"/>
          <w:lang w:eastAsia="en-US"/>
        </w:rPr>
        <w:t>The profession of arms is characterized as one of the important areas referring to human activities. It involves various forms of professional activities and practices to meet organizational objectives. The wide-ranging approach of the profession of arms defined as occupation consisted of certified experts to perform their duties under the considerations of the establishment of land combat authority and protection of civilian’s rights. Today, the profession of arms characterized as the mandatory foundation of civilized societies. The primary objective of this profession is to successfully serve the overall community by completing different purposes and goals. This paper focuses on critically analyze the perspective of the profession of arms to explain different dimensions of this vocation. </w:t>
      </w:r>
    </w:p>
    <w:p w14:paraId="5D6BAEDA" w14:textId="77777777" w:rsidR="006C32FD" w:rsidRPr="006C32FD" w:rsidRDefault="006C32FD" w:rsidP="00994C72">
      <w:pPr>
        <w:ind w:firstLine="0"/>
        <w:jc w:val="center"/>
        <w:rPr>
          <w:rFonts w:ascii="Arial" w:eastAsia="Times New Roman" w:hAnsi="Arial" w:cs="Arial"/>
          <w:color w:val="1C1E29"/>
          <w:kern w:val="0"/>
          <w:lang w:eastAsia="en-US"/>
        </w:rPr>
      </w:pPr>
      <w:r w:rsidRPr="006C32FD">
        <w:rPr>
          <w:rFonts w:ascii="Arial" w:eastAsia="Times New Roman" w:hAnsi="Arial" w:cs="Arial"/>
          <w:b/>
          <w:bCs/>
          <w:color w:val="1C1E29"/>
          <w:kern w:val="0"/>
          <w:lang w:eastAsia="en-US"/>
        </w:rPr>
        <w:t>Discussion</w:t>
      </w:r>
    </w:p>
    <w:p w14:paraId="071FD770" w14:textId="53B72EA5" w:rsidR="006C32FD" w:rsidRPr="006C32FD" w:rsidRDefault="006C32FD" w:rsidP="006C32FD">
      <w:pPr>
        <w:ind w:firstLine="0"/>
        <w:rPr>
          <w:rFonts w:ascii="Arial" w:eastAsia="Times New Roman" w:hAnsi="Arial" w:cs="Arial"/>
          <w:color w:val="1C1E29"/>
          <w:kern w:val="0"/>
          <w:lang w:eastAsia="en-US"/>
        </w:rPr>
      </w:pPr>
      <w:r w:rsidRPr="006C32FD">
        <w:rPr>
          <w:rFonts w:ascii="Arial" w:eastAsia="Times New Roman" w:hAnsi="Arial" w:cs="Arial"/>
          <w:b/>
          <w:bCs/>
          <w:color w:val="1C1E29"/>
          <w:kern w:val="0"/>
          <w:lang w:eastAsia="en-US"/>
        </w:rPr>
        <w:t>           </w:t>
      </w:r>
      <w:r w:rsidRPr="006C32FD">
        <w:rPr>
          <w:rFonts w:ascii="Arial" w:eastAsia="Times New Roman" w:hAnsi="Arial" w:cs="Arial"/>
          <w:color w:val="1C1E29"/>
          <w:kern w:val="0"/>
          <w:lang w:eastAsia="en-US"/>
        </w:rPr>
        <w:t>A strong application of force to resolve any social or political issue is categorized as the basic criteria in the case of the profession of arms. The primary responsibility of its members is to fight in both forms, individually and collectively to meet assigned objectives. Armed defense of the society, its land, population, and vital interests are basic paradigms linked to the practical idea of the profession of arms. It is noteworthy to mention that the unique and specialized service aspects of the profession of arms give it distinctive status. The practical implementation of the profession of arms identified as a complex scenario as its members have to strictly meet their commitment level. An immense form of hardship and risk are the basic characteristics associated with the profession of the military</w:t>
      </w:r>
      <w:r w:rsidR="006B088A">
        <w:rPr>
          <w:rFonts w:ascii="Arial" w:eastAsia="Times New Roman" w:hAnsi="Arial" w:cs="Arial"/>
          <w:color w:val="1C1E29"/>
          <w:kern w:val="0"/>
          <w:lang w:eastAsia="en-US"/>
        </w:rPr>
        <w:t xml:space="preserve"> </w:t>
      </w:r>
      <w:r w:rsidR="006B088A">
        <w:rPr>
          <w:rFonts w:ascii="Arial" w:eastAsia="Times New Roman" w:hAnsi="Arial" w:cs="Arial"/>
          <w:color w:val="1C1E29"/>
          <w:kern w:val="0"/>
          <w:lang w:eastAsia="en-US"/>
        </w:rPr>
        <w:fldChar w:fldCharType="begin"/>
      </w:r>
      <w:r w:rsidR="006B088A">
        <w:rPr>
          <w:rFonts w:ascii="Arial" w:eastAsia="Times New Roman" w:hAnsi="Arial" w:cs="Arial"/>
          <w:color w:val="1C1E29"/>
          <w:kern w:val="0"/>
          <w:lang w:eastAsia="en-US"/>
        </w:rPr>
        <w:instrText xml:space="preserve"> ADDIN ZOTERO_ITEM CSL_CITATION {"citationID":"uKq3noxo","properties":{"formattedCitation":"(Dempsey et al., 2010)","plainCitation":"(Dempsey et al., 2010)","noteIndex":0},"citationItems":[{"id":440,"uris":["http://zotero.org/users/local/qLzeF6Hj/items/DZ4L5DJF"],"uri":["http://zotero.org/users/local/qLzeF6Hj/items/DZ4L5DJF"],"itemData":{"id":440,"type":"article-journal","container-title":"Center for the Army Profession and Ethic, Combined Arms Center, US Army Training and Doctrine Command. Retrieved on July","page":"2012","title":"An Army white paper; the profession of arms","volume":"25","author":[{"family":"Dempsey","given":"Martin"},{"family":"General","given":"U. S."},{"family":"General","given":"Commanding"}],"issued":{"date-parts":[["2010"]]}}}],"schema":"https://github.com/citation-style-language/schema/raw/master/csl-citation.json"} </w:instrText>
      </w:r>
      <w:r w:rsidR="006B088A">
        <w:rPr>
          <w:rFonts w:ascii="Arial" w:eastAsia="Times New Roman" w:hAnsi="Arial" w:cs="Arial"/>
          <w:color w:val="1C1E29"/>
          <w:kern w:val="0"/>
          <w:lang w:eastAsia="en-US"/>
        </w:rPr>
        <w:fldChar w:fldCharType="separate"/>
      </w:r>
      <w:r w:rsidR="006B088A" w:rsidRPr="006B088A">
        <w:rPr>
          <w:rFonts w:ascii="Arial" w:hAnsi="Arial" w:cs="Arial"/>
        </w:rPr>
        <w:t>(Dempsey et al., 2010)</w:t>
      </w:r>
      <w:r w:rsidR="006B088A">
        <w:rPr>
          <w:rFonts w:ascii="Arial" w:eastAsia="Times New Roman" w:hAnsi="Arial" w:cs="Arial"/>
          <w:color w:val="1C1E29"/>
          <w:kern w:val="0"/>
          <w:lang w:eastAsia="en-US"/>
        </w:rPr>
        <w:fldChar w:fldCharType="end"/>
      </w:r>
      <w:r w:rsidRPr="006C32FD">
        <w:rPr>
          <w:rFonts w:ascii="Arial" w:eastAsia="Times New Roman" w:hAnsi="Arial" w:cs="Arial"/>
          <w:color w:val="1C1E29"/>
          <w:kern w:val="0"/>
          <w:lang w:eastAsia="en-US"/>
        </w:rPr>
        <w:t xml:space="preserve">. It is obligatory for the soldiers to risk </w:t>
      </w:r>
      <w:r w:rsidRPr="006C32FD">
        <w:rPr>
          <w:rFonts w:ascii="Arial" w:eastAsia="Times New Roman" w:hAnsi="Arial" w:cs="Arial"/>
          <w:color w:val="1C1E29"/>
          <w:kern w:val="0"/>
          <w:lang w:eastAsia="en-US"/>
        </w:rPr>
        <w:lastRenderedPageBreak/>
        <w:t>their lives to achieve the ultimate level of professional purpose. The central goal for the members of the army profession is to puts nation service by delivering their loyalty and gratitude. </w:t>
      </w:r>
    </w:p>
    <w:p w14:paraId="6B9888ED" w14:textId="0CB4D0FA" w:rsidR="006C32FD" w:rsidRPr="006C32FD" w:rsidRDefault="006C32FD" w:rsidP="006C32FD">
      <w:pPr>
        <w:ind w:firstLine="0"/>
        <w:rPr>
          <w:rFonts w:ascii="Arial" w:eastAsia="Times New Roman" w:hAnsi="Arial" w:cs="Arial"/>
          <w:color w:val="1C1E29"/>
          <w:kern w:val="0"/>
          <w:lang w:eastAsia="en-US"/>
        </w:rPr>
      </w:pPr>
      <w:r w:rsidRPr="006C32FD">
        <w:rPr>
          <w:rFonts w:ascii="Arial" w:eastAsia="Times New Roman" w:hAnsi="Arial" w:cs="Arial"/>
          <w:color w:val="1C1E29"/>
          <w:kern w:val="0"/>
          <w:lang w:eastAsia="en-US"/>
        </w:rPr>
        <w:t>           High loyalty level and purpose in the profession of arms eventually differentiate it from other occupations in a clear manner. It can rightly say that the overall security of any society depends on the proper functioning of the profession of the military. The members of this occupation are responsible to ensure complete protection of all the citizens of the nation. It is observed as high calling for the soldiers to perform their duties in order to serve others with complete affection and concern. The development of unique expert work is the basic paradigm referring to the practical implications of the profession of arms</w:t>
      </w:r>
      <w:r w:rsidR="006B088A">
        <w:rPr>
          <w:rFonts w:ascii="Arial" w:eastAsia="Times New Roman" w:hAnsi="Arial" w:cs="Arial"/>
          <w:color w:val="1C1E29"/>
          <w:kern w:val="0"/>
          <w:lang w:eastAsia="en-US"/>
        </w:rPr>
        <w:t xml:space="preserve"> </w:t>
      </w:r>
      <w:r w:rsidR="006B088A">
        <w:rPr>
          <w:rFonts w:ascii="Arial" w:eastAsia="Times New Roman" w:hAnsi="Arial" w:cs="Arial"/>
          <w:color w:val="1C1E29"/>
          <w:kern w:val="0"/>
          <w:lang w:eastAsia="en-US"/>
        </w:rPr>
        <w:fldChar w:fldCharType="begin"/>
      </w:r>
      <w:r w:rsidR="006B088A">
        <w:rPr>
          <w:rFonts w:ascii="Arial" w:eastAsia="Times New Roman" w:hAnsi="Arial" w:cs="Arial"/>
          <w:color w:val="1C1E29"/>
          <w:kern w:val="0"/>
          <w:lang w:eastAsia="en-US"/>
        </w:rPr>
        <w:instrText xml:space="preserve"> ADDIN ZOTERO_ITEM CSL_CITATION {"citationID":"nqZbZVVR","properties":{"formattedCitation":"(Hannah &amp; Sowden, 2012)","plainCitation":"(Hannah &amp; Sowden, 2012)","noteIndex":0},"citationItems":[{"id":441,"uris":["http://zotero.org/users/local/qLzeF6Hj/items/CJHAY6PU"],"uri":["http://zotero.org/users/local/qLzeF6Hj/items/CJHAY6PU"],"itemData":{"id":441,"type":"article-journal","container-title":"Oxford Handbook of Leadership. Oxford University Press: New York","title":"Leadership in the profession of arms","author":[{"family":"Hannah","given":"Sean T."},{"family":"Sowden","given":"Walter J."}],"issued":{"date-parts":[["2012"]]}}}],"schema":"https://github.com/citation-style-language/schema/raw/master/csl-citation.json"} </w:instrText>
      </w:r>
      <w:r w:rsidR="006B088A">
        <w:rPr>
          <w:rFonts w:ascii="Arial" w:eastAsia="Times New Roman" w:hAnsi="Arial" w:cs="Arial"/>
          <w:color w:val="1C1E29"/>
          <w:kern w:val="0"/>
          <w:lang w:eastAsia="en-US"/>
        </w:rPr>
        <w:fldChar w:fldCharType="separate"/>
      </w:r>
      <w:r w:rsidR="006B088A" w:rsidRPr="006B088A">
        <w:rPr>
          <w:rFonts w:ascii="Arial" w:hAnsi="Arial" w:cs="Arial"/>
        </w:rPr>
        <w:t>(Hannah &amp; Sowden, 2012)</w:t>
      </w:r>
      <w:r w:rsidR="006B088A">
        <w:rPr>
          <w:rFonts w:ascii="Arial" w:eastAsia="Times New Roman" w:hAnsi="Arial" w:cs="Arial"/>
          <w:color w:val="1C1E29"/>
          <w:kern w:val="0"/>
          <w:lang w:eastAsia="en-US"/>
        </w:rPr>
        <w:fldChar w:fldCharType="end"/>
      </w:r>
      <w:r w:rsidRPr="006C32FD">
        <w:rPr>
          <w:rFonts w:ascii="Arial" w:eastAsia="Times New Roman" w:hAnsi="Arial" w:cs="Arial"/>
          <w:color w:val="1C1E29"/>
          <w:kern w:val="0"/>
          <w:lang w:eastAsia="en-US"/>
        </w:rPr>
        <w:t>. The professionals belong to this occupation invest an extensive amount of their time to learn different tasks and professional strategies according to the need of the situation. </w:t>
      </w:r>
    </w:p>
    <w:p w14:paraId="55C9D080" w14:textId="02584E31" w:rsidR="006C32FD" w:rsidRDefault="006C32FD" w:rsidP="006C32FD">
      <w:pPr>
        <w:ind w:firstLine="0"/>
        <w:rPr>
          <w:rFonts w:ascii="Arial" w:eastAsia="Times New Roman" w:hAnsi="Arial" w:cs="Arial"/>
          <w:color w:val="1C1E29"/>
          <w:kern w:val="0"/>
          <w:lang w:eastAsia="en-US"/>
        </w:rPr>
      </w:pPr>
      <w:r w:rsidRPr="006C32FD">
        <w:rPr>
          <w:rFonts w:ascii="Arial" w:eastAsia="Times New Roman" w:hAnsi="Arial" w:cs="Arial"/>
          <w:color w:val="1C1E29"/>
          <w:kern w:val="0"/>
          <w:lang w:eastAsia="en-US"/>
        </w:rPr>
        <w:t>           Ethic is recognized as basic criteria to evaluate the successful application of the profession of arms. A proper establishment of basic principles assists members of military professionals to gain confidence and favor of their clients effectively and efficiently. The primary ethic in these forms mainly recognized as the fundamental adoption of motivation and self-control. The uniqueness of this profession also appears in the forms of the dangerous domain of various weapons and operations. Application of lethal force for goal achievement is a fundamental objective in the case of the profession of arms. This form of consideration differentiates the practical domain of this occupation from other regular kinds of occupations</w:t>
      </w:r>
      <w:r w:rsidR="00FD497D">
        <w:rPr>
          <w:rFonts w:ascii="Arial" w:eastAsia="Times New Roman" w:hAnsi="Arial" w:cs="Arial"/>
          <w:color w:val="1C1E29"/>
          <w:kern w:val="0"/>
          <w:lang w:eastAsia="en-US"/>
        </w:rPr>
        <w:t xml:space="preserve"> </w:t>
      </w:r>
      <w:r w:rsidR="00FD497D">
        <w:rPr>
          <w:rFonts w:ascii="Arial" w:eastAsia="Times New Roman" w:hAnsi="Arial" w:cs="Arial"/>
          <w:color w:val="1C1E29"/>
          <w:kern w:val="0"/>
          <w:lang w:eastAsia="en-US"/>
        </w:rPr>
        <w:fldChar w:fldCharType="begin"/>
      </w:r>
      <w:r w:rsidR="00FD497D">
        <w:rPr>
          <w:rFonts w:ascii="Arial" w:eastAsia="Times New Roman" w:hAnsi="Arial" w:cs="Arial"/>
          <w:color w:val="1C1E29"/>
          <w:kern w:val="0"/>
          <w:lang w:eastAsia="en-US"/>
        </w:rPr>
        <w:instrText xml:space="preserve"> ADDIN ZOTERO_ITEM CSL_CITATION {"citationID":"wE9t3KXh","properties":{"formattedCitation":"(Urben, 2010)","plainCitation":"(Urben, 2010)","noteIndex":0},"citationItems":[{"id":442,"uris":["http://zotero.org/users/local/qLzeF6Hj/items/5NEXTLUG"],"uri":["http://zotero.org/users/local/qLzeF6Hj/items/5NEXTLUG"],"itemData":{"id":442,"type":"thesis","publisher":"Georgetown University","title":"Civil-military relations in a time of war: Party, politics, and the profession of arms","author":[{"family":"Urben","given":"Heidi A."}],"issued":{"date-parts":[["2010"]]}}}],"schema":"https://github.com/citation-style-language/schema/raw/master/csl-citation.json"} </w:instrText>
      </w:r>
      <w:r w:rsidR="00FD497D">
        <w:rPr>
          <w:rFonts w:ascii="Arial" w:eastAsia="Times New Roman" w:hAnsi="Arial" w:cs="Arial"/>
          <w:color w:val="1C1E29"/>
          <w:kern w:val="0"/>
          <w:lang w:eastAsia="en-US"/>
        </w:rPr>
        <w:fldChar w:fldCharType="separate"/>
      </w:r>
      <w:r w:rsidR="00FD497D" w:rsidRPr="00FD497D">
        <w:rPr>
          <w:rFonts w:ascii="Arial" w:hAnsi="Arial" w:cs="Arial"/>
        </w:rPr>
        <w:t>(</w:t>
      </w:r>
      <w:proofErr w:type="spellStart"/>
      <w:r w:rsidR="00FD497D" w:rsidRPr="00FD497D">
        <w:rPr>
          <w:rFonts w:ascii="Arial" w:hAnsi="Arial" w:cs="Arial"/>
        </w:rPr>
        <w:t>Urben</w:t>
      </w:r>
      <w:proofErr w:type="spellEnd"/>
      <w:r w:rsidR="00FD497D" w:rsidRPr="00FD497D">
        <w:rPr>
          <w:rFonts w:ascii="Arial" w:hAnsi="Arial" w:cs="Arial"/>
        </w:rPr>
        <w:t>, 2010)</w:t>
      </w:r>
      <w:r w:rsidR="00FD497D">
        <w:rPr>
          <w:rFonts w:ascii="Arial" w:eastAsia="Times New Roman" w:hAnsi="Arial" w:cs="Arial"/>
          <w:color w:val="1C1E29"/>
          <w:kern w:val="0"/>
          <w:lang w:eastAsia="en-US"/>
        </w:rPr>
        <w:fldChar w:fldCharType="end"/>
      </w:r>
      <w:r w:rsidRPr="006C32FD">
        <w:rPr>
          <w:rFonts w:ascii="Arial" w:eastAsia="Times New Roman" w:hAnsi="Arial" w:cs="Arial"/>
          <w:color w:val="1C1E29"/>
          <w:kern w:val="0"/>
          <w:lang w:eastAsia="en-US"/>
        </w:rPr>
        <w:t>. Professional soldiers developed their position as a volunteer by ensuring ethical completion of their duties. </w:t>
      </w:r>
    </w:p>
    <w:p w14:paraId="3A50A7A0" w14:textId="44B19331" w:rsidR="006C32FD" w:rsidRPr="006C32FD" w:rsidRDefault="006C32FD" w:rsidP="002F4A1E">
      <w:pPr>
        <w:ind w:firstLine="0"/>
        <w:jc w:val="center"/>
        <w:rPr>
          <w:rFonts w:ascii="Arial" w:eastAsia="Times New Roman" w:hAnsi="Arial" w:cs="Arial"/>
          <w:color w:val="1C1E29"/>
          <w:kern w:val="0"/>
          <w:lang w:eastAsia="en-US"/>
        </w:rPr>
      </w:pPr>
      <w:r w:rsidRPr="006C32FD">
        <w:rPr>
          <w:rFonts w:ascii="Arial" w:eastAsia="Times New Roman" w:hAnsi="Arial" w:cs="Arial"/>
          <w:b/>
          <w:bCs/>
          <w:color w:val="1C1E29"/>
          <w:kern w:val="0"/>
          <w:lang w:eastAsia="en-US"/>
        </w:rPr>
        <w:lastRenderedPageBreak/>
        <w:t>Conclusion</w:t>
      </w:r>
    </w:p>
    <w:p w14:paraId="433B78E5" w14:textId="77CFDFC8" w:rsidR="002F4A1E" w:rsidRDefault="006C32FD" w:rsidP="006C32FD">
      <w:pPr>
        <w:ind w:firstLine="0"/>
        <w:rPr>
          <w:rFonts w:ascii="Arial" w:eastAsia="Times New Roman" w:hAnsi="Arial" w:cs="Arial"/>
          <w:color w:val="1C1E29"/>
          <w:kern w:val="0"/>
          <w:lang w:eastAsia="en-US"/>
        </w:rPr>
      </w:pPr>
      <w:r w:rsidRPr="006C32FD">
        <w:rPr>
          <w:rFonts w:ascii="Arial" w:eastAsia="Times New Roman" w:hAnsi="Arial" w:cs="Arial"/>
          <w:b/>
          <w:bCs/>
          <w:color w:val="1C1E29"/>
          <w:kern w:val="0"/>
          <w:lang w:eastAsia="en-US"/>
        </w:rPr>
        <w:t>           </w:t>
      </w:r>
      <w:r w:rsidRPr="006C32FD">
        <w:rPr>
          <w:rFonts w:ascii="Arial" w:eastAsia="Times New Roman" w:hAnsi="Arial" w:cs="Arial"/>
          <w:color w:val="1C1E29"/>
          <w:kern w:val="0"/>
          <w:lang w:eastAsia="en-US"/>
        </w:rPr>
        <w:t>To conclude the discussion of different dimensions of the profession of arms, it is significant to indicate that there is a number of attributes associated with the practical approach of professional members of this occupation. A successful reinforcement of this profession is not possible without successful utilization of characteristics of expertise, trust, continuous development, organizational values, and the active domain of service. It is obligatory for the professionals to perform their task referring to the perspectives of character, skill, and duty in a specialized manner. </w:t>
      </w:r>
    </w:p>
    <w:p w14:paraId="7CC8FA48" w14:textId="77777777" w:rsidR="002F4A1E" w:rsidRDefault="002F4A1E">
      <w:pPr>
        <w:rPr>
          <w:rFonts w:ascii="Arial" w:eastAsia="Times New Roman" w:hAnsi="Arial" w:cs="Arial"/>
          <w:color w:val="1C1E29"/>
          <w:kern w:val="0"/>
          <w:lang w:eastAsia="en-US"/>
        </w:rPr>
      </w:pPr>
      <w:r>
        <w:rPr>
          <w:rFonts w:ascii="Arial" w:eastAsia="Times New Roman" w:hAnsi="Arial" w:cs="Arial"/>
          <w:color w:val="1C1E29"/>
          <w:kern w:val="0"/>
          <w:lang w:eastAsia="en-US"/>
        </w:rPr>
        <w:br w:type="page"/>
      </w:r>
    </w:p>
    <w:p w14:paraId="68E36CC0" w14:textId="300892B4" w:rsidR="006C32FD" w:rsidRPr="002F4A1E" w:rsidRDefault="002F4A1E" w:rsidP="002F4A1E">
      <w:pPr>
        <w:ind w:firstLine="0"/>
        <w:jc w:val="center"/>
        <w:rPr>
          <w:rFonts w:ascii="Arial" w:eastAsia="Times New Roman" w:hAnsi="Arial" w:cs="Arial"/>
          <w:b/>
          <w:color w:val="1C1E29"/>
          <w:kern w:val="0"/>
          <w:lang w:eastAsia="en-US"/>
        </w:rPr>
      </w:pPr>
      <w:r w:rsidRPr="002F4A1E">
        <w:rPr>
          <w:rFonts w:ascii="Arial" w:eastAsia="Times New Roman" w:hAnsi="Arial" w:cs="Arial"/>
          <w:b/>
          <w:color w:val="1C1E29"/>
          <w:kern w:val="0"/>
          <w:lang w:eastAsia="en-US"/>
        </w:rPr>
        <w:lastRenderedPageBreak/>
        <w:t>References</w:t>
      </w:r>
    </w:p>
    <w:p w14:paraId="640F69FB" w14:textId="77777777" w:rsidR="002F4A1E" w:rsidRPr="002F4A1E" w:rsidRDefault="002F4A1E" w:rsidP="002F4A1E">
      <w:pPr>
        <w:pStyle w:val="Bibliography"/>
        <w:rPr>
          <w:rFonts w:ascii="Arial" w:hAnsi="Arial" w:cs="Arial"/>
        </w:rPr>
      </w:pPr>
      <w:r>
        <w:rPr>
          <w:rFonts w:ascii="Arial" w:eastAsia="Times New Roman" w:hAnsi="Arial" w:cs="Arial"/>
          <w:color w:val="1C1E29"/>
          <w:kern w:val="0"/>
          <w:lang w:eastAsia="en-US"/>
        </w:rPr>
        <w:fldChar w:fldCharType="begin"/>
      </w:r>
      <w:r>
        <w:rPr>
          <w:rFonts w:ascii="Arial" w:eastAsia="Times New Roman" w:hAnsi="Arial" w:cs="Arial"/>
          <w:color w:val="1C1E29"/>
          <w:kern w:val="0"/>
          <w:lang w:eastAsia="en-US"/>
        </w:rPr>
        <w:instrText xml:space="preserve"> ADDIN ZOTERO_BIBL {"uncited":[],"omitted":[],"custom":[]} CSL_BIBLIOGRAPHY </w:instrText>
      </w:r>
      <w:r>
        <w:rPr>
          <w:rFonts w:ascii="Arial" w:eastAsia="Times New Roman" w:hAnsi="Arial" w:cs="Arial"/>
          <w:color w:val="1C1E29"/>
          <w:kern w:val="0"/>
          <w:lang w:eastAsia="en-US"/>
        </w:rPr>
        <w:fldChar w:fldCharType="separate"/>
      </w:r>
      <w:r w:rsidRPr="002F4A1E">
        <w:rPr>
          <w:rFonts w:ascii="Arial" w:hAnsi="Arial" w:cs="Arial"/>
        </w:rPr>
        <w:t xml:space="preserve">Dempsey, M., General, U. S., &amp; General, C. (2010). An Army white paper; the profession of arms. </w:t>
      </w:r>
      <w:r w:rsidRPr="002F4A1E">
        <w:rPr>
          <w:rFonts w:ascii="Arial" w:hAnsi="Arial" w:cs="Arial"/>
          <w:i/>
          <w:iCs/>
        </w:rPr>
        <w:t>Center for the Army Profession and Ethic, Combined Arms Center, US Army Training and Doctrine Command. Retrieved on July</w:t>
      </w:r>
      <w:r w:rsidRPr="002F4A1E">
        <w:rPr>
          <w:rFonts w:ascii="Arial" w:hAnsi="Arial" w:cs="Arial"/>
        </w:rPr>
        <w:t xml:space="preserve">, </w:t>
      </w:r>
      <w:r w:rsidRPr="002F4A1E">
        <w:rPr>
          <w:rFonts w:ascii="Arial" w:hAnsi="Arial" w:cs="Arial"/>
          <w:i/>
          <w:iCs/>
        </w:rPr>
        <w:t>25</w:t>
      </w:r>
      <w:r w:rsidRPr="002F4A1E">
        <w:rPr>
          <w:rFonts w:ascii="Arial" w:hAnsi="Arial" w:cs="Arial"/>
        </w:rPr>
        <w:t>, 2012.</w:t>
      </w:r>
    </w:p>
    <w:p w14:paraId="3E61BF8A" w14:textId="77777777" w:rsidR="002F4A1E" w:rsidRPr="002F4A1E" w:rsidRDefault="002F4A1E" w:rsidP="002F4A1E">
      <w:pPr>
        <w:pStyle w:val="Bibliography"/>
        <w:rPr>
          <w:rFonts w:ascii="Arial" w:hAnsi="Arial" w:cs="Arial"/>
        </w:rPr>
      </w:pPr>
      <w:r w:rsidRPr="002F4A1E">
        <w:rPr>
          <w:rFonts w:ascii="Arial" w:hAnsi="Arial" w:cs="Arial"/>
        </w:rPr>
        <w:t xml:space="preserve">Hannah, S. T., &amp; Sowden, W. J. (2012). Leadership in the profession of arms. </w:t>
      </w:r>
      <w:r w:rsidRPr="002F4A1E">
        <w:rPr>
          <w:rFonts w:ascii="Arial" w:hAnsi="Arial" w:cs="Arial"/>
          <w:i/>
          <w:iCs/>
        </w:rPr>
        <w:t>Oxford Handbook of Leadership. Oxford University Press: New York</w:t>
      </w:r>
      <w:r w:rsidRPr="002F4A1E">
        <w:rPr>
          <w:rFonts w:ascii="Arial" w:hAnsi="Arial" w:cs="Arial"/>
        </w:rPr>
        <w:t>.</w:t>
      </w:r>
    </w:p>
    <w:p w14:paraId="46FDE68D" w14:textId="77777777" w:rsidR="002F4A1E" w:rsidRPr="002F4A1E" w:rsidRDefault="002F4A1E" w:rsidP="002F4A1E">
      <w:pPr>
        <w:pStyle w:val="Bibliography"/>
        <w:rPr>
          <w:rFonts w:ascii="Arial" w:hAnsi="Arial" w:cs="Arial"/>
        </w:rPr>
      </w:pPr>
      <w:proofErr w:type="spellStart"/>
      <w:r w:rsidRPr="002F4A1E">
        <w:rPr>
          <w:rFonts w:ascii="Arial" w:hAnsi="Arial" w:cs="Arial"/>
        </w:rPr>
        <w:t>Urben</w:t>
      </w:r>
      <w:proofErr w:type="spellEnd"/>
      <w:r w:rsidRPr="002F4A1E">
        <w:rPr>
          <w:rFonts w:ascii="Arial" w:hAnsi="Arial" w:cs="Arial"/>
        </w:rPr>
        <w:t xml:space="preserve">, H. A. (2010). </w:t>
      </w:r>
      <w:r w:rsidRPr="002F4A1E">
        <w:rPr>
          <w:rFonts w:ascii="Arial" w:hAnsi="Arial" w:cs="Arial"/>
          <w:i/>
          <w:iCs/>
        </w:rPr>
        <w:t>Civil-military relations in a time of war: Party, politics, and the profession of arms</w:t>
      </w:r>
      <w:r w:rsidRPr="002F4A1E">
        <w:rPr>
          <w:rFonts w:ascii="Arial" w:hAnsi="Arial" w:cs="Arial"/>
        </w:rPr>
        <w:t>. Georgetown University.</w:t>
      </w:r>
    </w:p>
    <w:p w14:paraId="53F0DF40" w14:textId="7A6C16D6" w:rsidR="002F4A1E" w:rsidRPr="006C32FD" w:rsidRDefault="002F4A1E" w:rsidP="002F4A1E">
      <w:pPr>
        <w:ind w:firstLine="0"/>
        <w:rPr>
          <w:rFonts w:ascii="Arial" w:eastAsia="Times New Roman" w:hAnsi="Arial" w:cs="Arial"/>
          <w:color w:val="1C1E29"/>
          <w:kern w:val="0"/>
          <w:lang w:eastAsia="en-US"/>
        </w:rPr>
      </w:pPr>
      <w:r>
        <w:rPr>
          <w:rFonts w:ascii="Arial" w:eastAsia="Times New Roman" w:hAnsi="Arial" w:cs="Arial"/>
          <w:color w:val="1C1E29"/>
          <w:kern w:val="0"/>
          <w:lang w:eastAsia="en-US"/>
        </w:rPr>
        <w:fldChar w:fldCharType="end"/>
      </w:r>
    </w:p>
    <w:p w14:paraId="1F3F220C" w14:textId="3AC32A18" w:rsidR="005B44B4" w:rsidRPr="006C32FD" w:rsidRDefault="005B44B4" w:rsidP="006C32FD">
      <w:pPr>
        <w:pStyle w:val="Title2"/>
        <w:jc w:val="left"/>
        <w:rPr>
          <w:rFonts w:ascii="Arial" w:hAnsi="Arial" w:cs="Arial"/>
        </w:rPr>
      </w:pPr>
    </w:p>
    <w:p w14:paraId="38E2F1EA" w14:textId="43DD92AC" w:rsidR="004E5A0C" w:rsidRPr="006C32FD" w:rsidRDefault="004E5A0C" w:rsidP="006C32FD">
      <w:pPr>
        <w:pStyle w:val="Title2"/>
        <w:jc w:val="left"/>
        <w:rPr>
          <w:rFonts w:ascii="Arial" w:hAnsi="Arial" w:cs="Arial"/>
        </w:rPr>
      </w:pPr>
    </w:p>
    <w:p w14:paraId="524CAECD" w14:textId="62DADEF0" w:rsidR="00F54AD7" w:rsidRPr="006C32FD" w:rsidRDefault="00F54AD7" w:rsidP="006C32FD">
      <w:pPr>
        <w:pStyle w:val="Title2"/>
        <w:jc w:val="left"/>
        <w:rPr>
          <w:rFonts w:ascii="Arial" w:hAnsi="Arial" w:cs="Arial"/>
        </w:rPr>
      </w:pPr>
      <w:r w:rsidRPr="006C32FD">
        <w:rPr>
          <w:rFonts w:ascii="Arial" w:hAnsi="Arial" w:cs="Arial"/>
        </w:rPr>
        <w:tab/>
      </w:r>
    </w:p>
    <w:p w14:paraId="76BB1FAA" w14:textId="77777777" w:rsidR="00695BE3" w:rsidRPr="006C32FD" w:rsidRDefault="00695BE3" w:rsidP="006C32FD">
      <w:pPr>
        <w:pStyle w:val="Title2"/>
        <w:jc w:val="left"/>
        <w:rPr>
          <w:rFonts w:ascii="Arial" w:hAnsi="Arial" w:cs="Arial"/>
        </w:rPr>
      </w:pPr>
    </w:p>
    <w:sectPr w:rsidR="00695BE3" w:rsidRPr="006C32F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758AB" w16cid:durableId="21C86D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9E29B" w14:textId="77777777" w:rsidR="00DC529C" w:rsidRDefault="00DC529C">
      <w:pPr>
        <w:spacing w:line="240" w:lineRule="auto"/>
      </w:pPr>
      <w:r>
        <w:separator/>
      </w:r>
    </w:p>
    <w:p w14:paraId="4A072E72" w14:textId="77777777" w:rsidR="00DC529C" w:rsidRDefault="00DC529C"/>
  </w:endnote>
  <w:endnote w:type="continuationSeparator" w:id="0">
    <w:p w14:paraId="27FD7E46" w14:textId="77777777" w:rsidR="00DC529C" w:rsidRDefault="00DC529C">
      <w:pPr>
        <w:spacing w:line="240" w:lineRule="auto"/>
      </w:pPr>
      <w:r>
        <w:continuationSeparator/>
      </w:r>
    </w:p>
    <w:p w14:paraId="42E21327" w14:textId="77777777" w:rsidR="00DC529C" w:rsidRDefault="00DC5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8F5CD" w14:textId="77777777" w:rsidR="00DC529C" w:rsidRDefault="00DC529C">
      <w:pPr>
        <w:spacing w:line="240" w:lineRule="auto"/>
      </w:pPr>
      <w:r>
        <w:separator/>
      </w:r>
    </w:p>
    <w:p w14:paraId="77BAA8AA" w14:textId="77777777" w:rsidR="00DC529C" w:rsidRDefault="00DC529C"/>
  </w:footnote>
  <w:footnote w:type="continuationSeparator" w:id="0">
    <w:p w14:paraId="53282999" w14:textId="77777777" w:rsidR="00DC529C" w:rsidRDefault="00DC529C">
      <w:pPr>
        <w:spacing w:line="240" w:lineRule="auto"/>
      </w:pPr>
      <w:r>
        <w:continuationSeparator/>
      </w:r>
    </w:p>
    <w:p w14:paraId="46D0C5D2" w14:textId="77777777" w:rsidR="00DC529C" w:rsidRDefault="00DC529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5747AA57" w:rsidR="00E81978" w:rsidRDefault="008C5FF2">
    <w:pPr>
      <w:pStyle w:val="Header"/>
    </w:pPr>
    <w:r w:rsidRPr="007F0DF5">
      <w:rPr>
        <w:rFonts w:ascii="Arial" w:hAnsi="Arial" w:cs="Arial"/>
      </w:rPr>
      <w:t>ENGLISH</w:t>
    </w:r>
    <w:r w:rsidRPr="007F0DF5">
      <w:rPr>
        <w:rStyle w:val="Strong"/>
        <w:rFonts w:ascii="Arial" w:hAnsi="Arial" w:cs="Arial"/>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4A1E">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457DD877" w:rsidR="00E81978" w:rsidRPr="007F0DF5" w:rsidRDefault="005D3A03">
    <w:pPr>
      <w:pStyle w:val="Header"/>
      <w:rPr>
        <w:rStyle w:val="Strong"/>
        <w:rFonts w:ascii="Arial" w:hAnsi="Arial" w:cs="Arial"/>
      </w:rPr>
    </w:pPr>
    <w:r w:rsidRPr="007F0DF5">
      <w:rPr>
        <w:rFonts w:ascii="Arial" w:hAnsi="Arial" w:cs="Arial"/>
      </w:rPr>
      <w:t xml:space="preserve">Running head: </w:t>
    </w:r>
    <w:r w:rsidR="008C5FF2" w:rsidRPr="007F0DF5">
      <w:rPr>
        <w:rFonts w:ascii="Arial" w:hAnsi="Arial" w:cs="Arial"/>
      </w:rPr>
      <w:t>ENGLISH</w:t>
    </w:r>
    <w:r w:rsidRPr="007F0DF5">
      <w:rPr>
        <w:rStyle w:val="Strong"/>
        <w:rFonts w:ascii="Arial" w:hAnsi="Arial" w:cs="Arial"/>
      </w:rPr>
      <w:ptab w:relativeTo="margin" w:alignment="right" w:leader="none"/>
    </w:r>
    <w:r w:rsidRPr="007F0DF5">
      <w:rPr>
        <w:rStyle w:val="Strong"/>
        <w:rFonts w:ascii="Arial" w:hAnsi="Arial" w:cs="Arial"/>
      </w:rPr>
      <w:fldChar w:fldCharType="begin"/>
    </w:r>
    <w:r w:rsidRPr="007F0DF5">
      <w:rPr>
        <w:rStyle w:val="Strong"/>
        <w:rFonts w:ascii="Arial" w:hAnsi="Arial" w:cs="Arial"/>
      </w:rPr>
      <w:instrText xml:space="preserve"> PAGE   \* MERGEFORMAT </w:instrText>
    </w:r>
    <w:r w:rsidRPr="007F0DF5">
      <w:rPr>
        <w:rStyle w:val="Strong"/>
        <w:rFonts w:ascii="Arial" w:hAnsi="Arial" w:cs="Arial"/>
      </w:rPr>
      <w:fldChar w:fldCharType="separate"/>
    </w:r>
    <w:r w:rsidR="002F4A1E">
      <w:rPr>
        <w:rStyle w:val="Strong"/>
        <w:rFonts w:ascii="Arial" w:hAnsi="Arial" w:cs="Arial"/>
        <w:noProof/>
      </w:rPr>
      <w:t>1</w:t>
    </w:r>
    <w:r w:rsidRPr="007F0DF5">
      <w:rPr>
        <w:rStyle w:val="Strong"/>
        <w:rFonts w:ascii="Arial" w:hAnsi="Arial" w:cs="Arial"/>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16C01"/>
    <w:rsid w:val="0002663F"/>
    <w:rsid w:val="000550DC"/>
    <w:rsid w:val="000A40AE"/>
    <w:rsid w:val="000B50A6"/>
    <w:rsid w:val="000C10FB"/>
    <w:rsid w:val="000C1A2C"/>
    <w:rsid w:val="000D3F41"/>
    <w:rsid w:val="00100772"/>
    <w:rsid w:val="00103DC4"/>
    <w:rsid w:val="00111DC8"/>
    <w:rsid w:val="001219D3"/>
    <w:rsid w:val="00155AF5"/>
    <w:rsid w:val="001710E7"/>
    <w:rsid w:val="00173C26"/>
    <w:rsid w:val="001877E7"/>
    <w:rsid w:val="001B252A"/>
    <w:rsid w:val="001B5F0D"/>
    <w:rsid w:val="001D7489"/>
    <w:rsid w:val="001E458D"/>
    <w:rsid w:val="001F7596"/>
    <w:rsid w:val="00235450"/>
    <w:rsid w:val="002713A2"/>
    <w:rsid w:val="00290B19"/>
    <w:rsid w:val="002B04D7"/>
    <w:rsid w:val="002C762F"/>
    <w:rsid w:val="002D5D12"/>
    <w:rsid w:val="002F431B"/>
    <w:rsid w:val="002F4A1E"/>
    <w:rsid w:val="0031039D"/>
    <w:rsid w:val="00355DCA"/>
    <w:rsid w:val="00391ABA"/>
    <w:rsid w:val="003B2632"/>
    <w:rsid w:val="003D31C4"/>
    <w:rsid w:val="003E051C"/>
    <w:rsid w:val="003F1559"/>
    <w:rsid w:val="003F3B9C"/>
    <w:rsid w:val="004028DF"/>
    <w:rsid w:val="00410442"/>
    <w:rsid w:val="0042787A"/>
    <w:rsid w:val="00444D93"/>
    <w:rsid w:val="00453825"/>
    <w:rsid w:val="00462BB3"/>
    <w:rsid w:val="004724D7"/>
    <w:rsid w:val="00494984"/>
    <w:rsid w:val="004A53F1"/>
    <w:rsid w:val="004E1E1A"/>
    <w:rsid w:val="004E5A0C"/>
    <w:rsid w:val="004F0F02"/>
    <w:rsid w:val="004F1652"/>
    <w:rsid w:val="00503E06"/>
    <w:rsid w:val="0051476A"/>
    <w:rsid w:val="00522C9F"/>
    <w:rsid w:val="00526B41"/>
    <w:rsid w:val="00532944"/>
    <w:rsid w:val="00541D5A"/>
    <w:rsid w:val="00551A02"/>
    <w:rsid w:val="005534FA"/>
    <w:rsid w:val="005813E5"/>
    <w:rsid w:val="005B3A43"/>
    <w:rsid w:val="005B44B4"/>
    <w:rsid w:val="005B5755"/>
    <w:rsid w:val="005B7AAB"/>
    <w:rsid w:val="005C1A21"/>
    <w:rsid w:val="005C39B5"/>
    <w:rsid w:val="005D3A03"/>
    <w:rsid w:val="00622A6B"/>
    <w:rsid w:val="00636AFB"/>
    <w:rsid w:val="006503AB"/>
    <w:rsid w:val="00652869"/>
    <w:rsid w:val="00661814"/>
    <w:rsid w:val="00680C1E"/>
    <w:rsid w:val="00695BE3"/>
    <w:rsid w:val="006973E1"/>
    <w:rsid w:val="006A57B5"/>
    <w:rsid w:val="006B088A"/>
    <w:rsid w:val="006B57E9"/>
    <w:rsid w:val="006B7027"/>
    <w:rsid w:val="006C32FD"/>
    <w:rsid w:val="006C4A4D"/>
    <w:rsid w:val="00754863"/>
    <w:rsid w:val="00760124"/>
    <w:rsid w:val="007971C9"/>
    <w:rsid w:val="007B4975"/>
    <w:rsid w:val="007F0DF5"/>
    <w:rsid w:val="007F7E49"/>
    <w:rsid w:val="008002C0"/>
    <w:rsid w:val="00812F05"/>
    <w:rsid w:val="008223CD"/>
    <w:rsid w:val="00832955"/>
    <w:rsid w:val="008358F1"/>
    <w:rsid w:val="00865269"/>
    <w:rsid w:val="00896DF5"/>
    <w:rsid w:val="008B6C11"/>
    <w:rsid w:val="008C4080"/>
    <w:rsid w:val="008C5323"/>
    <w:rsid w:val="008C5FF2"/>
    <w:rsid w:val="008D477A"/>
    <w:rsid w:val="008E6E02"/>
    <w:rsid w:val="008F4BD1"/>
    <w:rsid w:val="009332AB"/>
    <w:rsid w:val="0096394A"/>
    <w:rsid w:val="00990A8E"/>
    <w:rsid w:val="00994C72"/>
    <w:rsid w:val="009A6A3B"/>
    <w:rsid w:val="009B4A4A"/>
    <w:rsid w:val="009C25E0"/>
    <w:rsid w:val="009E030F"/>
    <w:rsid w:val="009E6172"/>
    <w:rsid w:val="009E76FB"/>
    <w:rsid w:val="009F42EC"/>
    <w:rsid w:val="009F5BBC"/>
    <w:rsid w:val="00A006F7"/>
    <w:rsid w:val="00A20BE2"/>
    <w:rsid w:val="00A345C6"/>
    <w:rsid w:val="00A373B7"/>
    <w:rsid w:val="00A513CB"/>
    <w:rsid w:val="00A5165C"/>
    <w:rsid w:val="00A709D4"/>
    <w:rsid w:val="00A72727"/>
    <w:rsid w:val="00A82E31"/>
    <w:rsid w:val="00A92608"/>
    <w:rsid w:val="00A96F6A"/>
    <w:rsid w:val="00AB1869"/>
    <w:rsid w:val="00AC228B"/>
    <w:rsid w:val="00AC5895"/>
    <w:rsid w:val="00AD2844"/>
    <w:rsid w:val="00AE59BB"/>
    <w:rsid w:val="00AF4911"/>
    <w:rsid w:val="00B2459E"/>
    <w:rsid w:val="00B371CA"/>
    <w:rsid w:val="00B41A64"/>
    <w:rsid w:val="00B823AA"/>
    <w:rsid w:val="00B90F24"/>
    <w:rsid w:val="00B923A9"/>
    <w:rsid w:val="00B9688E"/>
    <w:rsid w:val="00BA1E33"/>
    <w:rsid w:val="00BA45DB"/>
    <w:rsid w:val="00BB49B2"/>
    <w:rsid w:val="00BF4184"/>
    <w:rsid w:val="00C00CC1"/>
    <w:rsid w:val="00C0601E"/>
    <w:rsid w:val="00C10951"/>
    <w:rsid w:val="00C31D30"/>
    <w:rsid w:val="00C67511"/>
    <w:rsid w:val="00C81DB6"/>
    <w:rsid w:val="00C862B3"/>
    <w:rsid w:val="00C90A45"/>
    <w:rsid w:val="00CA36C6"/>
    <w:rsid w:val="00CB3EC4"/>
    <w:rsid w:val="00CB408A"/>
    <w:rsid w:val="00CB5724"/>
    <w:rsid w:val="00CD2548"/>
    <w:rsid w:val="00CD6E39"/>
    <w:rsid w:val="00CE190F"/>
    <w:rsid w:val="00CF6E91"/>
    <w:rsid w:val="00D641EC"/>
    <w:rsid w:val="00D77E56"/>
    <w:rsid w:val="00D859D9"/>
    <w:rsid w:val="00D85B68"/>
    <w:rsid w:val="00D92FA4"/>
    <w:rsid w:val="00DC529C"/>
    <w:rsid w:val="00E035DE"/>
    <w:rsid w:val="00E30B0B"/>
    <w:rsid w:val="00E507D0"/>
    <w:rsid w:val="00E53777"/>
    <w:rsid w:val="00E6004D"/>
    <w:rsid w:val="00E81491"/>
    <w:rsid w:val="00E81978"/>
    <w:rsid w:val="00EA2932"/>
    <w:rsid w:val="00EE5314"/>
    <w:rsid w:val="00F3752B"/>
    <w:rsid w:val="00F379B7"/>
    <w:rsid w:val="00F41623"/>
    <w:rsid w:val="00F525FA"/>
    <w:rsid w:val="00F54AD7"/>
    <w:rsid w:val="00FA3067"/>
    <w:rsid w:val="00FB5E07"/>
    <w:rsid w:val="00FD497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99052383">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2020-01-14T11:47:00Z</dcterms:created>
  <dcterms:modified xsi:type="dcterms:W3CDTF">2020-01-14T19:09:00Z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id="dLDqlKLa"/&gt;&lt;style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