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97BD" w14:textId="77777777" w:rsidR="008D2191" w:rsidRDefault="002B7405">
      <w:pPr>
        <w:spacing w:before="61"/>
        <w:ind w:left="2845"/>
        <w:rPr>
          <w:b/>
          <w:sz w:val="24"/>
        </w:rPr>
      </w:pPr>
      <w:r>
        <w:rPr>
          <w:b/>
          <w:sz w:val="24"/>
        </w:rPr>
        <w:t>WORKSHEET 2—Financial Objectives Worksheet</w:t>
      </w:r>
    </w:p>
    <w:p w14:paraId="0F2DECD4" w14:textId="77777777" w:rsidR="008D2191" w:rsidRDefault="008D2191">
      <w:pPr>
        <w:pStyle w:val="BodyText"/>
        <w:spacing w:before="6"/>
        <w:rPr>
          <w:b/>
          <w:sz w:val="25"/>
        </w:rPr>
      </w:pPr>
    </w:p>
    <w:p w14:paraId="6FE33936" w14:textId="77777777" w:rsidR="008D2191" w:rsidRDefault="002B7405">
      <w:pPr>
        <w:pStyle w:val="BodyText"/>
        <w:spacing w:line="247" w:lineRule="auto"/>
        <w:ind w:left="820" w:hanging="720"/>
      </w:pPr>
      <w:r>
        <w:t>The generic objectives provided are typical for people of all ages and are geared to assist you with your goal setting. Please rank the objectives on the following scale.</w:t>
      </w:r>
    </w:p>
    <w:p w14:paraId="7B16AF4B" w14:textId="77777777" w:rsidR="008D2191" w:rsidRDefault="008D2191">
      <w:pPr>
        <w:pStyle w:val="BodyText"/>
        <w:spacing w:before="11"/>
      </w:pPr>
    </w:p>
    <w:p w14:paraId="304FD8FE" w14:textId="77777777" w:rsidR="008D2191" w:rsidRDefault="002B7405">
      <w:pPr>
        <w:pStyle w:val="ListParagraph"/>
        <w:numPr>
          <w:ilvl w:val="0"/>
          <w:numId w:val="1"/>
        </w:numPr>
        <w:tabs>
          <w:tab w:val="left" w:pos="1720"/>
          <w:tab w:val="left" w:pos="5859"/>
        </w:tabs>
        <w:spacing w:before="0"/>
        <w:rPr>
          <w:sz w:val="24"/>
        </w:rPr>
      </w:pPr>
      <w:r>
        <w:rPr>
          <w:sz w:val="24"/>
        </w:rPr>
        <w:t>– Not applicable at this time</w:t>
      </w:r>
      <w:r>
        <w:rPr>
          <w:sz w:val="24"/>
        </w:rPr>
        <w:tab/>
        <w:t>3 – Important</w:t>
      </w:r>
    </w:p>
    <w:p w14:paraId="02444EC9" w14:textId="77777777" w:rsidR="008D2191" w:rsidRDefault="002B7405">
      <w:pPr>
        <w:pStyle w:val="ListParagraph"/>
        <w:numPr>
          <w:ilvl w:val="0"/>
          <w:numId w:val="1"/>
        </w:numPr>
        <w:tabs>
          <w:tab w:val="left" w:pos="1720"/>
          <w:tab w:val="left" w:pos="5859"/>
        </w:tabs>
        <w:rPr>
          <w:sz w:val="24"/>
        </w:rPr>
      </w:pPr>
      <w:r>
        <w:rPr>
          <w:sz w:val="24"/>
        </w:rPr>
        <w:t>– Not important</w:t>
      </w:r>
      <w:r>
        <w:rPr>
          <w:sz w:val="24"/>
        </w:rPr>
        <w:tab/>
        <w:t>4 – Very important</w:t>
      </w:r>
    </w:p>
    <w:p w14:paraId="118F2594" w14:textId="77777777" w:rsidR="008D2191" w:rsidRDefault="002B7405">
      <w:pPr>
        <w:pStyle w:val="ListParagraph"/>
        <w:numPr>
          <w:ilvl w:val="0"/>
          <w:numId w:val="1"/>
        </w:numPr>
        <w:tabs>
          <w:tab w:val="left" w:pos="1720"/>
          <w:tab w:val="left" w:pos="5859"/>
        </w:tabs>
        <w:rPr>
          <w:sz w:val="24"/>
        </w:rPr>
      </w:pPr>
      <w:r>
        <w:rPr>
          <w:sz w:val="24"/>
        </w:rPr>
        <w:t>– Somewhat important</w:t>
      </w:r>
      <w:r>
        <w:rPr>
          <w:sz w:val="24"/>
        </w:rPr>
        <w:tab/>
        <w:t>5 – Crucial</w:t>
      </w:r>
    </w:p>
    <w:p w14:paraId="3BA146DB" w14:textId="77777777" w:rsidR="008D2191" w:rsidRDefault="008D2191">
      <w:pPr>
        <w:pStyle w:val="BodyText"/>
        <w:spacing w:before="5"/>
        <w:rPr>
          <w:sz w:val="25"/>
        </w:rPr>
      </w:pPr>
    </w:p>
    <w:tbl>
      <w:tblPr>
        <w:tblW w:w="0" w:type="auto"/>
        <w:tblInd w:w="1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727"/>
        <w:gridCol w:w="719"/>
        <w:gridCol w:w="719"/>
        <w:gridCol w:w="719"/>
        <w:gridCol w:w="719"/>
        <w:gridCol w:w="711"/>
      </w:tblGrid>
      <w:tr w:rsidR="008D2191" w14:paraId="7086B81F" w14:textId="77777777">
        <w:trPr>
          <w:trHeight w:val="270"/>
        </w:trPr>
        <w:tc>
          <w:tcPr>
            <w:tcW w:w="4320" w:type="dxa"/>
          </w:tcPr>
          <w:p w14:paraId="352810DB" w14:textId="77777777" w:rsidR="008D2191" w:rsidRDefault="002B7405">
            <w:pPr>
              <w:pStyle w:val="TableParagraph"/>
              <w:spacing w:line="250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Financial/Personal Objectives</w:t>
            </w:r>
          </w:p>
        </w:tc>
        <w:tc>
          <w:tcPr>
            <w:tcW w:w="727" w:type="dxa"/>
            <w:tcBorders>
              <w:right w:val="single" w:sz="8" w:space="0" w:color="000000"/>
            </w:tcBorders>
          </w:tcPr>
          <w:p w14:paraId="5D1B7E78" w14:textId="77777777" w:rsidR="008D2191" w:rsidRDefault="002B7405">
            <w:pPr>
              <w:pStyle w:val="TableParagraph"/>
              <w:spacing w:line="25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</w:tcPr>
          <w:p w14:paraId="02CFA46E" w14:textId="77777777" w:rsidR="008D2191" w:rsidRDefault="002B7405">
            <w:pPr>
              <w:pStyle w:val="TableParagraph"/>
              <w:spacing w:line="25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</w:tcPr>
          <w:p w14:paraId="72E3B379" w14:textId="77777777" w:rsidR="008D2191" w:rsidRDefault="002B7405">
            <w:pPr>
              <w:pStyle w:val="TableParagraph"/>
              <w:spacing w:line="25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</w:tcPr>
          <w:p w14:paraId="24692CE9" w14:textId="77777777" w:rsidR="008D2191" w:rsidRDefault="002B7405">
            <w:pPr>
              <w:pStyle w:val="TableParagraph"/>
              <w:spacing w:line="25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</w:tcPr>
          <w:p w14:paraId="71ECAC1A" w14:textId="77777777" w:rsidR="008D2191" w:rsidRDefault="002B7405">
            <w:pPr>
              <w:pStyle w:val="TableParagraph"/>
              <w:spacing w:line="250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14:paraId="1F9349E6" w14:textId="77777777" w:rsidR="008D2191" w:rsidRDefault="002B7405">
            <w:pPr>
              <w:pStyle w:val="TableParagraph"/>
              <w:spacing w:line="250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D2191" w14:paraId="28AD65EE" w14:textId="77777777">
        <w:trPr>
          <w:trHeight w:val="560"/>
        </w:trPr>
        <w:tc>
          <w:tcPr>
            <w:tcW w:w="4320" w:type="dxa"/>
            <w:tcBorders>
              <w:bottom w:val="single" w:sz="8" w:space="0" w:color="000000"/>
            </w:tcBorders>
          </w:tcPr>
          <w:p w14:paraId="7B52669C" w14:textId="77777777" w:rsidR="008D2191" w:rsidRDefault="002B740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Becoming more financially</w:t>
            </w:r>
          </w:p>
          <w:p w14:paraId="23375780" w14:textId="77777777" w:rsidR="008D2191" w:rsidRDefault="00724B74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knowledgeable</w:t>
            </w:r>
          </w:p>
        </w:tc>
        <w:tc>
          <w:tcPr>
            <w:tcW w:w="727" w:type="dxa"/>
            <w:tcBorders>
              <w:bottom w:val="single" w:sz="8" w:space="0" w:color="000000"/>
              <w:right w:val="single" w:sz="8" w:space="0" w:color="000000"/>
            </w:tcBorders>
          </w:tcPr>
          <w:p w14:paraId="1D248179" w14:textId="77777777" w:rsidR="008D2191" w:rsidRDefault="008D2191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CCBC" w14:textId="77777777" w:rsidR="008D2191" w:rsidRDefault="008D2191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109B" w14:textId="77777777" w:rsidR="008D2191" w:rsidRDefault="008D2191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C8A6" w14:textId="77777777" w:rsidR="008D2191" w:rsidRDefault="002B7405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66F1" w14:textId="77777777" w:rsidR="008D2191" w:rsidRDefault="008D219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</w:tcBorders>
          </w:tcPr>
          <w:p w14:paraId="07CEEED7" w14:textId="77777777" w:rsidR="008D2191" w:rsidRDefault="008D2191">
            <w:pPr>
              <w:pStyle w:val="TableParagraph"/>
              <w:rPr>
                <w:sz w:val="24"/>
              </w:rPr>
            </w:pPr>
          </w:p>
        </w:tc>
      </w:tr>
      <w:tr w:rsidR="008D2191" w14:paraId="57859A24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1F2C1B4D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Improving record keeping methods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298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5B745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B7E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A04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FC8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BF793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5E4B3513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3B774BD1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Finding a life partner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6A9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F322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40F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D10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2A5F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636A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63D8322E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064011A4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Starting a family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7E1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3D6D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6F3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6B0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6B9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9B38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35A6BFF1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7809F223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Aquiring</w:t>
            </w:r>
            <w:proofErr w:type="spellEnd"/>
            <w:r>
              <w:rPr>
                <w:sz w:val="24"/>
              </w:rPr>
              <w:t xml:space="preserve"> additional home furnishings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2A5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2EB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C80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67D3" w14:textId="77777777" w:rsidR="008D2191" w:rsidRDefault="002B740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DFF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108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096BB39A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591E6388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Reducing revolving debt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303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D00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585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D93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600F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EFF0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234C7E6B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03D5C38F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Increasing savings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09A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618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9364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4C5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798F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71A6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33E1A560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489A8DA9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Reducing taxes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6E7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0F3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9DF6" w14:textId="77777777" w:rsidR="008D2191" w:rsidRDefault="002B7405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912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542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2D42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317B8DAD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7292192E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Paying off student loans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FA9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368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409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BEF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0F0F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B904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5CB6413F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6BF6E635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Evaluating insurance needs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809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9B63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F4E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879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A190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CAD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11F74174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56F1FA3B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Increasing insurance protection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9C4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FAE9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7450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1FB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A23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6EF4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129B3488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5596C8DE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Advancing in current career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4E2A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4A7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34E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904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F87E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3C78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7D1D951F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673B03D2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Changing careers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74E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345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659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413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3E51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960A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0CBFCC4E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72EEB7C6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Increasing investment diversification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2E53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708AF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F5F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0CA0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031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C15D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3B28A1C4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350D79F8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Increasing investment return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EA5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33B7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CAD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B8B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A5D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B0E83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4F4507DC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20D29E84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Starting a small business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FE4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B8D7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022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30F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404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FE29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2B4427A2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264B5B90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Planning for children’s education costs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7895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BAB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602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08F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DB0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084D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74BAE559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70B1464B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Saving to return to college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A04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DFD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2F33" w14:textId="77777777" w:rsidR="008D2191" w:rsidRDefault="002B7405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926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D30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3E02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6D77487C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40FD757A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Purchasing a vehicle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A3C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2C8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3C3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F50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BD20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5353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0C3D70C7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14249E28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Saving for the down payment on a home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2797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BB7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E9B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A6DE3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92F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06D4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2838EE7D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2C1C31F3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Purchasing a home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FED5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1D20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361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8FB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142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B109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479C3093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2B2205A2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Caring for parents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D19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9C53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F4A5" w14:textId="77777777" w:rsidR="008D2191" w:rsidRDefault="002B7405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254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C54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5D5E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58AFD17C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4E004494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Investing an inheritance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3BF0C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350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4F8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66F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2883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07D3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6484EABB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6C047895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Saving for retirement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D39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B54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3C91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5F3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9BD2" w14:textId="77777777" w:rsidR="008D2191" w:rsidRDefault="002B7405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4C05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0BC1BBFC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5A2DE930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Retiring early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CDC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F28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588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94F3" w14:textId="77777777" w:rsidR="008D2191" w:rsidRDefault="002B740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20E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9ADE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2F7CC734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22555B16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Traveling extensively in retirement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18B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B18D" w14:textId="77777777" w:rsidR="008D2191" w:rsidRDefault="002B7405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2C1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2FB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A83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7484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1CA3E265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60F2CF96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Giving to charity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907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49C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0647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8100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A11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78D4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46A3DA71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5630EAFF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Transferring estate assets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1C38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532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E673" w14:textId="77777777" w:rsidR="008D2191" w:rsidRDefault="002B7405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A26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B82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30BA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7A7865AE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16FFFECA" w14:textId="77777777" w:rsidR="008D2191" w:rsidRDefault="002B740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47C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603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8CA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7DF8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8AF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98AA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3F6D4463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77E1B593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C1D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FFB1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2349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764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0B3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81D24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136996B2" w14:textId="77777777">
        <w:trPr>
          <w:trHeight w:val="280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5DE56C32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990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535F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355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E535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E83D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B38AA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  <w:tr w:rsidR="008D2191" w14:paraId="74DC2D6B" w14:textId="77777777">
        <w:trPr>
          <w:trHeight w:val="275"/>
        </w:trPr>
        <w:tc>
          <w:tcPr>
            <w:tcW w:w="4320" w:type="dxa"/>
            <w:tcBorders>
              <w:top w:val="single" w:sz="8" w:space="0" w:color="000000"/>
            </w:tcBorders>
          </w:tcPr>
          <w:p w14:paraId="54C6E256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0000"/>
              <w:right w:val="single" w:sz="8" w:space="0" w:color="000000"/>
            </w:tcBorders>
          </w:tcPr>
          <w:p w14:paraId="6CE5D581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3CB504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F93DBB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C222A0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B718FC" w14:textId="77777777" w:rsidR="008D2191" w:rsidRDefault="008D219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</w:tcBorders>
          </w:tcPr>
          <w:p w14:paraId="1046529E" w14:textId="77777777" w:rsidR="008D2191" w:rsidRDefault="008D2191">
            <w:pPr>
              <w:pStyle w:val="TableParagraph"/>
              <w:rPr>
                <w:sz w:val="20"/>
              </w:rPr>
            </w:pPr>
          </w:p>
        </w:tc>
      </w:tr>
    </w:tbl>
    <w:p w14:paraId="3DC760A6" w14:textId="77777777" w:rsidR="008D2191" w:rsidRDefault="008D2191">
      <w:pPr>
        <w:rPr>
          <w:sz w:val="20"/>
        </w:rPr>
        <w:sectPr w:rsidR="008D2191">
          <w:headerReference w:type="default" r:id="rId8"/>
          <w:headerReference w:type="first" r:id="rId9"/>
          <w:type w:val="continuous"/>
          <w:pgSz w:w="12240" w:h="15840"/>
          <w:pgMar w:top="1380" w:right="1340" w:bottom="280" w:left="620" w:header="720" w:footer="720" w:gutter="0"/>
          <w:cols w:space="720"/>
        </w:sectPr>
      </w:pPr>
    </w:p>
    <w:p w14:paraId="24D3A709" w14:textId="77777777" w:rsidR="008D2191" w:rsidRDefault="008D2191">
      <w:pPr>
        <w:pStyle w:val="BodyText"/>
        <w:spacing w:before="4"/>
        <w:rPr>
          <w:sz w:val="17"/>
        </w:rPr>
      </w:pPr>
    </w:p>
    <w:p w14:paraId="66BBB8DE" w14:textId="77777777" w:rsidR="00724B74" w:rsidRDefault="00724B74">
      <w:pPr>
        <w:pStyle w:val="BodyText"/>
        <w:spacing w:before="4"/>
        <w:rPr>
          <w:sz w:val="17"/>
        </w:rPr>
      </w:pPr>
    </w:p>
    <w:p w14:paraId="4AB00A1E" w14:textId="77777777" w:rsidR="00724B74" w:rsidRDefault="00724B74" w:rsidP="00724B74">
      <w:pPr>
        <w:pStyle w:val="BodyText"/>
        <w:spacing w:before="4" w:line="480" w:lineRule="auto"/>
      </w:pPr>
    </w:p>
    <w:p w14:paraId="5E810932" w14:textId="77777777" w:rsidR="00445FD9" w:rsidRDefault="00E0771F" w:rsidP="00724B74">
      <w:pPr>
        <w:pStyle w:val="BodyText"/>
        <w:spacing w:before="4" w:line="480" w:lineRule="auto"/>
      </w:pPr>
      <w:r>
        <w:t>`</w:t>
      </w:r>
      <w:r>
        <w:tab/>
      </w:r>
    </w:p>
    <w:p w14:paraId="174ABD60" w14:textId="77777777" w:rsidR="00445FD9" w:rsidRDefault="00445FD9" w:rsidP="00724B74">
      <w:pPr>
        <w:pStyle w:val="BodyText"/>
        <w:spacing w:before="4" w:line="480" w:lineRule="auto"/>
      </w:pPr>
    </w:p>
    <w:p w14:paraId="294FC92B" w14:textId="77777777" w:rsidR="00445FD9" w:rsidRDefault="00445FD9" w:rsidP="00724B74">
      <w:pPr>
        <w:pStyle w:val="BodyText"/>
        <w:spacing w:before="4" w:line="480" w:lineRule="auto"/>
      </w:pPr>
    </w:p>
    <w:p w14:paraId="74E5406C" w14:textId="77777777" w:rsidR="00445FD9" w:rsidRDefault="00445FD9" w:rsidP="00724B74">
      <w:pPr>
        <w:pStyle w:val="BodyText"/>
        <w:spacing w:before="4" w:line="480" w:lineRule="auto"/>
      </w:pPr>
    </w:p>
    <w:p w14:paraId="19E56C38" w14:textId="77777777" w:rsidR="00445FD9" w:rsidRDefault="004361B7" w:rsidP="004361B7">
      <w:pPr>
        <w:pStyle w:val="BodyText"/>
        <w:spacing w:before="4" w:line="480" w:lineRule="auto"/>
        <w:jc w:val="center"/>
      </w:pPr>
      <w:r>
        <w:t>Personal Net Worth</w:t>
      </w:r>
    </w:p>
    <w:p w14:paraId="117552EC" w14:textId="77777777" w:rsidR="004361B7" w:rsidRDefault="004361B7" w:rsidP="004361B7">
      <w:pPr>
        <w:pStyle w:val="BodyText"/>
        <w:spacing w:before="4" w:line="480" w:lineRule="auto"/>
        <w:jc w:val="center"/>
      </w:pPr>
      <w:r>
        <w:t>[Enter your name here]</w:t>
      </w:r>
    </w:p>
    <w:p w14:paraId="5CFAF283" w14:textId="77777777" w:rsidR="004361B7" w:rsidRDefault="003B0BCA" w:rsidP="004361B7">
      <w:pPr>
        <w:pStyle w:val="BodyText"/>
        <w:spacing w:before="4" w:line="480" w:lineRule="auto"/>
        <w:jc w:val="center"/>
      </w:pPr>
      <w:r>
        <w:t>[E</w:t>
      </w:r>
      <w:r w:rsidR="004361B7">
        <w:t>nter name of institution here]</w:t>
      </w:r>
    </w:p>
    <w:p w14:paraId="22367012" w14:textId="77777777" w:rsidR="00445FD9" w:rsidRDefault="00445FD9" w:rsidP="00724B74">
      <w:pPr>
        <w:pStyle w:val="BodyText"/>
        <w:spacing w:before="4" w:line="480" w:lineRule="auto"/>
      </w:pPr>
    </w:p>
    <w:p w14:paraId="1D762C45" w14:textId="77777777" w:rsidR="00445FD9" w:rsidRDefault="00445FD9" w:rsidP="00724B74">
      <w:pPr>
        <w:pStyle w:val="BodyText"/>
        <w:spacing w:before="4" w:line="480" w:lineRule="auto"/>
      </w:pPr>
    </w:p>
    <w:p w14:paraId="598D22B7" w14:textId="77777777" w:rsidR="00445FD9" w:rsidRDefault="00445FD9" w:rsidP="004361B7">
      <w:pPr>
        <w:pStyle w:val="BodyText"/>
        <w:spacing w:before="4" w:line="480" w:lineRule="auto"/>
        <w:jc w:val="center"/>
      </w:pPr>
    </w:p>
    <w:p w14:paraId="1679A38B" w14:textId="77777777" w:rsidR="00445FD9" w:rsidRDefault="00445FD9" w:rsidP="00724B74">
      <w:pPr>
        <w:pStyle w:val="BodyText"/>
        <w:spacing w:before="4" w:line="480" w:lineRule="auto"/>
      </w:pPr>
    </w:p>
    <w:p w14:paraId="5383D5E6" w14:textId="77777777" w:rsidR="00445FD9" w:rsidRDefault="00445FD9" w:rsidP="00724B74">
      <w:pPr>
        <w:pStyle w:val="BodyText"/>
        <w:spacing w:before="4" w:line="480" w:lineRule="auto"/>
      </w:pPr>
    </w:p>
    <w:p w14:paraId="03B1C08F" w14:textId="77777777" w:rsidR="00445FD9" w:rsidRDefault="00445FD9" w:rsidP="00724B74">
      <w:pPr>
        <w:pStyle w:val="BodyText"/>
        <w:spacing w:before="4" w:line="480" w:lineRule="auto"/>
      </w:pPr>
    </w:p>
    <w:p w14:paraId="5534E5EB" w14:textId="77777777" w:rsidR="00445FD9" w:rsidRDefault="00445FD9" w:rsidP="00724B74">
      <w:pPr>
        <w:pStyle w:val="BodyText"/>
        <w:spacing w:before="4" w:line="480" w:lineRule="auto"/>
      </w:pPr>
    </w:p>
    <w:p w14:paraId="69655C82" w14:textId="77777777" w:rsidR="00445FD9" w:rsidRDefault="00445FD9" w:rsidP="00724B74">
      <w:pPr>
        <w:pStyle w:val="BodyText"/>
        <w:spacing w:before="4" w:line="480" w:lineRule="auto"/>
      </w:pPr>
    </w:p>
    <w:p w14:paraId="709AD5E5" w14:textId="77777777" w:rsidR="00445FD9" w:rsidRDefault="00445FD9" w:rsidP="00724B74">
      <w:pPr>
        <w:pStyle w:val="BodyText"/>
        <w:spacing w:before="4" w:line="480" w:lineRule="auto"/>
      </w:pPr>
    </w:p>
    <w:p w14:paraId="7F0C96E4" w14:textId="77777777" w:rsidR="00445FD9" w:rsidRDefault="00445FD9" w:rsidP="00724B74">
      <w:pPr>
        <w:pStyle w:val="BodyText"/>
        <w:spacing w:before="4" w:line="480" w:lineRule="auto"/>
      </w:pPr>
    </w:p>
    <w:p w14:paraId="2105ADD4" w14:textId="77777777" w:rsidR="00445FD9" w:rsidRDefault="00445FD9" w:rsidP="00724B74">
      <w:pPr>
        <w:pStyle w:val="BodyText"/>
        <w:spacing w:before="4" w:line="480" w:lineRule="auto"/>
      </w:pPr>
    </w:p>
    <w:p w14:paraId="71EA6160" w14:textId="77777777" w:rsidR="00445FD9" w:rsidRDefault="00445FD9" w:rsidP="00724B74">
      <w:pPr>
        <w:pStyle w:val="BodyText"/>
        <w:spacing w:before="4" w:line="480" w:lineRule="auto"/>
      </w:pPr>
    </w:p>
    <w:p w14:paraId="47A68507" w14:textId="77777777" w:rsidR="00445FD9" w:rsidRDefault="00445FD9" w:rsidP="00724B74">
      <w:pPr>
        <w:pStyle w:val="BodyText"/>
        <w:spacing w:before="4" w:line="480" w:lineRule="auto"/>
      </w:pPr>
    </w:p>
    <w:p w14:paraId="5A4A3FC6" w14:textId="77777777" w:rsidR="00445FD9" w:rsidRDefault="00445FD9" w:rsidP="00724B74">
      <w:pPr>
        <w:pStyle w:val="BodyText"/>
        <w:spacing w:before="4" w:line="480" w:lineRule="auto"/>
      </w:pPr>
    </w:p>
    <w:p w14:paraId="6D7D6DC9" w14:textId="77777777" w:rsidR="00445FD9" w:rsidRDefault="00445FD9" w:rsidP="00724B74">
      <w:pPr>
        <w:pStyle w:val="BodyText"/>
        <w:spacing w:before="4" w:line="480" w:lineRule="auto"/>
      </w:pPr>
    </w:p>
    <w:p w14:paraId="7FE9B692" w14:textId="77777777" w:rsidR="00445FD9" w:rsidRDefault="00445FD9" w:rsidP="00724B74">
      <w:pPr>
        <w:pStyle w:val="BodyText"/>
        <w:spacing w:before="4" w:line="480" w:lineRule="auto"/>
      </w:pPr>
    </w:p>
    <w:p w14:paraId="440DF74D" w14:textId="77777777" w:rsidR="00445FD9" w:rsidRDefault="00445FD9" w:rsidP="00724B74">
      <w:pPr>
        <w:pStyle w:val="BodyText"/>
        <w:spacing w:before="4" w:line="480" w:lineRule="auto"/>
      </w:pPr>
    </w:p>
    <w:p w14:paraId="66D50CFA" w14:textId="52321D2E" w:rsidR="00724B74" w:rsidRDefault="00724B74" w:rsidP="00445FD9">
      <w:pPr>
        <w:pStyle w:val="BodyText"/>
        <w:spacing w:before="4" w:line="480" w:lineRule="auto"/>
        <w:ind w:firstLine="720"/>
      </w:pPr>
      <w:bookmarkStart w:id="0" w:name="_GoBack"/>
      <w:bookmarkEnd w:id="0"/>
      <w:r>
        <w:lastRenderedPageBreak/>
        <w:t>This exercise has helped me in improving</w:t>
      </w:r>
      <w:r w:rsidR="007743EC">
        <w:t xml:space="preserve"> my personal</w:t>
      </w:r>
      <w:r>
        <w:t xml:space="preserve"> </w:t>
      </w:r>
      <w:r w:rsidR="007743EC">
        <w:t xml:space="preserve">financial management. This is a step by step exercise, first step relates </w:t>
      </w:r>
      <w:r w:rsidR="00B1786C">
        <w:t xml:space="preserve">to setting up financial goals </w:t>
      </w:r>
      <w:r w:rsidR="00471C59">
        <w:t xml:space="preserve">for a specified period of time. These goals are set keeping the SMART framework in sight. These goals should be specific, measurable, achievable, realistic and timely. If we assess a goal </w:t>
      </w:r>
      <w:r w:rsidR="00DC4D98">
        <w:t>of</w:t>
      </w:r>
      <w:r w:rsidR="00471C59">
        <w:t xml:space="preserve"> </w:t>
      </w:r>
      <w:r w:rsidR="00C311CD">
        <w:t>purchas</w:t>
      </w:r>
      <w:r w:rsidR="00DC4D98">
        <w:t>ing</w:t>
      </w:r>
      <w:r w:rsidR="00C311CD">
        <w:t xml:space="preserve"> a major item, this is not a specific goal</w:t>
      </w:r>
      <w:r w:rsidR="00DC4D98">
        <w:t xml:space="preserve"> because</w:t>
      </w:r>
      <w:r w:rsidR="00C311CD">
        <w:t xml:space="preserve"> this should have been written as purchasing some</w:t>
      </w:r>
      <w:r w:rsidR="00DC4D98">
        <w:t xml:space="preserve"> </w:t>
      </w:r>
      <w:r w:rsidR="00C311CD">
        <w:t>particular item.</w:t>
      </w:r>
      <w:r w:rsidR="00265DA2">
        <w:t xml:space="preserve"> The bottom line is that these goals have set a track for us </w:t>
      </w:r>
      <w:r w:rsidR="00B4682B">
        <w:t>to measure our progress.</w:t>
      </w:r>
      <w:r w:rsidR="00E0771F">
        <w:t xml:space="preserve"> If we assess the worksheet two</w:t>
      </w:r>
      <w:r w:rsidR="0064544C">
        <w:t>, we</w:t>
      </w:r>
      <w:r w:rsidR="00E0771F">
        <w:t xml:space="preserve"> should improve record keeping methods to assure that the data gathered is correct and reliable.</w:t>
      </w:r>
      <w:r w:rsidR="008802E6">
        <w:t xml:space="preserve"> </w:t>
      </w:r>
    </w:p>
    <w:p w14:paraId="165FC204" w14:textId="67964DB1" w:rsidR="008802E6" w:rsidRDefault="008802E6" w:rsidP="00724B74">
      <w:pPr>
        <w:pStyle w:val="BodyText"/>
        <w:spacing w:before="4" w:line="480" w:lineRule="auto"/>
      </w:pPr>
      <w:r>
        <w:tab/>
        <w:t xml:space="preserve">A balance sheet is also called a statement of financial position which in this case will be considered statement of personal position. Assets are the resources that a business owns whereas liabilities and owner equity will be the sources of finance </w:t>
      </w:r>
      <w:r w:rsidR="00791E69">
        <w:t>which will be used to buy assets.</w:t>
      </w:r>
      <w:r w:rsidR="00B90E44">
        <w:t xml:space="preserve"> There are considerable amount of monetary assets held by a person but there are no investments. We have learnt in this subject that there should be a consistent </w:t>
      </w:r>
      <w:r w:rsidR="00A5680C">
        <w:t>stream of cash flows that provide a certain amount of cash at a given point in time, this is not achieved by the person whose balance sheet has been prepared.</w:t>
      </w:r>
      <w:r w:rsidR="00AA6A60">
        <w:t xml:space="preserve"> Thus, he needs to rethink his strategy and invest some amount of money </w:t>
      </w:r>
      <w:r w:rsidR="00683D96">
        <w:t xml:space="preserve">in various </w:t>
      </w:r>
      <w:r w:rsidR="0095696A">
        <w:t>options.</w:t>
      </w:r>
      <w:r w:rsidR="00D06F42">
        <w:t xml:space="preserve"> The person has invested a certain amount in retirement plan which is a good thing for securing future.</w:t>
      </w:r>
      <w:r w:rsidR="00D63F34">
        <w:t xml:space="preserve"> In the above table, he has </w:t>
      </w:r>
      <w:r w:rsidR="002D340D">
        <w:t xml:space="preserve">assigned importance to </w:t>
      </w:r>
      <w:r w:rsidR="005D5C4D">
        <w:t>increase his savings, this will be duly achi</w:t>
      </w:r>
      <w:r w:rsidR="002E127C">
        <w:t>eved if he decides to use investment options.</w:t>
      </w:r>
      <w:r w:rsidR="0083469B">
        <w:t xml:space="preserve"> I think the person should focus on advancing in</w:t>
      </w:r>
      <w:r w:rsidR="00E62F51">
        <w:t xml:space="preserve"> current job and saving some money from his current earning.</w:t>
      </w:r>
      <w:r w:rsidR="004050F0">
        <w:t xml:space="preserve"> Since there is a home shown in balance sheet, the person does not have to</w:t>
      </w:r>
      <w:r w:rsidR="0057403F">
        <w:t xml:space="preserve"> think or worry about residence, similarly, there is a</w:t>
      </w:r>
      <w:r w:rsidR="008B0C25">
        <w:t xml:space="preserve"> motor car owned by this person so he does not have to worry about it as well.</w:t>
      </w:r>
      <w:r w:rsidR="004336AB">
        <w:t xml:space="preserve"> </w:t>
      </w:r>
      <w:r w:rsidR="00802067">
        <w:t>He has also got some furniture under his belongings</w:t>
      </w:r>
      <w:sdt>
        <w:sdtPr>
          <w:id w:val="161975971"/>
          <w:citation/>
        </w:sdtPr>
        <w:sdtEndPr/>
        <w:sdtContent>
          <w:r w:rsidR="00AC6D79">
            <w:fldChar w:fldCharType="begin"/>
          </w:r>
          <w:r w:rsidR="00AC6D79">
            <w:instrText xml:space="preserve"> CITATION Sus19 \l 1033 </w:instrText>
          </w:r>
          <w:r w:rsidR="00AC6D79">
            <w:fldChar w:fldCharType="separate"/>
          </w:r>
          <w:r w:rsidR="00AC6D79">
            <w:rPr>
              <w:noProof/>
            </w:rPr>
            <w:t xml:space="preserve"> (Ward, 2019)</w:t>
          </w:r>
          <w:r w:rsidR="00AC6D79">
            <w:fldChar w:fldCharType="end"/>
          </w:r>
        </w:sdtContent>
      </w:sdt>
      <w:r w:rsidR="00802067">
        <w:t>.</w:t>
      </w:r>
    </w:p>
    <w:p w14:paraId="72A2DC35" w14:textId="77777777" w:rsidR="004B3F57" w:rsidRDefault="004B3F57" w:rsidP="00724B74">
      <w:pPr>
        <w:pStyle w:val="BodyText"/>
        <w:spacing w:before="4" w:line="480" w:lineRule="auto"/>
      </w:pPr>
      <w:r>
        <w:tab/>
        <w:t>As far as liabilities are concerned, there are some outstanding amounts to be repaid by this person, including some utility bills etc.</w:t>
      </w:r>
      <w:r w:rsidR="00460275">
        <w:t xml:space="preserve"> These liabilities should be considered while calculating his net worth because it is the difference between assets and liabilities that is shown as net worth</w:t>
      </w:r>
      <w:sdt>
        <w:sdtPr>
          <w:id w:val="1540632640"/>
          <w:citation/>
        </w:sdtPr>
        <w:sdtEndPr/>
        <w:sdtContent>
          <w:r w:rsidR="00032A41">
            <w:fldChar w:fldCharType="begin"/>
          </w:r>
          <w:r w:rsidR="00032A41">
            <w:instrText xml:space="preserve"> CITATION Cha19 \l 1033 </w:instrText>
          </w:r>
          <w:r w:rsidR="00032A41">
            <w:fldChar w:fldCharType="separate"/>
          </w:r>
          <w:r w:rsidR="00032A41">
            <w:rPr>
              <w:noProof/>
            </w:rPr>
            <w:t xml:space="preserve"> (Charles Schwabb, 2019)</w:t>
          </w:r>
          <w:r w:rsidR="00032A41">
            <w:fldChar w:fldCharType="end"/>
          </w:r>
        </w:sdtContent>
      </w:sdt>
      <w:r w:rsidR="00460275">
        <w:t>.</w:t>
      </w:r>
    </w:p>
    <w:p w14:paraId="6CE6C567" w14:textId="77777777" w:rsidR="00B6530C" w:rsidRDefault="00B6530C" w:rsidP="00724B74">
      <w:pPr>
        <w:pStyle w:val="BodyText"/>
        <w:spacing w:before="4" w:line="480" w:lineRule="auto"/>
      </w:pPr>
      <w:r>
        <w:tab/>
        <w:t>In the income statement, the main source of expenditure is related to housing.</w:t>
      </w:r>
      <w:r w:rsidR="00563F8C">
        <w:t xml:space="preserve"> A net income is </w:t>
      </w:r>
      <w:r w:rsidR="00563F8C">
        <w:lastRenderedPageBreak/>
        <w:t>shown by the income statement which reassures that he should invest more to get some regular income from this saving</w:t>
      </w:r>
      <w:r w:rsidR="00C97D5A">
        <w:t xml:space="preserve"> which will ensure that he will have a regular source of income.</w:t>
      </w:r>
      <w:r w:rsidR="00C975D9">
        <w:t xml:space="preserve"> Transportation costs are </w:t>
      </w:r>
      <w:r w:rsidR="008D2660">
        <w:t xml:space="preserve">another major source of expenditure for the person concerned. This may have resulted </w:t>
      </w:r>
      <w:r w:rsidR="002D7F61">
        <w:t xml:space="preserve">because the </w:t>
      </w:r>
      <w:r w:rsidR="00A517DC">
        <w:t xml:space="preserve">vehicle owned is not working properly. This point is also </w:t>
      </w:r>
      <w:r w:rsidR="004E0646">
        <w:t>emphasized by the fact that there is high importance given to pu</w:t>
      </w:r>
      <w:r w:rsidR="00702EA3">
        <w:t>rchasing a vehicle for himself in goals.</w:t>
      </w:r>
      <w:r w:rsidR="008A4980">
        <w:t xml:space="preserve"> Another option that this person can avail is to invest </w:t>
      </w:r>
      <w:r w:rsidR="00AC5542">
        <w:t>his saving into retirement options.</w:t>
      </w:r>
      <w:r w:rsidR="007807E3">
        <w:t xml:space="preserve"> This will help him achieving his goal regarding saving for retirement.</w:t>
      </w:r>
      <w:r w:rsidR="00314B71">
        <w:t xml:space="preserve"> </w:t>
      </w:r>
    </w:p>
    <w:p w14:paraId="6C2FECD6" w14:textId="680C5DBE" w:rsidR="00F949D3" w:rsidRDefault="00314B71" w:rsidP="00724B74">
      <w:pPr>
        <w:pStyle w:val="BodyText"/>
        <w:spacing w:before="4" w:line="480" w:lineRule="auto"/>
      </w:pPr>
      <w:r>
        <w:tab/>
        <w:t>We have read that money should not be kept idle in the form of savings so this person should be advised to invest his saving to earn some amount on it.</w:t>
      </w:r>
      <w:r w:rsidR="00924AC3">
        <w:t xml:space="preserve"> Some of the goals that have been stated are not confirmed by the financial statements given along with</w:t>
      </w:r>
      <w:r w:rsidR="0064544C">
        <w:t>.</w:t>
      </w:r>
      <w:r w:rsidR="00924AC3">
        <w:t xml:space="preserve"> </w:t>
      </w:r>
      <w:r w:rsidR="0064544C">
        <w:t>This</w:t>
      </w:r>
      <w:r w:rsidR="00924AC3">
        <w:t xml:space="preserve"> may have happened because the financial statements have been prepared first and goals have been written thereafter, t</w:t>
      </w:r>
      <w:r w:rsidR="00061C1A">
        <w:t>his is not the right approach, goals should have been set before making financial statements.</w:t>
      </w:r>
    </w:p>
    <w:p w14:paraId="059DC7A8" w14:textId="77777777" w:rsidR="00F949D3" w:rsidRDefault="00F949D3">
      <w:pPr>
        <w:rPr>
          <w:sz w:val="24"/>
          <w:szCs w:val="24"/>
        </w:rPr>
      </w:pPr>
      <w:r>
        <w:br w:type="page"/>
      </w:r>
    </w:p>
    <w:sdt>
      <w:sdtPr>
        <w:id w:val="166295459"/>
        <w:docPartObj>
          <w:docPartGallery w:val="Bibliographi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</w:rPr>
      </w:sdtEndPr>
      <w:sdtContent>
        <w:p w14:paraId="12771A62" w14:textId="74087EC8" w:rsidR="00665264" w:rsidRPr="00665264" w:rsidRDefault="00665264" w:rsidP="00665264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</w:pPr>
          <w:r w:rsidRPr="00665264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4ABE9763" w14:textId="77777777" w:rsidR="00665264" w:rsidRPr="00665264" w:rsidRDefault="00665264" w:rsidP="00665264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 w:rsidRPr="00665264">
                <w:fldChar w:fldCharType="begin"/>
              </w:r>
              <w:r w:rsidRPr="00665264">
                <w:instrText xml:space="preserve"> BIBLIOGRAPHY </w:instrText>
              </w:r>
              <w:r w:rsidRPr="00665264">
                <w:fldChar w:fldCharType="separate"/>
              </w:r>
              <w:r w:rsidRPr="00665264">
                <w:rPr>
                  <w:noProof/>
                </w:rPr>
                <w:t xml:space="preserve">Charles Schwabb. (2019). </w:t>
              </w:r>
              <w:r w:rsidRPr="00665264">
                <w:rPr>
                  <w:i/>
                  <w:iCs/>
                  <w:noProof/>
                </w:rPr>
                <w:t>https://www.schwabmoneywise.com/public/moneywise/essentials/personal_net_worth.</w:t>
              </w:r>
              <w:r w:rsidRPr="00665264">
                <w:rPr>
                  <w:noProof/>
                </w:rPr>
                <w:t xml:space="preserve"> Retrieved from https://www.schwabmoneywise.com/public/moneywise/essentials/personal_net_worth: https://www.schwabmoneywise.com/public/moneywise/essentials/personal_net_worth</w:t>
              </w:r>
            </w:p>
            <w:p w14:paraId="0CC289C2" w14:textId="77777777" w:rsidR="00665264" w:rsidRPr="00665264" w:rsidRDefault="00665264" w:rsidP="00665264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 w:rsidRPr="00665264">
                <w:rPr>
                  <w:noProof/>
                </w:rPr>
                <w:t xml:space="preserve">Ward, S. (2019, June 11). </w:t>
              </w:r>
              <w:r w:rsidRPr="00665264">
                <w:rPr>
                  <w:i/>
                  <w:iCs/>
                  <w:noProof/>
                </w:rPr>
                <w:t>https://www.thebalancesmb.com/balance-sheet-definition-2946947.</w:t>
              </w:r>
              <w:r w:rsidRPr="00665264">
                <w:rPr>
                  <w:noProof/>
                </w:rPr>
                <w:t xml:space="preserve"> Retrieved from https://www.thebalancesmb.com: https://www.thebalancesmb.com/balance-sheet-definition-2946947</w:t>
              </w:r>
            </w:p>
            <w:p w14:paraId="7E3BDBF8" w14:textId="08E5D427" w:rsidR="00665264" w:rsidRDefault="00665264" w:rsidP="00665264">
              <w:pPr>
                <w:spacing w:line="480" w:lineRule="auto"/>
              </w:pPr>
              <w:r w:rsidRPr="00665264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1CB748C" w14:textId="73A0C9D5" w:rsidR="00F949D3" w:rsidRPr="00665264" w:rsidRDefault="00F949D3" w:rsidP="00665264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431925" w14:textId="77777777" w:rsidR="00314B71" w:rsidRDefault="00314B71" w:rsidP="00724B74">
      <w:pPr>
        <w:pStyle w:val="BodyText"/>
        <w:spacing w:before="4" w:line="480" w:lineRule="auto"/>
      </w:pPr>
    </w:p>
    <w:p w14:paraId="1A2864B4" w14:textId="77777777" w:rsidR="00E0771F" w:rsidRDefault="00E0771F" w:rsidP="00724B74">
      <w:pPr>
        <w:pStyle w:val="BodyText"/>
        <w:spacing w:before="4" w:line="480" w:lineRule="auto"/>
      </w:pPr>
      <w:r>
        <w:tab/>
      </w:r>
    </w:p>
    <w:p w14:paraId="1AAC1314" w14:textId="77777777" w:rsidR="00E0771F" w:rsidRPr="00724B74" w:rsidRDefault="00E0771F" w:rsidP="00724B74">
      <w:pPr>
        <w:pStyle w:val="BodyText"/>
        <w:spacing w:before="4" w:line="480" w:lineRule="auto"/>
      </w:pPr>
    </w:p>
    <w:sectPr w:rsidR="00E0771F" w:rsidRPr="00724B74" w:rsidSect="00445FD9">
      <w:pgSz w:w="12240" w:h="15840"/>
      <w:pgMar w:top="1500" w:right="134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3589" w14:textId="77777777" w:rsidR="009B1B0D" w:rsidRDefault="009B1B0D" w:rsidP="00445FD9">
      <w:r>
        <w:separator/>
      </w:r>
    </w:p>
  </w:endnote>
  <w:endnote w:type="continuationSeparator" w:id="0">
    <w:p w14:paraId="77F256E4" w14:textId="77777777" w:rsidR="009B1B0D" w:rsidRDefault="009B1B0D" w:rsidP="004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47C6" w14:textId="77777777" w:rsidR="009B1B0D" w:rsidRDefault="009B1B0D" w:rsidP="00445FD9">
      <w:r>
        <w:separator/>
      </w:r>
    </w:p>
  </w:footnote>
  <w:footnote w:type="continuationSeparator" w:id="0">
    <w:p w14:paraId="75F36C94" w14:textId="77777777" w:rsidR="009B1B0D" w:rsidRDefault="009B1B0D" w:rsidP="0044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618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7467A" w14:textId="77777777" w:rsidR="00E21C06" w:rsidRDefault="00E21C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B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D78E10" w14:textId="77777777" w:rsidR="00445FD9" w:rsidRPr="00E21C06" w:rsidRDefault="00E21C06">
    <w:pPr>
      <w:pStyle w:val="Header"/>
      <w:rPr>
        <w:sz w:val="24"/>
      </w:rPr>
    </w:pPr>
    <w:r w:rsidRPr="00E21C06">
      <w:rPr>
        <w:sz w:val="24"/>
      </w:rPr>
      <w:t>PERSONAL NET WORTH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744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666D21" w14:textId="77777777" w:rsidR="00445FD9" w:rsidRDefault="00445F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54EB9" w14:textId="77777777" w:rsidR="00445FD9" w:rsidRPr="00445FD9" w:rsidRDefault="00445FD9">
    <w:pPr>
      <w:pStyle w:val="Header"/>
      <w:rPr>
        <w:sz w:val="24"/>
      </w:rPr>
    </w:pPr>
    <w:r w:rsidRPr="00445FD9">
      <w:rPr>
        <w:sz w:val="24"/>
      </w:rPr>
      <w:t>Running Head: NET WORTH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FD2A2"/>
    <w:multiLevelType w:val="hybridMultilevel"/>
    <w:tmpl w:val="9909CF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56E656"/>
    <w:multiLevelType w:val="hybridMultilevel"/>
    <w:tmpl w:val="58F6E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14EF6B"/>
    <w:multiLevelType w:val="hybridMultilevel"/>
    <w:tmpl w:val="7611DA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651ADE"/>
    <w:multiLevelType w:val="hybridMultilevel"/>
    <w:tmpl w:val="CB062020"/>
    <w:lvl w:ilvl="0" w:tplc="B9F47FDA">
      <w:numFmt w:val="decimal"/>
      <w:lvlText w:val="%1"/>
      <w:lvlJc w:val="left"/>
      <w:pPr>
        <w:ind w:left="1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C0B16E">
      <w:numFmt w:val="bullet"/>
      <w:lvlText w:val="•"/>
      <w:lvlJc w:val="left"/>
      <w:pPr>
        <w:ind w:left="2576" w:hanging="180"/>
      </w:pPr>
      <w:rPr>
        <w:rFonts w:hint="default"/>
      </w:rPr>
    </w:lvl>
    <w:lvl w:ilvl="2" w:tplc="56149ECA">
      <w:numFmt w:val="bullet"/>
      <w:lvlText w:val="•"/>
      <w:lvlJc w:val="left"/>
      <w:pPr>
        <w:ind w:left="3432" w:hanging="180"/>
      </w:pPr>
      <w:rPr>
        <w:rFonts w:hint="default"/>
      </w:rPr>
    </w:lvl>
    <w:lvl w:ilvl="3" w:tplc="416408D8">
      <w:numFmt w:val="bullet"/>
      <w:lvlText w:val="•"/>
      <w:lvlJc w:val="left"/>
      <w:pPr>
        <w:ind w:left="4288" w:hanging="180"/>
      </w:pPr>
      <w:rPr>
        <w:rFonts w:hint="default"/>
      </w:rPr>
    </w:lvl>
    <w:lvl w:ilvl="4" w:tplc="A322FAE0">
      <w:numFmt w:val="bullet"/>
      <w:lvlText w:val="•"/>
      <w:lvlJc w:val="left"/>
      <w:pPr>
        <w:ind w:left="5144" w:hanging="180"/>
      </w:pPr>
      <w:rPr>
        <w:rFonts w:hint="default"/>
      </w:rPr>
    </w:lvl>
    <w:lvl w:ilvl="5" w:tplc="1C8A4FE6">
      <w:numFmt w:val="bullet"/>
      <w:lvlText w:val="•"/>
      <w:lvlJc w:val="left"/>
      <w:pPr>
        <w:ind w:left="6000" w:hanging="180"/>
      </w:pPr>
      <w:rPr>
        <w:rFonts w:hint="default"/>
      </w:rPr>
    </w:lvl>
    <w:lvl w:ilvl="6" w:tplc="A46EB57A">
      <w:numFmt w:val="bullet"/>
      <w:lvlText w:val="•"/>
      <w:lvlJc w:val="left"/>
      <w:pPr>
        <w:ind w:left="6856" w:hanging="180"/>
      </w:pPr>
      <w:rPr>
        <w:rFonts w:hint="default"/>
      </w:rPr>
    </w:lvl>
    <w:lvl w:ilvl="7" w:tplc="9D2C3D7A">
      <w:numFmt w:val="bullet"/>
      <w:lvlText w:val="•"/>
      <w:lvlJc w:val="left"/>
      <w:pPr>
        <w:ind w:left="7712" w:hanging="180"/>
      </w:pPr>
      <w:rPr>
        <w:rFonts w:hint="default"/>
      </w:rPr>
    </w:lvl>
    <w:lvl w:ilvl="8" w:tplc="B9E2AD26">
      <w:numFmt w:val="bullet"/>
      <w:lvlText w:val="•"/>
      <w:lvlJc w:val="left"/>
      <w:pPr>
        <w:ind w:left="8568" w:hanging="180"/>
      </w:pPr>
      <w:rPr>
        <w:rFonts w:hint="default"/>
      </w:rPr>
    </w:lvl>
  </w:abstractNum>
  <w:abstractNum w:abstractNumId="4" w15:restartNumberingAfterBreak="0">
    <w:nsid w:val="3DE152C4"/>
    <w:multiLevelType w:val="hybridMultilevel"/>
    <w:tmpl w:val="EEBD9D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A52D06"/>
    <w:multiLevelType w:val="hybridMultilevel"/>
    <w:tmpl w:val="775E99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91"/>
    <w:rsid w:val="00032A41"/>
    <w:rsid w:val="00061C1A"/>
    <w:rsid w:val="00256B90"/>
    <w:rsid w:val="00265DA2"/>
    <w:rsid w:val="00273F80"/>
    <w:rsid w:val="002B7405"/>
    <w:rsid w:val="002D340D"/>
    <w:rsid w:val="002D7F61"/>
    <w:rsid w:val="002E127C"/>
    <w:rsid w:val="00314B71"/>
    <w:rsid w:val="003B0BCA"/>
    <w:rsid w:val="003B562C"/>
    <w:rsid w:val="004050F0"/>
    <w:rsid w:val="004336AB"/>
    <w:rsid w:val="004361B7"/>
    <w:rsid w:val="00445FD9"/>
    <w:rsid w:val="00460275"/>
    <w:rsid w:val="00471C59"/>
    <w:rsid w:val="004B3F57"/>
    <w:rsid w:val="004E0646"/>
    <w:rsid w:val="00563F8C"/>
    <w:rsid w:val="0057403F"/>
    <w:rsid w:val="00577556"/>
    <w:rsid w:val="005974F6"/>
    <w:rsid w:val="005C4AAE"/>
    <w:rsid w:val="005D5C4D"/>
    <w:rsid w:val="006311F8"/>
    <w:rsid w:val="0064544C"/>
    <w:rsid w:val="00665264"/>
    <w:rsid w:val="00683D96"/>
    <w:rsid w:val="00702EA3"/>
    <w:rsid w:val="00724B74"/>
    <w:rsid w:val="00757001"/>
    <w:rsid w:val="007743EC"/>
    <w:rsid w:val="007807E3"/>
    <w:rsid w:val="00791E69"/>
    <w:rsid w:val="007C10C7"/>
    <w:rsid w:val="007C729A"/>
    <w:rsid w:val="00802067"/>
    <w:rsid w:val="0083469B"/>
    <w:rsid w:val="008802E6"/>
    <w:rsid w:val="00895A1F"/>
    <w:rsid w:val="008A4980"/>
    <w:rsid w:val="008B0C25"/>
    <w:rsid w:val="008D2191"/>
    <w:rsid w:val="008D2660"/>
    <w:rsid w:val="00924AC3"/>
    <w:rsid w:val="00935B5F"/>
    <w:rsid w:val="0095696A"/>
    <w:rsid w:val="00981543"/>
    <w:rsid w:val="009B1B0D"/>
    <w:rsid w:val="009B73BD"/>
    <w:rsid w:val="00A517DC"/>
    <w:rsid w:val="00A5680C"/>
    <w:rsid w:val="00A97790"/>
    <w:rsid w:val="00AA6A60"/>
    <w:rsid w:val="00AC5542"/>
    <w:rsid w:val="00AC6D79"/>
    <w:rsid w:val="00AD0B09"/>
    <w:rsid w:val="00B1786C"/>
    <w:rsid w:val="00B4682B"/>
    <w:rsid w:val="00B6530C"/>
    <w:rsid w:val="00B90E44"/>
    <w:rsid w:val="00B958A4"/>
    <w:rsid w:val="00C311CD"/>
    <w:rsid w:val="00C975D9"/>
    <w:rsid w:val="00C97D5A"/>
    <w:rsid w:val="00D06F42"/>
    <w:rsid w:val="00D55F44"/>
    <w:rsid w:val="00D63F34"/>
    <w:rsid w:val="00DA5A69"/>
    <w:rsid w:val="00DC4D98"/>
    <w:rsid w:val="00E0771F"/>
    <w:rsid w:val="00E21C06"/>
    <w:rsid w:val="00E62F51"/>
    <w:rsid w:val="00F737D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BDED"/>
  <w15:docId w15:val="{7D3487E1-33E1-492F-B518-D54CA77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9D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172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5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949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949D3"/>
  </w:style>
  <w:style w:type="character" w:styleId="CommentReference">
    <w:name w:val="annotation reference"/>
    <w:basedOn w:val="DefaultParagraphFont"/>
    <w:uiPriority w:val="99"/>
    <w:semiHidden/>
    <w:unhideWhenUsed/>
    <w:rsid w:val="00F7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7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D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737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Cha19</b:Tag>
    <b:SourceType>DocumentFromInternetSite</b:SourceType>
    <b:Guid>{0A0D7E20-D8B2-4A6D-9E2F-F83FC17C75B2}</b:Guid>
    <b:Title>https://www.schwabmoneywise.com/public/moneywise/essentials/personal_net_worth</b:Title>
    <b:Year>2019</b:Year>
    <b:Author>
      <b:Author>
        <b:Corporate>Charles Schwabb</b:Corporate>
      </b:Author>
    </b:Author>
    <b:InternetSiteTitle>https://www.schwabmoneywise.com/public/moneywise/essentials/personal_net_worth</b:InternetSiteTitle>
    <b:URL>https://www.schwabmoneywise.com/public/moneywise/essentials/personal_net_worth</b:URL>
    <b:RefOrder>2</b:RefOrder>
  </b:Source>
  <b:Source>
    <b:Tag>Sus19</b:Tag>
    <b:SourceType>DocumentFromInternetSite</b:SourceType>
    <b:Guid>{05167272-CA4E-449F-820C-AEBE65F1827E}</b:Guid>
    <b:Author>
      <b:Author>
        <b:NameList>
          <b:Person>
            <b:Last>Ward</b:Last>
            <b:First>Susan</b:First>
          </b:Person>
        </b:NameList>
      </b:Author>
    </b:Author>
    <b:Title>https://www.thebalancesmb.com/balance-sheet-definition-2946947</b:Title>
    <b:InternetSiteTitle>https://www.thebalancesmb.com</b:InternetSiteTitle>
    <b:Year>2019</b:Year>
    <b:Month>June</b:Month>
    <b:Day>11</b:Day>
    <b:URL>https://www.thebalancesmb.com/balance-sheet-definition-2946947</b:URL>
    <b:RefOrder>1</b:RefOrder>
  </b:Source>
</b:Sources>
</file>

<file path=customXml/itemProps1.xml><?xml version="1.0" encoding="utf-8"?>
<ds:datastoreItem xmlns:ds="http://schemas.openxmlformats.org/officeDocument/2006/customXml" ds:itemID="{ABABB680-20D7-4480-B39B-CDED39CB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Gilly</dc:creator>
  <cp:lastModifiedBy>Adam Gilly</cp:lastModifiedBy>
  <cp:revision>2</cp:revision>
  <dcterms:created xsi:type="dcterms:W3CDTF">2019-09-23T14:29:00Z</dcterms:created>
  <dcterms:modified xsi:type="dcterms:W3CDTF">2019-09-23T14:29:00Z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2019-09-23T00:00:00Z</vt:filetime>
  </property>
</Properties>
</file>