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FA70AB" w:rsidRDefault="00C2793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FA70AB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3EE71" w14:textId="77777777" w:rsidR="007D2BD5" w:rsidRDefault="00C27930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Assignment </w:t>
      </w:r>
    </w:p>
    <w:p w14:paraId="153527ED" w14:textId="7D3AF131" w:rsidR="0008177B" w:rsidRPr="00FA70AB" w:rsidRDefault="00C27930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FA70AB" w:rsidRDefault="00C27930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FA70A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FA70AB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FA70A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1F21C4" w14:textId="50FBFC36" w:rsidR="0026072D" w:rsidRDefault="00C27930" w:rsidP="007D2BD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Assignment</w:t>
      </w:r>
    </w:p>
    <w:p w14:paraId="59CFC179" w14:textId="5C33C132" w:rsidR="00421BB3" w:rsidRDefault="00C27930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“Borrowed theories” 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healthcare and nursing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usually questioned, taking into account the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significance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departm</w:t>
      </w:r>
      <w:bookmarkStart w:id="0" w:name="_GoBack"/>
      <w:bookmarkEnd w:id="0"/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ent-oriented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theories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directly address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features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department. </w:t>
      </w:r>
      <w:r w:rsidR="0090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case of healthcare and nursing, saying </w:t>
      </w:r>
      <w:r w:rsidR="00903DDC" w:rsidRPr="00421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</w:t>
      </w:r>
      <w:r w:rsidR="0090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3DDC" w:rsidRPr="00421B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borrowed theories</w:t>
      </w:r>
      <w:r w:rsidR="0090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justified because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90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reasons and assertions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h</w:t>
      </w:r>
      <w:r w:rsidRPr="007D2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ealthcare and </w:t>
      </w:r>
      <w:r w:rsidR="00EC5BD5" w:rsidRPr="007D2BD5">
        <w:rPr>
          <w:rFonts w:ascii="Times New Roman" w:hAnsi="Times New Roman" w:cs="Times New Roman"/>
          <w:color w:val="000000" w:themeColor="text1"/>
          <w:sz w:val="24"/>
          <w:szCs w:val="24"/>
        </w:rPr>
        <w:t>nursing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field within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itself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blend of different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determinant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Firstly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a scientific paradigm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is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connected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to human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who 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major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all the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disciplines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in any way affecting human beings will synchronize with the type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 that a patient receives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{"citationID":"G7LV5ONg","properties":{"formattedCitation":"(McEwen &amp; Wills, 2017)","plainCitation":"(McEwen &amp; Wills, 2017)","noteIndex":0},"citationItems":[{"id":219,"uris":["http://zotero.org/users/local/6bWeQAmN/items/BA2ZFI5H"],"uri":["http://zotero.org/users/local/6bWeQAmN/items/BA2ZFI5H"],"itemData":{"id":219,"type":"book","publisher":"Lippincott Williams &amp; Wilkins","source":"Google Scholar","title":"Theoretical basis for nursing","author":[{"family":"McEwen","given":"Melanie"},{"family":"Wills","given":"Evelyn M."}],"issued":{"date-parts":[["2017"]]}}}],"schema":"https://github.com/citation-style-language/schema/raw/master/csl-citation.json"} </w:instrTex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F7C3D" w:rsidRPr="006F7C3D">
        <w:rPr>
          <w:rFonts w:ascii="Times New Roman" w:hAnsi="Times New Roman" w:cs="Times New Roman"/>
          <w:sz w:val="24"/>
        </w:rPr>
        <w:t>(McEwen &amp; Wills, 2017)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general overview asserts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nursing overlaps with different other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fields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science such as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sociology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psychology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education,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borrowing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theories from those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disciplines</w:t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help nurses to address and treat their patients in a holistic manner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{"citationID":"dyfiN5q5","properties":{"formattedCitation":"(Ayala, 2020)","plainCitation":"(Ayala, 2020)","noteIndex":0},"citationItems":[{"id":220,"uris":["http://zotero.org/users/local/6bWeQAmN/items/KYLAL96F"],"uri":["http://zotero.org/users/local/6bWeQAmN/items/KYLAL96F"],"itemData":{"id":220,"type":"chapter","container-title":"Towards a Sociology of Nursing","page":"125–142","publisher":"Springer","source":"Google Scholar","title":"Nurses in the New Landscape of Interprofessional Relations","author":[{"family":"Ayala","given":"Ricardo A."}],"issued":{"date-parts":[["2020"]]}}}],"schema":"https://github.com/citation-style-language/schema/raw/master/csl-citation.json"} </w:instrTex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C5BD5" w:rsidRPr="00EC5BD5">
        <w:rPr>
          <w:rFonts w:ascii="Times New Roman" w:hAnsi="Times New Roman" w:cs="Times New Roman"/>
          <w:sz w:val="24"/>
        </w:rPr>
        <w:t>(Ayala, 2020)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321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such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example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use of ethical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theories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support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evidence-based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and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indirectly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impacts 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E44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patient. </w:t>
      </w:r>
    </w:p>
    <w:p w14:paraId="6E0778A9" w14:textId="2A03BC99" w:rsidR="007D2BD5" w:rsidRDefault="00AB519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domain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highlight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nursing is a combination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itself such as roles and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responsibilities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practice,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interprofessional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communicative approaches and the role of human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defining the suitability of the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ecisions 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{"citationID":"SSZX7SUQ","properties":{"formattedCitation":"(McEwen &amp; Wills, 2017)","plainCitation":"(McEwen &amp; Wills, 2017)","noteIndex":0},"citationItems":[{"id":219,"uris":["http://zotero.org/users/local/6bWeQAmN/items/BA2ZFI5H"],"uri":["http://zotero.org/users/local/6bWeQAmN/items/BA2ZFI5H"],"itemData":{"id":219,"type":"book","publisher":"Lippincott Williams &amp; Wilkins","source":"Google Scholar","title":"Theoretical basis for nursing","author":[{"family":"McEwen","given":"Melanie"},{"family":"Wills","given":"Evelyn M."}],"issued":{"date-parts":[["2017"]]}}}],"schema":"https://github.com/citation-style-language/schema/raw/master/csl-citation.json"} </w:instrTex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F7C3D" w:rsidRPr="006F7C3D">
        <w:rPr>
          <w:rFonts w:ascii="Times New Roman" w:hAnsi="Times New Roman" w:cs="Times New Roman"/>
          <w:sz w:val="24"/>
        </w:rPr>
        <w:t>(McEwen &amp; Wills, 2017)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e, the field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also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expanded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other professions such as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workers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pharmacist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and nurses which asserts and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justify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significance of "borrowed theories".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general perspective asserts that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borrowed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theories are already worked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enough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all the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relative aspects are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pre-determined so it is easy for a nurse or doctor to use that theory as per its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relevancy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{"citationID":"rS12uDws","properties":{"formattedCitation":"(Ayala, 2020)","plainCitation":"(Ayala, 2020)","noteIndex":0},"citationItems":[{"id":220,"uris":["http://zotero.org/users/local/6bWeQAmN/items/KYLAL96F"],"uri":["http://zotero.org/users/local/6bWeQAmN/items/KYLAL96F"],"itemData":{"id":220,"type":"chapter","container-title":"Towards a Sociology of Nursing","page":"125–142","publisher":"Springer","source":"Google Scholar","title":"Nurses in the New Landscape of Interprofessional Relations","author":[{"family":"Ayala","given":"Ricardo A."}],"issued":{"date-parts":[["2020"]]}}}],"schema":"https://github.com/citation-style-language/schema/raw/master/csl-citation.json"} </w:instrTex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F7C3D" w:rsidRPr="006F7C3D">
        <w:rPr>
          <w:rFonts w:ascii="Times New Roman" w:hAnsi="Times New Roman" w:cs="Times New Roman"/>
          <w:sz w:val="24"/>
        </w:rPr>
        <w:t>(Ayala, 2020)</w:t>
      </w:r>
      <w:r w:rsidR="006F7C3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same stance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prevails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other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="00F503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professions where, </w:t>
      </w:r>
      <w:r w:rsidR="0069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theories and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sociological</w:t>
      </w:r>
      <w:r w:rsidR="0069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theories are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in</w:t>
      </w:r>
      <w:r w:rsidR="0069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decision making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infers connectivity. This connectivity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not only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keeps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departments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aligned but it is also a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major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source of empowering inter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>profess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communication that can widen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practicality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scope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both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{"citationID":"VbOkAgp4","properties":{"formattedCitation":"(Ayala, 2020)","plainCitation":"(Ayala, 2020)","noteIndex":0},"citationItems":[{"id":220,"uris":["http://zotero.org/users/local/6bWeQAmN/items/KYLAL96F"],"uri":["http://zotero.org/users/local/6bWeQAmN/items/KYLAL96F"],"itemData":{"id":220,"type":"chapter","container-title":"Towards a Sociology of Nursing","page":"125–142","publisher":"Springer","source":"Google Scholar","title":"Nurses in the New Landscape of Interprofessional Relations","author":[{"family":"Ayala","given":"Ricardo A."}],"issued":{"date-parts":[["2020"]]}}}],"schema":"https://github.com/citation-style-language/schema/raw/master/csl-citation.json"} </w:instrTex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C5BD5" w:rsidRPr="00EC5BD5">
        <w:rPr>
          <w:rFonts w:ascii="Times New Roman" w:hAnsi="Times New Roman" w:cs="Times New Roman"/>
          <w:sz w:val="24"/>
        </w:rPr>
        <w:t>(Ayala, 2020)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increased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nursing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collaboration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other disciplines will add to the exposure of the nurses not only in terms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evidence</w:t>
      </w:r>
      <w:r w:rsidR="00E94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practice but also in terms of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conceptualization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nurses 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lot of people who might belong to a different area of a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different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areas of world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borrowed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theories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facilitates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 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making,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  <w:r w:rsidR="00421B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situations 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use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>theories</w:t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treat patients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{"citationID":"3K62Ubgy","properties":{"formattedCitation":"(Ayala, 2020)","plainCitation":"(Ayala, 2020)","noteIndex":0},"citationItems":[{"id":220,"uris":["http://zotero.org/users/local/6bWeQAmN/items/KYLAL96F"],"uri":["http://zotero.org/users/local/6bWeQAmN/items/KYLAL96F"],"itemData":{"id":220,"type":"chapter","container-title":"Towards a Sociology of Nursing","page":"125–142","publisher":"Springer","source":"Google Scholar","title":"Nurses in the New Landscape of Interprofessional Relations","author":[{"family":"Ayala","given":"Ricardo A."}],"issued":{"date-parts":[["2020"]]}}}],"schema":"https://github.com/citation-style-language/schema/raw/master/csl-citation.json"} </w:instrTex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C5BD5" w:rsidRPr="00EC5BD5">
        <w:rPr>
          <w:rFonts w:ascii="Times New Roman" w:hAnsi="Times New Roman" w:cs="Times New Roman"/>
          <w:sz w:val="24"/>
        </w:rPr>
        <w:t>(Ayala, 2020)</w:t>
      </w:r>
      <w:r w:rsidR="00EC5BD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25A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EB99ECE" w14:textId="720E1B60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D2A36" w14:textId="1F8928AB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9F3CC" w14:textId="093AC47C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087C3" w14:textId="79B51EF3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14BAF" w14:textId="797158B4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4F352" w14:textId="17D74312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4B872" w14:textId="5994BC03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DADAF" w14:textId="53FCF04F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BE975" w14:textId="5D57F06A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AEF438" w14:textId="7FDBB66C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24246" w14:textId="2AE546C8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927D8" w14:textId="7DDA645A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8DD90" w14:textId="0C68A360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5046FC" w14:textId="77777777" w:rsidR="00421BB3" w:rsidRDefault="00421BB3" w:rsidP="00421BB3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22BFF5" w14:textId="508F2A5B" w:rsidR="006F7C3D" w:rsidRDefault="00C27930" w:rsidP="007D2B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2A89CF97" w14:textId="77777777" w:rsidR="00EC5BD5" w:rsidRPr="00EC5BD5" w:rsidRDefault="00C27930" w:rsidP="00EC5BD5">
      <w:pPr>
        <w:pStyle w:val="Bibliography"/>
        <w:rPr>
          <w:rFonts w:ascii="Times New Roman" w:hAnsi="Times New Roman" w:cs="Times New Roman"/>
          <w:sz w:val="24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ADDIN ZOTERO_BIBL {"uncited":[],"omitted":[],"custom":[]} CSL_BIBLIOGRAPHY </w:instrText>
      </w:r>
      <w:r>
        <w:rPr>
          <w:color w:val="000000" w:themeColor="text1"/>
        </w:rPr>
        <w:fldChar w:fldCharType="separate"/>
      </w:r>
      <w:r w:rsidRPr="00EC5BD5">
        <w:rPr>
          <w:rFonts w:ascii="Times New Roman" w:hAnsi="Times New Roman" w:cs="Times New Roman"/>
          <w:sz w:val="24"/>
        </w:rPr>
        <w:t xml:space="preserve">Ayala, R. A. (2020). Nurses in the New Landscape of Interprofessional Relations. In </w:t>
      </w:r>
      <w:r w:rsidRPr="00EC5BD5">
        <w:rPr>
          <w:rFonts w:ascii="Times New Roman" w:hAnsi="Times New Roman" w:cs="Times New Roman"/>
          <w:i/>
          <w:iCs/>
          <w:sz w:val="24"/>
        </w:rPr>
        <w:t>Towards a Sociology of Nursing</w:t>
      </w:r>
      <w:r w:rsidRPr="00EC5BD5">
        <w:rPr>
          <w:rFonts w:ascii="Times New Roman" w:hAnsi="Times New Roman" w:cs="Times New Roman"/>
          <w:sz w:val="24"/>
        </w:rPr>
        <w:t xml:space="preserve"> (pp. 125–142). Springer.</w:t>
      </w:r>
    </w:p>
    <w:p w14:paraId="03EDAE39" w14:textId="77777777" w:rsidR="00EC5BD5" w:rsidRPr="00EC5BD5" w:rsidRDefault="00C27930" w:rsidP="00EC5BD5">
      <w:pPr>
        <w:pStyle w:val="Bibliography"/>
        <w:rPr>
          <w:rFonts w:ascii="Times New Roman" w:hAnsi="Times New Roman" w:cs="Times New Roman"/>
          <w:sz w:val="24"/>
        </w:rPr>
      </w:pPr>
      <w:r w:rsidRPr="00EC5BD5">
        <w:rPr>
          <w:rFonts w:ascii="Times New Roman" w:hAnsi="Times New Roman" w:cs="Times New Roman"/>
          <w:sz w:val="24"/>
        </w:rPr>
        <w:t xml:space="preserve">McEwen, M., &amp; Wills, E. M. (2017). </w:t>
      </w:r>
      <w:r w:rsidRPr="00EC5BD5">
        <w:rPr>
          <w:rFonts w:ascii="Times New Roman" w:hAnsi="Times New Roman" w:cs="Times New Roman"/>
          <w:i/>
          <w:iCs/>
          <w:sz w:val="24"/>
        </w:rPr>
        <w:t>A the</w:t>
      </w:r>
      <w:r w:rsidRPr="00EC5BD5">
        <w:rPr>
          <w:rFonts w:ascii="Times New Roman" w:hAnsi="Times New Roman" w:cs="Times New Roman"/>
          <w:i/>
          <w:iCs/>
          <w:sz w:val="24"/>
        </w:rPr>
        <w:t>oretical basis for nursing</w:t>
      </w:r>
      <w:r w:rsidRPr="00EC5BD5">
        <w:rPr>
          <w:rFonts w:ascii="Times New Roman" w:hAnsi="Times New Roman" w:cs="Times New Roman"/>
          <w:sz w:val="24"/>
        </w:rPr>
        <w:t>. Lippincott Williams &amp; Wilkins.</w:t>
      </w:r>
    </w:p>
    <w:p w14:paraId="49676808" w14:textId="7A693CDD" w:rsidR="006F7C3D" w:rsidRPr="007D2BD5" w:rsidRDefault="00C27930" w:rsidP="007D2BD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sectPr w:rsidR="006F7C3D" w:rsidRPr="007D2BD5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18EC" w14:textId="77777777" w:rsidR="00C27930" w:rsidRDefault="00C27930">
      <w:pPr>
        <w:spacing w:after="0" w:line="240" w:lineRule="auto"/>
      </w:pPr>
      <w:r>
        <w:separator/>
      </w:r>
    </w:p>
  </w:endnote>
  <w:endnote w:type="continuationSeparator" w:id="0">
    <w:p w14:paraId="651D89C3" w14:textId="77777777" w:rsidR="00C27930" w:rsidRDefault="00C2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E3A53" w14:textId="77777777" w:rsidR="00C27930" w:rsidRDefault="00C27930">
      <w:pPr>
        <w:spacing w:after="0" w:line="240" w:lineRule="auto"/>
      </w:pPr>
      <w:r>
        <w:separator/>
      </w:r>
    </w:p>
  </w:footnote>
  <w:footnote w:type="continuationSeparator" w:id="0">
    <w:p w14:paraId="73D36204" w14:textId="77777777" w:rsidR="00C27930" w:rsidRDefault="00C2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4AC90A58" w:rsidR="00A106AF" w:rsidRPr="001A02CC" w:rsidRDefault="00C2793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D2BD5" w:rsidRPr="007D2BD5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7BCD4ACA" w:rsidR="00A106AF" w:rsidRPr="001A02CC" w:rsidRDefault="00C2793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7D2BD5">
      <w:rPr>
        <w:rFonts w:ascii="Times New Roman" w:hAnsi="Times New Roman" w:cs="Times New Roman"/>
        <w:sz w:val="24"/>
        <w:szCs w:val="24"/>
      </w:rPr>
      <w:t>Healthcare and Nursing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25A5A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212C6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E0446"/>
    <w:rsid w:val="003F30CE"/>
    <w:rsid w:val="003F421D"/>
    <w:rsid w:val="004059F0"/>
    <w:rsid w:val="00410AEC"/>
    <w:rsid w:val="00421BB3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29DB"/>
    <w:rsid w:val="006938E2"/>
    <w:rsid w:val="006A0724"/>
    <w:rsid w:val="006B1FF2"/>
    <w:rsid w:val="006B2BD3"/>
    <w:rsid w:val="006E156D"/>
    <w:rsid w:val="006E63B9"/>
    <w:rsid w:val="006F00AD"/>
    <w:rsid w:val="006F7C3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BD5"/>
    <w:rsid w:val="007D2E69"/>
    <w:rsid w:val="007D591A"/>
    <w:rsid w:val="007E3EC1"/>
    <w:rsid w:val="00807E6C"/>
    <w:rsid w:val="00820904"/>
    <w:rsid w:val="0082673A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3DDC"/>
    <w:rsid w:val="00913564"/>
    <w:rsid w:val="0092355D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D5CA1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B5193"/>
    <w:rsid w:val="00AB53EF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2921"/>
    <w:rsid w:val="00C2518D"/>
    <w:rsid w:val="00C2746F"/>
    <w:rsid w:val="00C27930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0D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72D1"/>
    <w:rsid w:val="00DD660B"/>
    <w:rsid w:val="00DD70E4"/>
    <w:rsid w:val="00DF22BD"/>
    <w:rsid w:val="00E07F50"/>
    <w:rsid w:val="00E3227F"/>
    <w:rsid w:val="00E40F69"/>
    <w:rsid w:val="00E445B0"/>
    <w:rsid w:val="00E61F29"/>
    <w:rsid w:val="00E724C4"/>
    <w:rsid w:val="00E85934"/>
    <w:rsid w:val="00E94C5C"/>
    <w:rsid w:val="00E95753"/>
    <w:rsid w:val="00E9582E"/>
    <w:rsid w:val="00EB0B02"/>
    <w:rsid w:val="00EB0E33"/>
    <w:rsid w:val="00EB6D29"/>
    <w:rsid w:val="00EC34C1"/>
    <w:rsid w:val="00EC5BD5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50347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D0FC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C5BD5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2</cp:revision>
  <dcterms:created xsi:type="dcterms:W3CDTF">2020-01-08T14:14:00Z</dcterms:created>
  <dcterms:modified xsi:type="dcterms:W3CDTF">2020-01-08T14:14:00Z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id="IQZOM6fD"/&gt;&lt;style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