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90A8" w14:textId="77777777" w:rsidR="002A2A03" w:rsidRPr="00BF70C8" w:rsidRDefault="002A2A03" w:rsidP="00730D0E"/>
    <w:p w14:paraId="319880D5" w14:textId="77777777" w:rsidR="002A2A03" w:rsidRPr="00BF70C8" w:rsidRDefault="002A2A03" w:rsidP="00730D0E">
      <w:pPr>
        <w:ind w:firstLine="0"/>
      </w:pPr>
    </w:p>
    <w:p w14:paraId="42933256" w14:textId="77777777" w:rsidR="002A2A03" w:rsidRPr="00BF70C8" w:rsidRDefault="002A2A03" w:rsidP="00730D0E"/>
    <w:p w14:paraId="23FEE79C" w14:textId="77777777" w:rsidR="002A2A03" w:rsidRPr="00BF70C8" w:rsidRDefault="002A2A03" w:rsidP="00730D0E"/>
    <w:p w14:paraId="05080166" w14:textId="77777777" w:rsidR="002A2A03" w:rsidRPr="00BF70C8" w:rsidRDefault="002A2A03" w:rsidP="00730D0E">
      <w:pPr>
        <w:jc w:val="center"/>
      </w:pPr>
    </w:p>
    <w:p w14:paraId="1F2A6299" w14:textId="77777777" w:rsidR="00230D90" w:rsidRDefault="001A3876" w:rsidP="00730D0E">
      <w:pPr>
        <w:jc w:val="center"/>
        <w:rPr>
          <w:shd w:val="clear" w:color="auto" w:fill="FFFFFF"/>
        </w:rPr>
      </w:pPr>
      <w:r w:rsidRPr="00230D90">
        <w:rPr>
          <w:shd w:val="clear" w:color="auto" w:fill="FFFFFF"/>
        </w:rPr>
        <w:tab/>
        <w:t>HRM Legal Environment</w:t>
      </w:r>
    </w:p>
    <w:p w14:paraId="3815586E" w14:textId="77777777" w:rsidR="002A2A03" w:rsidRPr="00BF70C8" w:rsidRDefault="001A3876" w:rsidP="00730D0E">
      <w:pPr>
        <w:jc w:val="center"/>
      </w:pPr>
      <w:r w:rsidRPr="00130302">
        <w:tab/>
      </w:r>
      <w:r w:rsidR="00803CFC" w:rsidRPr="00803CFC">
        <w:t xml:space="preserve">Nancy Ngebeh </w:t>
      </w:r>
      <w:r w:rsidR="005832ED" w:rsidRPr="00BF70C8">
        <w:t>(</w:t>
      </w:r>
      <w:r w:rsidRPr="00BF70C8">
        <w:t>First M. Last)</w:t>
      </w:r>
    </w:p>
    <w:p w14:paraId="25EE4D6D" w14:textId="77777777" w:rsidR="002A2A03" w:rsidRPr="00BF70C8" w:rsidRDefault="001A3876" w:rsidP="00730D0E">
      <w:pPr>
        <w:jc w:val="center"/>
      </w:pPr>
      <w:r w:rsidRPr="00BF70C8">
        <w:t>School or Institution Name (University at Place or Town, State)</w:t>
      </w:r>
    </w:p>
    <w:p w14:paraId="421D23CB" w14:textId="77777777" w:rsidR="002A2A03" w:rsidRPr="00BF70C8" w:rsidRDefault="002A2A03" w:rsidP="00730D0E">
      <w:pPr>
        <w:ind w:firstLine="0"/>
      </w:pPr>
    </w:p>
    <w:p w14:paraId="72F2EA60" w14:textId="77777777" w:rsidR="00CA38D8" w:rsidRPr="00BF70C8" w:rsidRDefault="00CA38D8" w:rsidP="00730D0E">
      <w:pPr>
        <w:tabs>
          <w:tab w:val="left" w:pos="90"/>
        </w:tabs>
        <w:ind w:firstLine="0"/>
      </w:pPr>
    </w:p>
    <w:p w14:paraId="6C165796" w14:textId="77777777" w:rsidR="00EC507D" w:rsidRPr="00BF70C8" w:rsidRDefault="00EC507D" w:rsidP="00730D0E">
      <w:pPr>
        <w:tabs>
          <w:tab w:val="left" w:pos="90"/>
        </w:tabs>
        <w:ind w:firstLine="0"/>
      </w:pPr>
    </w:p>
    <w:p w14:paraId="302B194B" w14:textId="77777777" w:rsidR="00EC507D" w:rsidRPr="00BF70C8" w:rsidRDefault="00EC507D" w:rsidP="00730D0E">
      <w:pPr>
        <w:tabs>
          <w:tab w:val="left" w:pos="90"/>
        </w:tabs>
        <w:ind w:firstLine="0"/>
      </w:pPr>
    </w:p>
    <w:p w14:paraId="00761935" w14:textId="77777777" w:rsidR="00EC507D" w:rsidRPr="00BF70C8" w:rsidRDefault="00EC507D" w:rsidP="00730D0E">
      <w:pPr>
        <w:tabs>
          <w:tab w:val="left" w:pos="90"/>
        </w:tabs>
        <w:ind w:firstLine="0"/>
      </w:pPr>
    </w:p>
    <w:p w14:paraId="4DB1BA41" w14:textId="77777777" w:rsidR="00EC507D" w:rsidRPr="00BF70C8" w:rsidRDefault="00EC507D" w:rsidP="00730D0E">
      <w:pPr>
        <w:tabs>
          <w:tab w:val="left" w:pos="90"/>
        </w:tabs>
        <w:ind w:firstLine="0"/>
      </w:pPr>
    </w:p>
    <w:p w14:paraId="36432BB4" w14:textId="77777777" w:rsidR="00EC507D" w:rsidRPr="00BF70C8" w:rsidRDefault="00EC507D" w:rsidP="00730D0E">
      <w:pPr>
        <w:tabs>
          <w:tab w:val="left" w:pos="90"/>
        </w:tabs>
        <w:ind w:firstLine="0"/>
      </w:pPr>
    </w:p>
    <w:p w14:paraId="49F06065" w14:textId="77777777" w:rsidR="00EC507D" w:rsidRPr="00BF70C8" w:rsidRDefault="00EC507D" w:rsidP="00730D0E">
      <w:pPr>
        <w:tabs>
          <w:tab w:val="left" w:pos="90"/>
        </w:tabs>
        <w:ind w:firstLine="0"/>
      </w:pPr>
    </w:p>
    <w:p w14:paraId="25AEF1E3" w14:textId="77777777" w:rsidR="00EC507D" w:rsidRPr="00BF70C8" w:rsidRDefault="00EC507D" w:rsidP="00730D0E">
      <w:pPr>
        <w:tabs>
          <w:tab w:val="left" w:pos="90"/>
        </w:tabs>
        <w:ind w:firstLine="0"/>
      </w:pPr>
    </w:p>
    <w:p w14:paraId="43825A38" w14:textId="77777777" w:rsidR="00EC507D" w:rsidRPr="00BF70C8" w:rsidRDefault="00EC507D" w:rsidP="00730D0E">
      <w:pPr>
        <w:tabs>
          <w:tab w:val="left" w:pos="90"/>
        </w:tabs>
        <w:ind w:firstLine="0"/>
      </w:pPr>
    </w:p>
    <w:p w14:paraId="7ACBFE7E" w14:textId="77777777" w:rsidR="00EC507D" w:rsidRPr="00BF70C8" w:rsidRDefault="00EC507D" w:rsidP="00730D0E">
      <w:pPr>
        <w:tabs>
          <w:tab w:val="left" w:pos="90"/>
        </w:tabs>
        <w:ind w:firstLine="0"/>
      </w:pPr>
    </w:p>
    <w:p w14:paraId="7EEF140B" w14:textId="77777777" w:rsidR="00EC507D" w:rsidRPr="00BF70C8" w:rsidRDefault="00EC507D" w:rsidP="00730D0E">
      <w:pPr>
        <w:tabs>
          <w:tab w:val="left" w:pos="90"/>
        </w:tabs>
        <w:ind w:firstLine="0"/>
      </w:pPr>
    </w:p>
    <w:p w14:paraId="34E0D5F8" w14:textId="77777777" w:rsidR="00EC507D" w:rsidRPr="00BF70C8" w:rsidRDefault="00EC507D" w:rsidP="00730D0E">
      <w:pPr>
        <w:tabs>
          <w:tab w:val="left" w:pos="90"/>
        </w:tabs>
        <w:ind w:firstLine="0"/>
      </w:pPr>
    </w:p>
    <w:p w14:paraId="307D5B32" w14:textId="77777777" w:rsidR="00EC507D" w:rsidRPr="00BF70C8" w:rsidRDefault="00EC507D" w:rsidP="00730D0E">
      <w:pPr>
        <w:tabs>
          <w:tab w:val="left" w:pos="90"/>
        </w:tabs>
        <w:ind w:firstLine="0"/>
      </w:pPr>
    </w:p>
    <w:p w14:paraId="5420474F" w14:textId="77777777" w:rsidR="00D31064" w:rsidRDefault="001A3876" w:rsidP="00D31064">
      <w:pPr>
        <w:ind w:firstLine="0"/>
        <w:rPr>
          <w:shd w:val="clear" w:color="auto" w:fill="FFFFFF"/>
        </w:rPr>
      </w:pPr>
      <w:r w:rsidRPr="00BF70C8">
        <w:rPr>
          <w:shd w:val="clear" w:color="auto" w:fill="FFFFFF"/>
        </w:rPr>
        <w:tab/>
      </w:r>
    </w:p>
    <w:p w14:paraId="755C79BD" w14:textId="77777777" w:rsidR="00230D90" w:rsidRPr="007A71FF" w:rsidRDefault="001A3876" w:rsidP="007A71FF">
      <w:pPr>
        <w:pStyle w:val="Heading1"/>
        <w:rPr>
          <w:b w:val="0"/>
          <w:shd w:val="clear" w:color="auto" w:fill="FFFFFF"/>
        </w:rPr>
      </w:pPr>
      <w:r w:rsidRPr="007A71FF">
        <w:rPr>
          <w:b w:val="0"/>
          <w:shd w:val="clear" w:color="auto" w:fill="FFFFFF"/>
        </w:rPr>
        <w:lastRenderedPageBreak/>
        <w:t>HRM Legal Environment</w:t>
      </w:r>
    </w:p>
    <w:p w14:paraId="77B731E8" w14:textId="77777777" w:rsidR="00230D90" w:rsidRDefault="001A3876" w:rsidP="007A71FF">
      <w:pPr>
        <w:pStyle w:val="Heading1"/>
        <w:rPr>
          <w:shd w:val="clear" w:color="auto" w:fill="FFFFFF"/>
        </w:rPr>
      </w:pPr>
      <w:r>
        <w:rPr>
          <w:shd w:val="clear" w:color="auto" w:fill="FFFFFF"/>
        </w:rPr>
        <w:t>Response to Question 1</w:t>
      </w:r>
    </w:p>
    <w:p w14:paraId="4A028100" w14:textId="2762B285" w:rsidR="00C5447F" w:rsidRDefault="001A3876" w:rsidP="00230D90">
      <w:pPr>
        <w:ind w:firstLine="0"/>
        <w:rPr>
          <w:shd w:val="clear" w:color="auto" w:fill="FFFFFF"/>
        </w:rPr>
      </w:pPr>
      <w:r>
        <w:rPr>
          <w:shd w:val="clear" w:color="auto" w:fill="FFFFFF"/>
        </w:rPr>
        <w:tab/>
        <w:t>Human resource professionals are responsible for adding value and maintaining the ethical standards in an</w:t>
      </w:r>
      <w:r w:rsidRPr="00BF0D58">
        <w:rPr>
          <w:shd w:val="clear" w:color="auto" w:fill="FFFFFF"/>
        </w:rPr>
        <w:t xml:space="preserve"> organization</w:t>
      </w:r>
      <w:r>
        <w:rPr>
          <w:shd w:val="clear" w:color="auto" w:fill="FFFFFF"/>
        </w:rPr>
        <w:t xml:space="preserve">. </w:t>
      </w:r>
      <w:r w:rsidR="00752D65">
        <w:rPr>
          <w:shd w:val="clear" w:color="auto" w:fill="FFFFFF"/>
        </w:rPr>
        <w:t>Human resource professionals have to accept their responsibility for their decisions and actions. Some of the respons</w:t>
      </w:r>
      <w:r w:rsidR="00DF0071">
        <w:rPr>
          <w:shd w:val="clear" w:color="auto" w:fill="FFFFFF"/>
        </w:rPr>
        <w:t>ibilities of an HR professionals include</w:t>
      </w:r>
      <w:r w:rsidR="00752D65">
        <w:rPr>
          <w:shd w:val="clear" w:color="auto" w:fill="FFFFFF"/>
        </w:rPr>
        <w:t>, build</w:t>
      </w:r>
      <w:r w:rsidR="00DF0071">
        <w:rPr>
          <w:shd w:val="clear" w:color="auto" w:fill="FFFFFF"/>
        </w:rPr>
        <w:t>ing</w:t>
      </w:r>
      <w:r w:rsidR="00752D65">
        <w:rPr>
          <w:shd w:val="clear" w:color="auto" w:fill="FFFFFF"/>
        </w:rPr>
        <w:t xml:space="preserve"> respect and credibility of the HR </w:t>
      </w:r>
      <w:r w:rsidR="00CB2F8B">
        <w:rPr>
          <w:shd w:val="clear" w:color="auto" w:fill="FFFFFF"/>
        </w:rPr>
        <w:t>department</w:t>
      </w:r>
      <w:r w:rsidR="00752D65">
        <w:rPr>
          <w:shd w:val="clear" w:color="auto" w:fill="FFFFFF"/>
        </w:rPr>
        <w:t xml:space="preserve"> in their organization</w:t>
      </w:r>
      <w:r w:rsidR="00752D65" w:rsidRPr="00CB2F8B">
        <w:rPr>
          <w:shd w:val="clear" w:color="auto" w:fill="FFFFFF"/>
        </w:rPr>
        <w:t xml:space="preserve">, </w:t>
      </w:r>
      <w:r w:rsidR="00DF0071" w:rsidRPr="00CB2F8B">
        <w:rPr>
          <w:shd w:val="clear" w:color="auto" w:fill="FFFFFF"/>
        </w:rPr>
        <w:t>contributing</w:t>
      </w:r>
      <w:r w:rsidR="00752D65" w:rsidRPr="00CB2F8B">
        <w:rPr>
          <w:shd w:val="clear" w:color="auto" w:fill="FFFFFF"/>
        </w:rPr>
        <w:t xml:space="preserve"> towards the</w:t>
      </w:r>
      <w:r w:rsidR="00DF0071" w:rsidRPr="00CB2F8B">
        <w:rPr>
          <w:shd w:val="clear" w:color="auto" w:fill="FFFFFF"/>
        </w:rPr>
        <w:t xml:space="preserve"> strategic goals and objectives, encouraging</w:t>
      </w:r>
      <w:r w:rsidR="00C6591C" w:rsidRPr="00CB2F8B">
        <w:rPr>
          <w:shd w:val="clear" w:color="auto" w:fill="FFFFFF"/>
        </w:rPr>
        <w:t xml:space="preserve"> social responsibility and positively impact</w:t>
      </w:r>
      <w:r w:rsidR="00CB2F8B" w:rsidRPr="00CB2F8B">
        <w:rPr>
          <w:shd w:val="clear" w:color="auto" w:fill="FFFFFF"/>
        </w:rPr>
        <w:t>ing</w:t>
      </w:r>
      <w:r w:rsidR="00C6591C" w:rsidRPr="00CB2F8B">
        <w:rPr>
          <w:shd w:val="clear" w:color="auto" w:fill="FFFFFF"/>
        </w:rPr>
        <w:t xml:space="preserve"> their organization and its recruitment practices</w:t>
      </w:r>
      <w:r w:rsidR="00732C05" w:rsidRPr="00CB2F8B">
        <w:rPr>
          <w:shd w:val="clear" w:color="auto" w:fill="FFFFFF"/>
        </w:rPr>
        <w:t>. In</w:t>
      </w:r>
      <w:r w:rsidR="00C6591C" w:rsidRPr="00CB2F8B">
        <w:rPr>
          <w:shd w:val="clear" w:color="auto" w:fill="FFFFFF"/>
        </w:rPr>
        <w:t xml:space="preserve"> addition, HR professiona</w:t>
      </w:r>
      <w:r w:rsidR="00C6591C">
        <w:rPr>
          <w:shd w:val="clear" w:color="auto" w:fill="FFFFFF"/>
        </w:rPr>
        <w:t xml:space="preserve">ls must adhere to the ethical standards </w:t>
      </w:r>
      <w:r w:rsidR="00E677DF">
        <w:rPr>
          <w:shd w:val="clear" w:color="auto" w:fill="FFFFFF"/>
        </w:rPr>
        <w:t>in their behavior, they have to show strict compliance with the laws and regulations</w:t>
      </w:r>
      <w:r w:rsidR="00732C05">
        <w:rPr>
          <w:shd w:val="clear" w:color="auto" w:fill="FFFFFF"/>
        </w:rPr>
        <w:t xml:space="preserve"> </w:t>
      </w:r>
      <w:sdt>
        <w:sdtPr>
          <w:rPr>
            <w:shd w:val="clear" w:color="auto" w:fill="FFFFFF"/>
          </w:rPr>
          <w:id w:val="-795063774"/>
          <w:citation/>
        </w:sdtPr>
        <w:sdtEndPr/>
        <w:sdtContent>
          <w:r w:rsidR="00732C05">
            <w:rPr>
              <w:shd w:val="clear" w:color="auto" w:fill="FFFFFF"/>
            </w:rPr>
            <w:fldChar w:fldCharType="begin"/>
          </w:r>
          <w:r w:rsidR="00732C05">
            <w:rPr>
              <w:shd w:val="clear" w:color="auto" w:fill="FFFFFF"/>
            </w:rPr>
            <w:instrText xml:space="preserve"> CITATION SHR14 \l 1033 </w:instrText>
          </w:r>
          <w:r w:rsidR="00732C05">
            <w:rPr>
              <w:shd w:val="clear" w:color="auto" w:fill="FFFFFF"/>
            </w:rPr>
            <w:fldChar w:fldCharType="separate"/>
          </w:r>
          <w:r w:rsidR="00732C05" w:rsidRPr="00732C05">
            <w:rPr>
              <w:noProof/>
              <w:shd w:val="clear" w:color="auto" w:fill="FFFFFF"/>
            </w:rPr>
            <w:t>(SHRM, 2014)</w:t>
          </w:r>
          <w:r w:rsidR="00732C05">
            <w:rPr>
              <w:shd w:val="clear" w:color="auto" w:fill="FFFFFF"/>
            </w:rPr>
            <w:fldChar w:fldCharType="end"/>
          </w:r>
        </w:sdtContent>
      </w:sdt>
      <w:r w:rsidR="00E677DF">
        <w:rPr>
          <w:shd w:val="clear" w:color="auto" w:fill="FFFFFF"/>
        </w:rPr>
        <w:t xml:space="preserve">. </w:t>
      </w:r>
      <w:bookmarkStart w:id="0" w:name="_GoBack"/>
      <w:bookmarkEnd w:id="0"/>
      <w:r w:rsidR="00E677DF">
        <w:rPr>
          <w:shd w:val="clear" w:color="auto" w:fill="FFFFFF"/>
        </w:rPr>
        <w:t xml:space="preserve">HR professionals ought to work consistently in the direction of values of their profession </w:t>
      </w:r>
      <w:r w:rsidR="00953BF0">
        <w:rPr>
          <w:shd w:val="clear" w:color="auto" w:fill="FFFFFF"/>
        </w:rPr>
        <w:t xml:space="preserve">and must encourage social responsibility and professional decision making. </w:t>
      </w:r>
      <w:r w:rsidR="00C726EA">
        <w:rPr>
          <w:shd w:val="clear" w:color="auto" w:fill="FFFFFF"/>
        </w:rPr>
        <w:t xml:space="preserve">They must portray individual leadership as a role model of high ethical standards and they are also responsible for </w:t>
      </w:r>
      <w:r w:rsidR="007A71FF">
        <w:rPr>
          <w:shd w:val="clear" w:color="auto" w:fill="FFFFFF"/>
        </w:rPr>
        <w:t xml:space="preserve">fostering justice and fairness for all the organizational members. In addition to that, HR professionals must maintain a high level of trust with the stakeholders </w:t>
      </w:r>
      <w:r w:rsidR="00DF0071">
        <w:rPr>
          <w:shd w:val="clear" w:color="auto" w:fill="FFFFFF"/>
        </w:rPr>
        <w:t>to</w:t>
      </w:r>
      <w:r w:rsidR="007A71FF">
        <w:rPr>
          <w:shd w:val="clear" w:color="auto" w:fill="FFFFFF"/>
        </w:rPr>
        <w:t xml:space="preserve"> avoid any conflict.</w:t>
      </w:r>
    </w:p>
    <w:p w14:paraId="5D1BB03E" w14:textId="77777777" w:rsidR="007A71FF" w:rsidRDefault="001A3876" w:rsidP="007A71FF">
      <w:pPr>
        <w:pStyle w:val="Heading1"/>
        <w:rPr>
          <w:shd w:val="clear" w:color="auto" w:fill="FFFFFF"/>
        </w:rPr>
      </w:pPr>
      <w:r>
        <w:rPr>
          <w:shd w:val="clear" w:color="auto" w:fill="FFFFFF"/>
        </w:rPr>
        <w:t>Response to Question 2</w:t>
      </w:r>
    </w:p>
    <w:p w14:paraId="0A453329" w14:textId="2EE8ABDC" w:rsidR="007A71FF" w:rsidRPr="00230D90" w:rsidRDefault="001A3876" w:rsidP="007A71FF">
      <w:pPr>
        <w:rPr>
          <w:shd w:val="clear" w:color="auto" w:fill="FFFFFF"/>
        </w:rPr>
      </w:pPr>
      <w:r>
        <w:rPr>
          <w:shd w:val="clear" w:color="auto" w:fill="FFFFFF"/>
        </w:rPr>
        <w:t xml:space="preserve">HR professionals are responsible for fostering fairness and justice in their organization. Fairness and </w:t>
      </w:r>
      <w:r w:rsidR="009C4B19">
        <w:rPr>
          <w:shd w:val="clear" w:color="auto" w:fill="FFFFFF"/>
        </w:rPr>
        <w:t>justice are two different terms but they are often used interchangeably</w:t>
      </w:r>
      <w:r w:rsidR="005828FB">
        <w:rPr>
          <w:shd w:val="clear" w:color="auto" w:fill="FFFFFF"/>
        </w:rPr>
        <w:t xml:space="preserve"> </w:t>
      </w:r>
      <w:sdt>
        <w:sdtPr>
          <w:rPr>
            <w:shd w:val="clear" w:color="auto" w:fill="FFFFFF"/>
          </w:rPr>
          <w:id w:val="-595556958"/>
          <w:citation/>
        </w:sdtPr>
        <w:sdtEndPr/>
        <w:sdtContent>
          <w:r w:rsidR="005828FB">
            <w:rPr>
              <w:shd w:val="clear" w:color="auto" w:fill="FFFFFF"/>
            </w:rPr>
            <w:fldChar w:fldCharType="begin"/>
          </w:r>
          <w:r w:rsidR="005828FB">
            <w:rPr>
              <w:shd w:val="clear" w:color="auto" w:fill="FFFFFF"/>
            </w:rPr>
            <w:instrText xml:space="preserve"> CITATION Vel14 \l 1033 </w:instrText>
          </w:r>
          <w:r w:rsidR="005828FB">
            <w:rPr>
              <w:shd w:val="clear" w:color="auto" w:fill="FFFFFF"/>
            </w:rPr>
            <w:fldChar w:fldCharType="separate"/>
          </w:r>
          <w:r w:rsidR="005828FB" w:rsidRPr="005828FB">
            <w:rPr>
              <w:noProof/>
              <w:shd w:val="clear" w:color="auto" w:fill="FFFFFF"/>
            </w:rPr>
            <w:t>(Velasquez, Andre, Shanks, S.J., &amp; Meyer, 2014)</w:t>
          </w:r>
          <w:r w:rsidR="005828FB">
            <w:rPr>
              <w:shd w:val="clear" w:color="auto" w:fill="FFFFFF"/>
            </w:rPr>
            <w:fldChar w:fldCharType="end"/>
          </w:r>
        </w:sdtContent>
      </w:sdt>
      <w:r w:rsidR="009C4B19">
        <w:rPr>
          <w:shd w:val="clear" w:color="auto" w:fill="FFFFFF"/>
        </w:rPr>
        <w:t xml:space="preserve">. </w:t>
      </w:r>
      <w:r w:rsidR="00820517">
        <w:rPr>
          <w:shd w:val="clear" w:color="auto" w:fill="FFFFFF"/>
        </w:rPr>
        <w:t xml:space="preserve">Justice means giving each person his or her due right. </w:t>
      </w:r>
      <w:r w:rsidR="00976238">
        <w:rPr>
          <w:shd w:val="clear" w:color="auto" w:fill="FFFFFF"/>
        </w:rPr>
        <w:t>HR professional has to include fairness and justice as part of their profession because everyone in the organization is worthy of respect and fair treatment</w:t>
      </w:r>
      <w:r w:rsidR="00732C05">
        <w:rPr>
          <w:shd w:val="clear" w:color="auto" w:fill="FFFFFF"/>
        </w:rPr>
        <w:t xml:space="preserve"> </w:t>
      </w:r>
      <w:sdt>
        <w:sdtPr>
          <w:rPr>
            <w:shd w:val="clear" w:color="auto" w:fill="FFFFFF"/>
          </w:rPr>
          <w:id w:val="370504177"/>
          <w:citation/>
        </w:sdtPr>
        <w:sdtEndPr/>
        <w:sdtContent>
          <w:r w:rsidR="00732C05">
            <w:rPr>
              <w:shd w:val="clear" w:color="auto" w:fill="FFFFFF"/>
            </w:rPr>
            <w:fldChar w:fldCharType="begin"/>
          </w:r>
          <w:r w:rsidR="00732C05">
            <w:rPr>
              <w:shd w:val="clear" w:color="auto" w:fill="FFFFFF"/>
            </w:rPr>
            <w:instrText xml:space="preserve"> CITATION SHR14 \l 1033 </w:instrText>
          </w:r>
          <w:r w:rsidR="00732C05">
            <w:rPr>
              <w:shd w:val="clear" w:color="auto" w:fill="FFFFFF"/>
            </w:rPr>
            <w:fldChar w:fldCharType="separate"/>
          </w:r>
          <w:r w:rsidR="00732C05" w:rsidRPr="00732C05">
            <w:rPr>
              <w:noProof/>
              <w:shd w:val="clear" w:color="auto" w:fill="FFFFFF"/>
            </w:rPr>
            <w:t>(SHRM, 2014)</w:t>
          </w:r>
          <w:r w:rsidR="00732C05">
            <w:rPr>
              <w:shd w:val="clear" w:color="auto" w:fill="FFFFFF"/>
            </w:rPr>
            <w:fldChar w:fldCharType="end"/>
          </w:r>
        </w:sdtContent>
      </w:sdt>
      <w:r w:rsidR="00976238">
        <w:rPr>
          <w:shd w:val="clear" w:color="auto" w:fill="FFFFFF"/>
        </w:rPr>
        <w:t xml:space="preserve">. Therefore, HR professionals </w:t>
      </w:r>
      <w:r w:rsidR="00C366F9">
        <w:rPr>
          <w:shd w:val="clear" w:color="auto" w:fill="FFFFFF"/>
        </w:rPr>
        <w:t xml:space="preserve">must </w:t>
      </w:r>
      <w:r w:rsidR="00BF0380">
        <w:rPr>
          <w:shd w:val="clear" w:color="auto" w:fill="FFFFFF"/>
        </w:rPr>
        <w:t xml:space="preserve">treat others with dignity and respect, to create a working environment free of harassment, discrimination, and any other issues. HR has to ensure that everyone in the organization is able to </w:t>
      </w:r>
      <w:r w:rsidR="00BF0380">
        <w:rPr>
          <w:shd w:val="clear" w:color="auto" w:fill="FFFFFF"/>
        </w:rPr>
        <w:lastRenderedPageBreak/>
        <w:t>use their skills and abilities to make a significant contribution to organizational goals and objectives. Fairness and justice also mean promoting an environment in an organization committed</w:t>
      </w:r>
      <w:r w:rsidR="002A0624">
        <w:rPr>
          <w:shd w:val="clear" w:color="auto" w:fill="FFFFFF"/>
        </w:rPr>
        <w:t xml:space="preserve"> to diversity. HR is also re</w:t>
      </w:r>
      <w:r w:rsidR="0051289F">
        <w:rPr>
          <w:shd w:val="clear" w:color="auto" w:fill="FFFFFF"/>
        </w:rPr>
        <w:t xml:space="preserve">sponsible to create and administer policies and </w:t>
      </w:r>
      <w:r w:rsidR="00476BDC">
        <w:rPr>
          <w:shd w:val="clear" w:color="auto" w:fill="FFFFFF"/>
        </w:rPr>
        <w:t>processes</w:t>
      </w:r>
      <w:r w:rsidR="0051289F">
        <w:rPr>
          <w:shd w:val="clear" w:color="auto" w:fill="FFFFFF"/>
        </w:rPr>
        <w:t xml:space="preserve"> </w:t>
      </w:r>
      <w:r w:rsidR="00DF0071">
        <w:rPr>
          <w:shd w:val="clear" w:color="auto" w:fill="FFFFFF"/>
        </w:rPr>
        <w:t>that</w:t>
      </w:r>
      <w:r w:rsidR="00476BDC">
        <w:rPr>
          <w:shd w:val="clear" w:color="auto" w:fill="FFFFFF"/>
        </w:rPr>
        <w:t xml:space="preserve"> promote equal treatment for all. </w:t>
      </w:r>
      <w:r w:rsidR="004A524A">
        <w:rPr>
          <w:shd w:val="clear" w:color="auto" w:fill="FFFFFF"/>
        </w:rPr>
        <w:t xml:space="preserve">All the decision made by HR must be free of any personal interests and must be ethical and legal. </w:t>
      </w:r>
      <w:r w:rsidR="007A0D87">
        <w:rPr>
          <w:shd w:val="clear" w:color="auto" w:fill="FFFFFF"/>
        </w:rPr>
        <w:t>Procedural justice improves role performance in an organization (</w:t>
      </w:r>
      <w:r w:rsidR="007A0D87" w:rsidRPr="007A0D87">
        <w:rPr>
          <w:shd w:val="clear" w:color="auto" w:fill="FFFFFF"/>
        </w:rPr>
        <w:t xml:space="preserve">Tremblay, Cloutier, </w:t>
      </w:r>
      <w:r w:rsidR="007A0D87">
        <w:rPr>
          <w:shd w:val="clear" w:color="auto" w:fill="FFFFFF"/>
        </w:rPr>
        <w:t xml:space="preserve">et al, </w:t>
      </w:r>
      <w:r w:rsidR="007A0D87" w:rsidRPr="007A0D87">
        <w:rPr>
          <w:shd w:val="clear" w:color="auto" w:fill="FFFFFF"/>
        </w:rPr>
        <w:t>2010).</w:t>
      </w:r>
    </w:p>
    <w:p w14:paraId="1BC8704E" w14:textId="77777777" w:rsidR="007A71FF" w:rsidRDefault="001A3876" w:rsidP="004A524A">
      <w:pPr>
        <w:pStyle w:val="Heading1"/>
        <w:rPr>
          <w:shd w:val="clear" w:color="auto" w:fill="FFFFFF"/>
        </w:rPr>
      </w:pPr>
      <w:r>
        <w:rPr>
          <w:shd w:val="clear" w:color="auto" w:fill="FFFFFF"/>
        </w:rPr>
        <w:t>Response to Question 3</w:t>
      </w:r>
    </w:p>
    <w:p w14:paraId="738933F4" w14:textId="77777777" w:rsidR="004A524A" w:rsidRPr="00407B39" w:rsidRDefault="001A3876" w:rsidP="00407B39">
      <w:r>
        <w:t>HR professionals of any organization must protect the rights of organizational members especially when it comes to gathering and</w:t>
      </w:r>
      <w:r w:rsidRPr="004A524A">
        <w:t xml:space="preserve"> dissemination</w:t>
      </w:r>
      <w:r>
        <w:t xml:space="preserve"> of information. Information is needed to make informed decisions which are based on truthful communication of information. </w:t>
      </w:r>
      <w:r w:rsidR="008B276E">
        <w:t>HR must build trust among the organizational members to guarantee the free exchange of information and must try to eliminate any inaccurate information sharing</w:t>
      </w:r>
      <w:r w:rsidR="00732C05">
        <w:t xml:space="preserve"> </w:t>
      </w:r>
      <w:sdt>
        <w:sdtPr>
          <w:id w:val="-342249575"/>
          <w:citation/>
        </w:sdtPr>
        <w:sdtEndPr/>
        <w:sdtContent>
          <w:r w:rsidR="00732C05">
            <w:fldChar w:fldCharType="begin"/>
          </w:r>
          <w:r w:rsidR="00732C05">
            <w:instrText xml:space="preserve"> CITATION SHR14 \l 1033 </w:instrText>
          </w:r>
          <w:r w:rsidR="00732C05">
            <w:fldChar w:fldCharType="separate"/>
          </w:r>
          <w:r w:rsidR="00732C05">
            <w:rPr>
              <w:noProof/>
            </w:rPr>
            <w:t>(SHRM, 2014)</w:t>
          </w:r>
          <w:r w:rsidR="00732C05">
            <w:fldChar w:fldCharType="end"/>
          </w:r>
        </w:sdtContent>
      </w:sdt>
      <w:r w:rsidR="008B276E">
        <w:t xml:space="preserve">. All the information </w:t>
      </w:r>
      <w:r w:rsidR="00732C05">
        <w:t xml:space="preserve">must be obtained from ethical and responsible means and only the right information should be used in decision making which has an influence on employee relations.  HR must also investigate the source of information for its accuracy and reliability, and must ensure that the information stored is current and accurate. Safeguarding confidential information is also the responsibility of HR. </w:t>
      </w:r>
      <w:r w:rsidR="004F4AD7">
        <w:t>N</w:t>
      </w:r>
      <w:r w:rsidR="00732C05">
        <w:t>ecessary steps must be taken by HR to confirm that all the HR policies and practices, and HR related training are communicated to the employees in an accurate and complete manner.</w:t>
      </w:r>
    </w:p>
    <w:p w14:paraId="719B0CC0" w14:textId="77777777" w:rsidR="00732C05" w:rsidRDefault="00732C05" w:rsidP="00230D90">
      <w:pPr>
        <w:ind w:firstLine="0"/>
        <w:rPr>
          <w:color w:val="FF0000"/>
        </w:rPr>
      </w:pPr>
    </w:p>
    <w:p w14:paraId="64451E5B" w14:textId="77777777" w:rsidR="00732C05" w:rsidRDefault="00732C05" w:rsidP="00230D90">
      <w:pPr>
        <w:ind w:firstLine="0"/>
        <w:rPr>
          <w:color w:val="FF0000"/>
        </w:rPr>
      </w:pPr>
    </w:p>
    <w:p w14:paraId="4AAA6598" w14:textId="77777777" w:rsidR="00600A10" w:rsidRDefault="00600A10" w:rsidP="00230D90">
      <w:pPr>
        <w:ind w:firstLine="0"/>
        <w:rPr>
          <w:color w:val="FF0000"/>
        </w:rPr>
      </w:pPr>
    </w:p>
    <w:sdt>
      <w:sdtPr>
        <w:rPr>
          <w:rFonts w:cs="Times New Roman"/>
          <w:b w:val="0"/>
          <w:bCs w:val="0"/>
          <w:kern w:val="0"/>
          <w:szCs w:val="24"/>
        </w:rPr>
        <w:id w:val="-181671725"/>
        <w:docPartObj>
          <w:docPartGallery w:val="Bibliographies"/>
          <w:docPartUnique/>
        </w:docPartObj>
      </w:sdtPr>
      <w:sdtEndPr/>
      <w:sdtContent>
        <w:p w14:paraId="06085E93" w14:textId="77777777" w:rsidR="007A0D87" w:rsidRDefault="001A3876">
          <w:pPr>
            <w:pStyle w:val="Heading1"/>
          </w:pPr>
          <w:r>
            <w:t>References</w:t>
          </w:r>
        </w:p>
        <w:sdt>
          <w:sdtPr>
            <w:id w:val="-573587230"/>
            <w:bibliography/>
          </w:sdtPr>
          <w:sdtEndPr/>
          <w:sdtContent>
            <w:p w14:paraId="0A20E587" w14:textId="77777777" w:rsidR="007A0D87" w:rsidRDefault="001A3876" w:rsidP="007A0D87">
              <w:pPr>
                <w:pStyle w:val="Bibliography"/>
                <w:rPr>
                  <w:noProof/>
                </w:rPr>
              </w:pPr>
              <w:r>
                <w:fldChar w:fldCharType="begin"/>
              </w:r>
              <w:r>
                <w:instrText xml:space="preserve"> BIBLIOGRAPHY </w:instrText>
              </w:r>
              <w:r>
                <w:fldChar w:fldCharType="separate"/>
              </w:r>
              <w:r>
                <w:rPr>
                  <w:noProof/>
                </w:rPr>
                <w:t xml:space="preserve">SHRM. (2014, 11 21). </w:t>
              </w:r>
              <w:r>
                <w:rPr>
                  <w:i/>
                  <w:iCs/>
                  <w:noProof/>
                </w:rPr>
                <w:t>Code of Ethics</w:t>
              </w:r>
              <w:r>
                <w:rPr>
                  <w:noProof/>
                </w:rPr>
                <w:t>. Retrieved 4 18, 2018, from SHRM: https://www.shrm.org/about-shrm/pages/code-of-ethics.aspx</w:t>
              </w:r>
            </w:p>
            <w:p w14:paraId="2B122165" w14:textId="77777777" w:rsidR="007A0D87" w:rsidRPr="007A0D87" w:rsidRDefault="001A3876" w:rsidP="007A0D87">
              <w:pPr>
                <w:ind w:left="720" w:hanging="720"/>
                <w:rPr>
                  <w:shd w:val="clear" w:color="auto" w:fill="FFFFFF"/>
                </w:rPr>
              </w:pPr>
              <w:r w:rsidRPr="007A0D87">
                <w:rPr>
                  <w:shd w:val="clear" w:color="auto" w:fill="FFFFFF"/>
                </w:rPr>
                <w:t>Tremblay, M., Cloutier, J., Simard, G., Chênevert, D., &amp; Vandenberghe, C. (2010). The role of HRM practices, procedural justice, organizational support and trust in organizational commitment and in-role and extra-role performance. The international journal of human resource management, 21(3), 405-433.</w:t>
              </w:r>
            </w:p>
            <w:p w14:paraId="7197DFC1" w14:textId="77777777" w:rsidR="007A0D87" w:rsidRDefault="001A3876" w:rsidP="007A0D87">
              <w:pPr>
                <w:pStyle w:val="Bibliography"/>
                <w:rPr>
                  <w:noProof/>
                </w:rPr>
              </w:pPr>
              <w:r>
                <w:rPr>
                  <w:noProof/>
                </w:rPr>
                <w:t xml:space="preserve">Velasquez, M., Andre, C., Shanks, T., S.J., &amp; Meyer, M. J. (2014, Aug 1). </w:t>
              </w:r>
              <w:r>
                <w:rPr>
                  <w:i/>
                  <w:iCs/>
                  <w:noProof/>
                </w:rPr>
                <w:t>Justice and Fairness</w:t>
              </w:r>
              <w:r>
                <w:rPr>
                  <w:noProof/>
                </w:rPr>
                <w:t>. Retrieved 4 18, 2018, from Markulla Center of Applied Ethics: https://www.scu.edu/ethics/ethics-resources/ethical-decision-making/justice-and-fairness/</w:t>
              </w:r>
            </w:p>
            <w:p w14:paraId="6A6FD490" w14:textId="77777777" w:rsidR="007A0D87" w:rsidRDefault="001A3876" w:rsidP="007A0D87">
              <w:r>
                <w:rPr>
                  <w:b/>
                  <w:bCs/>
                  <w:noProof/>
                </w:rPr>
                <w:fldChar w:fldCharType="end"/>
              </w:r>
            </w:p>
          </w:sdtContent>
        </w:sdt>
      </w:sdtContent>
    </w:sdt>
    <w:p w14:paraId="5F3A966A" w14:textId="77777777" w:rsidR="00230D90" w:rsidRPr="00230D90" w:rsidRDefault="00230D90" w:rsidP="00230D90">
      <w:pPr>
        <w:ind w:firstLine="0"/>
        <w:rPr>
          <w:shd w:val="clear" w:color="auto" w:fill="FFFFFF"/>
        </w:rPr>
      </w:pPr>
    </w:p>
    <w:sectPr w:rsidR="00230D90" w:rsidRPr="00230D90"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80528" w14:textId="77777777" w:rsidR="00552137" w:rsidRDefault="00552137">
      <w:pPr>
        <w:spacing w:line="240" w:lineRule="auto"/>
      </w:pPr>
      <w:r>
        <w:separator/>
      </w:r>
    </w:p>
  </w:endnote>
  <w:endnote w:type="continuationSeparator" w:id="0">
    <w:p w14:paraId="38A55706" w14:textId="77777777" w:rsidR="00552137" w:rsidRDefault="00552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92569" w14:textId="77777777" w:rsidR="00552137" w:rsidRDefault="00552137">
      <w:pPr>
        <w:spacing w:line="240" w:lineRule="auto"/>
      </w:pPr>
      <w:r>
        <w:separator/>
      </w:r>
    </w:p>
  </w:footnote>
  <w:footnote w:type="continuationSeparator" w:id="0">
    <w:p w14:paraId="52E64810" w14:textId="77777777" w:rsidR="00552137" w:rsidRDefault="00552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880" w14:textId="77777777" w:rsidR="002A2A03" w:rsidRDefault="001A38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DE0E5"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FC619" w14:textId="77777777" w:rsidR="002A2A03" w:rsidRDefault="001A38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8B">
      <w:rPr>
        <w:rStyle w:val="PageNumber"/>
        <w:noProof/>
      </w:rPr>
      <w:t>2</w:t>
    </w:r>
    <w:r>
      <w:rPr>
        <w:rStyle w:val="PageNumber"/>
      </w:rPr>
      <w:fldChar w:fldCharType="end"/>
    </w:r>
  </w:p>
  <w:p w14:paraId="6D5F61FB" w14:textId="77777777" w:rsidR="002A2A03" w:rsidRPr="001F1A8F" w:rsidRDefault="001A3876" w:rsidP="00230D90">
    <w:pPr>
      <w:spacing w:after="300" w:line="240" w:lineRule="auto"/>
      <w:ind w:firstLine="0"/>
      <w:rPr>
        <w:color w:val="393939"/>
        <w:sz w:val="20"/>
        <w:szCs w:val="20"/>
      </w:rPr>
    </w:pPr>
    <w:r w:rsidRPr="00230D90">
      <w:rPr>
        <w:color w:val="393939"/>
        <w:szCs w:val="20"/>
      </w:rPr>
      <w:t>HRM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CC27" w14:textId="77777777" w:rsidR="002A2A03" w:rsidRDefault="001A38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8B">
      <w:rPr>
        <w:rStyle w:val="PageNumber"/>
        <w:noProof/>
      </w:rPr>
      <w:t>1</w:t>
    </w:r>
    <w:r>
      <w:rPr>
        <w:rStyle w:val="PageNumber"/>
      </w:rPr>
      <w:fldChar w:fldCharType="end"/>
    </w:r>
  </w:p>
  <w:p w14:paraId="0503AA32" w14:textId="77777777" w:rsidR="002A2A03" w:rsidRPr="008D3F2B" w:rsidRDefault="001A3876" w:rsidP="00230D90">
    <w:pPr>
      <w:spacing w:after="300" w:line="240" w:lineRule="auto"/>
      <w:ind w:firstLine="0"/>
      <w:rPr>
        <w:color w:val="393939"/>
        <w:sz w:val="20"/>
        <w:szCs w:val="20"/>
      </w:rPr>
    </w:pPr>
    <w:r w:rsidRPr="00230D90">
      <w:rPr>
        <w:color w:val="393939"/>
        <w:szCs w:val="20"/>
      </w:rPr>
      <w:tab/>
      <w:t>HRM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B212DCF0">
      <w:start w:val="1"/>
      <w:numFmt w:val="bullet"/>
      <w:lvlText w:val=""/>
      <w:lvlJc w:val="left"/>
      <w:pPr>
        <w:ind w:left="810" w:hanging="360"/>
      </w:pPr>
      <w:rPr>
        <w:rFonts w:ascii="Symbol" w:hAnsi="Symbol" w:hint="default"/>
      </w:rPr>
    </w:lvl>
    <w:lvl w:ilvl="1" w:tplc="7E80972E" w:tentative="1">
      <w:start w:val="1"/>
      <w:numFmt w:val="bullet"/>
      <w:lvlText w:val="o"/>
      <w:lvlJc w:val="left"/>
      <w:pPr>
        <w:ind w:left="1530" w:hanging="360"/>
      </w:pPr>
      <w:rPr>
        <w:rFonts w:ascii="Courier New" w:hAnsi="Courier New" w:cs="Courier New" w:hint="default"/>
      </w:rPr>
    </w:lvl>
    <w:lvl w:ilvl="2" w:tplc="27C64EB2" w:tentative="1">
      <w:start w:val="1"/>
      <w:numFmt w:val="bullet"/>
      <w:lvlText w:val=""/>
      <w:lvlJc w:val="left"/>
      <w:pPr>
        <w:ind w:left="2250" w:hanging="360"/>
      </w:pPr>
      <w:rPr>
        <w:rFonts w:ascii="Wingdings" w:hAnsi="Wingdings" w:hint="default"/>
      </w:rPr>
    </w:lvl>
    <w:lvl w:ilvl="3" w:tplc="9A3C9390" w:tentative="1">
      <w:start w:val="1"/>
      <w:numFmt w:val="bullet"/>
      <w:lvlText w:val=""/>
      <w:lvlJc w:val="left"/>
      <w:pPr>
        <w:ind w:left="2970" w:hanging="360"/>
      </w:pPr>
      <w:rPr>
        <w:rFonts w:ascii="Symbol" w:hAnsi="Symbol" w:hint="default"/>
      </w:rPr>
    </w:lvl>
    <w:lvl w:ilvl="4" w:tplc="918E9660" w:tentative="1">
      <w:start w:val="1"/>
      <w:numFmt w:val="bullet"/>
      <w:lvlText w:val="o"/>
      <w:lvlJc w:val="left"/>
      <w:pPr>
        <w:ind w:left="3690" w:hanging="360"/>
      </w:pPr>
      <w:rPr>
        <w:rFonts w:ascii="Courier New" w:hAnsi="Courier New" w:cs="Courier New" w:hint="default"/>
      </w:rPr>
    </w:lvl>
    <w:lvl w:ilvl="5" w:tplc="87822C7A" w:tentative="1">
      <w:start w:val="1"/>
      <w:numFmt w:val="bullet"/>
      <w:lvlText w:val=""/>
      <w:lvlJc w:val="left"/>
      <w:pPr>
        <w:ind w:left="4410" w:hanging="360"/>
      </w:pPr>
      <w:rPr>
        <w:rFonts w:ascii="Wingdings" w:hAnsi="Wingdings" w:hint="default"/>
      </w:rPr>
    </w:lvl>
    <w:lvl w:ilvl="6" w:tplc="C57A8362" w:tentative="1">
      <w:start w:val="1"/>
      <w:numFmt w:val="bullet"/>
      <w:lvlText w:val=""/>
      <w:lvlJc w:val="left"/>
      <w:pPr>
        <w:ind w:left="5130" w:hanging="360"/>
      </w:pPr>
      <w:rPr>
        <w:rFonts w:ascii="Symbol" w:hAnsi="Symbol" w:hint="default"/>
      </w:rPr>
    </w:lvl>
    <w:lvl w:ilvl="7" w:tplc="DBFE4A0A" w:tentative="1">
      <w:start w:val="1"/>
      <w:numFmt w:val="bullet"/>
      <w:lvlText w:val="o"/>
      <w:lvlJc w:val="left"/>
      <w:pPr>
        <w:ind w:left="5850" w:hanging="360"/>
      </w:pPr>
      <w:rPr>
        <w:rFonts w:ascii="Courier New" w:hAnsi="Courier New" w:cs="Courier New" w:hint="default"/>
      </w:rPr>
    </w:lvl>
    <w:lvl w:ilvl="8" w:tplc="C97C197A"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736A4BDC">
      <w:start w:val="1"/>
      <w:numFmt w:val="decimal"/>
      <w:lvlText w:val="%1."/>
      <w:lvlJc w:val="left"/>
      <w:pPr>
        <w:ind w:left="1080" w:hanging="360"/>
      </w:pPr>
      <w:rPr>
        <w:rFonts w:hint="default"/>
      </w:rPr>
    </w:lvl>
    <w:lvl w:ilvl="1" w:tplc="BB3CA0FA" w:tentative="1">
      <w:start w:val="1"/>
      <w:numFmt w:val="lowerLetter"/>
      <w:lvlText w:val="%2."/>
      <w:lvlJc w:val="left"/>
      <w:pPr>
        <w:ind w:left="1800" w:hanging="360"/>
      </w:pPr>
    </w:lvl>
    <w:lvl w:ilvl="2" w:tplc="205A790C" w:tentative="1">
      <w:start w:val="1"/>
      <w:numFmt w:val="lowerRoman"/>
      <w:lvlText w:val="%3."/>
      <w:lvlJc w:val="right"/>
      <w:pPr>
        <w:ind w:left="2520" w:hanging="180"/>
      </w:pPr>
    </w:lvl>
    <w:lvl w:ilvl="3" w:tplc="388CA004" w:tentative="1">
      <w:start w:val="1"/>
      <w:numFmt w:val="decimal"/>
      <w:lvlText w:val="%4."/>
      <w:lvlJc w:val="left"/>
      <w:pPr>
        <w:ind w:left="3240" w:hanging="360"/>
      </w:pPr>
    </w:lvl>
    <w:lvl w:ilvl="4" w:tplc="688C3A76" w:tentative="1">
      <w:start w:val="1"/>
      <w:numFmt w:val="lowerLetter"/>
      <w:lvlText w:val="%5."/>
      <w:lvlJc w:val="left"/>
      <w:pPr>
        <w:ind w:left="3960" w:hanging="360"/>
      </w:pPr>
    </w:lvl>
    <w:lvl w:ilvl="5" w:tplc="4F2E1B32" w:tentative="1">
      <w:start w:val="1"/>
      <w:numFmt w:val="lowerRoman"/>
      <w:lvlText w:val="%6."/>
      <w:lvlJc w:val="right"/>
      <w:pPr>
        <w:ind w:left="4680" w:hanging="180"/>
      </w:pPr>
    </w:lvl>
    <w:lvl w:ilvl="6" w:tplc="C8FE3628" w:tentative="1">
      <w:start w:val="1"/>
      <w:numFmt w:val="decimal"/>
      <w:lvlText w:val="%7."/>
      <w:lvlJc w:val="left"/>
      <w:pPr>
        <w:ind w:left="5400" w:hanging="360"/>
      </w:pPr>
    </w:lvl>
    <w:lvl w:ilvl="7" w:tplc="F834AE68" w:tentative="1">
      <w:start w:val="1"/>
      <w:numFmt w:val="lowerLetter"/>
      <w:lvlText w:val="%8."/>
      <w:lvlJc w:val="left"/>
      <w:pPr>
        <w:ind w:left="6120" w:hanging="360"/>
      </w:pPr>
    </w:lvl>
    <w:lvl w:ilvl="8" w:tplc="36D4F04A"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F6EAF638">
      <w:start w:val="1"/>
      <w:numFmt w:val="decimal"/>
      <w:lvlText w:val="%1."/>
      <w:lvlJc w:val="left"/>
      <w:pPr>
        <w:ind w:left="1440" w:hanging="360"/>
      </w:pPr>
    </w:lvl>
    <w:lvl w:ilvl="1" w:tplc="82A8F128" w:tentative="1">
      <w:start w:val="1"/>
      <w:numFmt w:val="lowerLetter"/>
      <w:lvlText w:val="%2."/>
      <w:lvlJc w:val="left"/>
      <w:pPr>
        <w:ind w:left="2160" w:hanging="360"/>
      </w:pPr>
    </w:lvl>
    <w:lvl w:ilvl="2" w:tplc="19124F70" w:tentative="1">
      <w:start w:val="1"/>
      <w:numFmt w:val="lowerRoman"/>
      <w:lvlText w:val="%3."/>
      <w:lvlJc w:val="right"/>
      <w:pPr>
        <w:ind w:left="2880" w:hanging="180"/>
      </w:pPr>
    </w:lvl>
    <w:lvl w:ilvl="3" w:tplc="DCA673C4" w:tentative="1">
      <w:start w:val="1"/>
      <w:numFmt w:val="decimal"/>
      <w:lvlText w:val="%4."/>
      <w:lvlJc w:val="left"/>
      <w:pPr>
        <w:ind w:left="3600" w:hanging="360"/>
      </w:pPr>
    </w:lvl>
    <w:lvl w:ilvl="4" w:tplc="9F9ED8E2" w:tentative="1">
      <w:start w:val="1"/>
      <w:numFmt w:val="lowerLetter"/>
      <w:lvlText w:val="%5."/>
      <w:lvlJc w:val="left"/>
      <w:pPr>
        <w:ind w:left="4320" w:hanging="360"/>
      </w:pPr>
    </w:lvl>
    <w:lvl w:ilvl="5" w:tplc="0366D854" w:tentative="1">
      <w:start w:val="1"/>
      <w:numFmt w:val="lowerRoman"/>
      <w:lvlText w:val="%6."/>
      <w:lvlJc w:val="right"/>
      <w:pPr>
        <w:ind w:left="5040" w:hanging="180"/>
      </w:pPr>
    </w:lvl>
    <w:lvl w:ilvl="6" w:tplc="C06ECA12" w:tentative="1">
      <w:start w:val="1"/>
      <w:numFmt w:val="decimal"/>
      <w:lvlText w:val="%7."/>
      <w:lvlJc w:val="left"/>
      <w:pPr>
        <w:ind w:left="5760" w:hanging="360"/>
      </w:pPr>
    </w:lvl>
    <w:lvl w:ilvl="7" w:tplc="AC688744" w:tentative="1">
      <w:start w:val="1"/>
      <w:numFmt w:val="lowerLetter"/>
      <w:lvlText w:val="%8."/>
      <w:lvlJc w:val="left"/>
      <w:pPr>
        <w:ind w:left="6480" w:hanging="360"/>
      </w:pPr>
    </w:lvl>
    <w:lvl w:ilvl="8" w:tplc="E18A1BEC" w:tentative="1">
      <w:start w:val="1"/>
      <w:numFmt w:val="lowerRoman"/>
      <w:lvlText w:val="%9."/>
      <w:lvlJc w:val="right"/>
      <w:pPr>
        <w:ind w:left="7200" w:hanging="180"/>
      </w:pPr>
    </w:lvl>
  </w:abstractNum>
  <w:abstractNum w:abstractNumId="4">
    <w:nsid w:val="31943B6A"/>
    <w:multiLevelType w:val="hybridMultilevel"/>
    <w:tmpl w:val="39BA1636"/>
    <w:lvl w:ilvl="0" w:tplc="463A7CAC">
      <w:start w:val="1"/>
      <w:numFmt w:val="decimal"/>
      <w:lvlText w:val="%1."/>
      <w:lvlJc w:val="left"/>
      <w:pPr>
        <w:ind w:left="810" w:hanging="360"/>
      </w:pPr>
    </w:lvl>
    <w:lvl w:ilvl="1" w:tplc="41DABCFE" w:tentative="1">
      <w:start w:val="1"/>
      <w:numFmt w:val="lowerLetter"/>
      <w:lvlText w:val="%2."/>
      <w:lvlJc w:val="left"/>
      <w:pPr>
        <w:ind w:left="1530" w:hanging="360"/>
      </w:pPr>
    </w:lvl>
    <w:lvl w:ilvl="2" w:tplc="D7EE8678" w:tentative="1">
      <w:start w:val="1"/>
      <w:numFmt w:val="lowerRoman"/>
      <w:lvlText w:val="%3."/>
      <w:lvlJc w:val="right"/>
      <w:pPr>
        <w:ind w:left="2250" w:hanging="180"/>
      </w:pPr>
    </w:lvl>
    <w:lvl w:ilvl="3" w:tplc="28B622D8" w:tentative="1">
      <w:start w:val="1"/>
      <w:numFmt w:val="decimal"/>
      <w:lvlText w:val="%4."/>
      <w:lvlJc w:val="left"/>
      <w:pPr>
        <w:ind w:left="2970" w:hanging="360"/>
      </w:pPr>
    </w:lvl>
    <w:lvl w:ilvl="4" w:tplc="036A4BC8" w:tentative="1">
      <w:start w:val="1"/>
      <w:numFmt w:val="lowerLetter"/>
      <w:lvlText w:val="%5."/>
      <w:lvlJc w:val="left"/>
      <w:pPr>
        <w:ind w:left="3690" w:hanging="360"/>
      </w:pPr>
    </w:lvl>
    <w:lvl w:ilvl="5" w:tplc="CF7432E2" w:tentative="1">
      <w:start w:val="1"/>
      <w:numFmt w:val="lowerRoman"/>
      <w:lvlText w:val="%6."/>
      <w:lvlJc w:val="right"/>
      <w:pPr>
        <w:ind w:left="4410" w:hanging="180"/>
      </w:pPr>
    </w:lvl>
    <w:lvl w:ilvl="6" w:tplc="7B8E9A4C" w:tentative="1">
      <w:start w:val="1"/>
      <w:numFmt w:val="decimal"/>
      <w:lvlText w:val="%7."/>
      <w:lvlJc w:val="left"/>
      <w:pPr>
        <w:ind w:left="5130" w:hanging="360"/>
      </w:pPr>
    </w:lvl>
    <w:lvl w:ilvl="7" w:tplc="C79C58C4" w:tentative="1">
      <w:start w:val="1"/>
      <w:numFmt w:val="lowerLetter"/>
      <w:lvlText w:val="%8."/>
      <w:lvlJc w:val="left"/>
      <w:pPr>
        <w:ind w:left="5850" w:hanging="360"/>
      </w:pPr>
    </w:lvl>
    <w:lvl w:ilvl="8" w:tplc="A888F518" w:tentative="1">
      <w:start w:val="1"/>
      <w:numFmt w:val="lowerRoman"/>
      <w:lvlText w:val="%9."/>
      <w:lvlJc w:val="right"/>
      <w:pPr>
        <w:ind w:left="6570" w:hanging="180"/>
      </w:pPr>
    </w:lvl>
  </w:abstractNum>
  <w:abstractNum w:abstractNumId="5">
    <w:nsid w:val="628F58BE"/>
    <w:multiLevelType w:val="hybridMultilevel"/>
    <w:tmpl w:val="57A239CC"/>
    <w:lvl w:ilvl="0" w:tplc="8E167774">
      <w:start w:val="1"/>
      <w:numFmt w:val="decimal"/>
      <w:lvlText w:val="%1."/>
      <w:lvlJc w:val="left"/>
      <w:pPr>
        <w:ind w:left="810" w:hanging="360"/>
      </w:pPr>
      <w:rPr>
        <w:rFonts w:hint="default"/>
      </w:rPr>
    </w:lvl>
    <w:lvl w:ilvl="1" w:tplc="FBC20D5E" w:tentative="1">
      <w:start w:val="1"/>
      <w:numFmt w:val="bullet"/>
      <w:lvlText w:val="o"/>
      <w:lvlJc w:val="left"/>
      <w:pPr>
        <w:ind w:left="1530" w:hanging="360"/>
      </w:pPr>
      <w:rPr>
        <w:rFonts w:ascii="Courier New" w:hAnsi="Courier New" w:cs="Courier New" w:hint="default"/>
      </w:rPr>
    </w:lvl>
    <w:lvl w:ilvl="2" w:tplc="33C8E092" w:tentative="1">
      <w:start w:val="1"/>
      <w:numFmt w:val="bullet"/>
      <w:lvlText w:val=""/>
      <w:lvlJc w:val="left"/>
      <w:pPr>
        <w:ind w:left="2250" w:hanging="360"/>
      </w:pPr>
      <w:rPr>
        <w:rFonts w:ascii="Wingdings" w:hAnsi="Wingdings" w:hint="default"/>
      </w:rPr>
    </w:lvl>
    <w:lvl w:ilvl="3" w:tplc="F38A76CE" w:tentative="1">
      <w:start w:val="1"/>
      <w:numFmt w:val="bullet"/>
      <w:lvlText w:val=""/>
      <w:lvlJc w:val="left"/>
      <w:pPr>
        <w:ind w:left="2970" w:hanging="360"/>
      </w:pPr>
      <w:rPr>
        <w:rFonts w:ascii="Symbol" w:hAnsi="Symbol" w:hint="default"/>
      </w:rPr>
    </w:lvl>
    <w:lvl w:ilvl="4" w:tplc="2404F362" w:tentative="1">
      <w:start w:val="1"/>
      <w:numFmt w:val="bullet"/>
      <w:lvlText w:val="o"/>
      <w:lvlJc w:val="left"/>
      <w:pPr>
        <w:ind w:left="3690" w:hanging="360"/>
      </w:pPr>
      <w:rPr>
        <w:rFonts w:ascii="Courier New" w:hAnsi="Courier New" w:cs="Courier New" w:hint="default"/>
      </w:rPr>
    </w:lvl>
    <w:lvl w:ilvl="5" w:tplc="90C08EA4" w:tentative="1">
      <w:start w:val="1"/>
      <w:numFmt w:val="bullet"/>
      <w:lvlText w:val=""/>
      <w:lvlJc w:val="left"/>
      <w:pPr>
        <w:ind w:left="4410" w:hanging="360"/>
      </w:pPr>
      <w:rPr>
        <w:rFonts w:ascii="Wingdings" w:hAnsi="Wingdings" w:hint="default"/>
      </w:rPr>
    </w:lvl>
    <w:lvl w:ilvl="6" w:tplc="D3DE9226" w:tentative="1">
      <w:start w:val="1"/>
      <w:numFmt w:val="bullet"/>
      <w:lvlText w:val=""/>
      <w:lvlJc w:val="left"/>
      <w:pPr>
        <w:ind w:left="5130" w:hanging="360"/>
      </w:pPr>
      <w:rPr>
        <w:rFonts w:ascii="Symbol" w:hAnsi="Symbol" w:hint="default"/>
      </w:rPr>
    </w:lvl>
    <w:lvl w:ilvl="7" w:tplc="282682EE" w:tentative="1">
      <w:start w:val="1"/>
      <w:numFmt w:val="bullet"/>
      <w:lvlText w:val="o"/>
      <w:lvlJc w:val="left"/>
      <w:pPr>
        <w:ind w:left="5850" w:hanging="360"/>
      </w:pPr>
      <w:rPr>
        <w:rFonts w:ascii="Courier New" w:hAnsi="Courier New" w:cs="Courier New" w:hint="default"/>
      </w:rPr>
    </w:lvl>
    <w:lvl w:ilvl="8" w:tplc="655014B4"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82DEF65C">
      <w:start w:val="1"/>
      <w:numFmt w:val="decimal"/>
      <w:lvlText w:val="%1."/>
      <w:lvlJc w:val="left"/>
      <w:pPr>
        <w:ind w:left="1080" w:hanging="360"/>
      </w:pPr>
      <w:rPr>
        <w:rFonts w:hint="default"/>
      </w:rPr>
    </w:lvl>
    <w:lvl w:ilvl="1" w:tplc="E8DCC814" w:tentative="1">
      <w:start w:val="1"/>
      <w:numFmt w:val="lowerLetter"/>
      <w:lvlText w:val="%2."/>
      <w:lvlJc w:val="left"/>
      <w:pPr>
        <w:ind w:left="1800" w:hanging="360"/>
      </w:pPr>
    </w:lvl>
    <w:lvl w:ilvl="2" w:tplc="64DA56C8" w:tentative="1">
      <w:start w:val="1"/>
      <w:numFmt w:val="lowerRoman"/>
      <w:lvlText w:val="%3."/>
      <w:lvlJc w:val="right"/>
      <w:pPr>
        <w:ind w:left="2520" w:hanging="180"/>
      </w:pPr>
    </w:lvl>
    <w:lvl w:ilvl="3" w:tplc="C4E29F9E" w:tentative="1">
      <w:start w:val="1"/>
      <w:numFmt w:val="decimal"/>
      <w:lvlText w:val="%4."/>
      <w:lvlJc w:val="left"/>
      <w:pPr>
        <w:ind w:left="3240" w:hanging="360"/>
      </w:pPr>
    </w:lvl>
    <w:lvl w:ilvl="4" w:tplc="D9D676B4" w:tentative="1">
      <w:start w:val="1"/>
      <w:numFmt w:val="lowerLetter"/>
      <w:lvlText w:val="%5."/>
      <w:lvlJc w:val="left"/>
      <w:pPr>
        <w:ind w:left="3960" w:hanging="360"/>
      </w:pPr>
    </w:lvl>
    <w:lvl w:ilvl="5" w:tplc="600C2DE2" w:tentative="1">
      <w:start w:val="1"/>
      <w:numFmt w:val="lowerRoman"/>
      <w:lvlText w:val="%6."/>
      <w:lvlJc w:val="right"/>
      <w:pPr>
        <w:ind w:left="4680" w:hanging="180"/>
      </w:pPr>
    </w:lvl>
    <w:lvl w:ilvl="6" w:tplc="AC62D934" w:tentative="1">
      <w:start w:val="1"/>
      <w:numFmt w:val="decimal"/>
      <w:lvlText w:val="%7."/>
      <w:lvlJc w:val="left"/>
      <w:pPr>
        <w:ind w:left="5400" w:hanging="360"/>
      </w:pPr>
    </w:lvl>
    <w:lvl w:ilvl="7" w:tplc="26947320" w:tentative="1">
      <w:start w:val="1"/>
      <w:numFmt w:val="lowerLetter"/>
      <w:lvlText w:val="%8."/>
      <w:lvlJc w:val="left"/>
      <w:pPr>
        <w:ind w:left="6120" w:hanging="360"/>
      </w:pPr>
    </w:lvl>
    <w:lvl w:ilvl="8" w:tplc="EF58862E" w:tentative="1">
      <w:start w:val="1"/>
      <w:numFmt w:val="lowerRoman"/>
      <w:lvlText w:val="%9."/>
      <w:lvlJc w:val="right"/>
      <w:pPr>
        <w:ind w:left="6840" w:hanging="180"/>
      </w:pPr>
    </w:lvl>
  </w:abstractNum>
  <w:abstractNum w:abstractNumId="7">
    <w:nsid w:val="687D4BE6"/>
    <w:multiLevelType w:val="hybridMultilevel"/>
    <w:tmpl w:val="05A6F0AE"/>
    <w:lvl w:ilvl="0" w:tplc="4642D964">
      <w:start w:val="1"/>
      <w:numFmt w:val="bullet"/>
      <w:lvlText w:val=""/>
      <w:lvlJc w:val="left"/>
      <w:pPr>
        <w:ind w:left="810" w:hanging="360"/>
      </w:pPr>
      <w:rPr>
        <w:rFonts w:ascii="Symbol" w:hAnsi="Symbol" w:hint="default"/>
      </w:rPr>
    </w:lvl>
    <w:lvl w:ilvl="1" w:tplc="7BDE7356" w:tentative="1">
      <w:start w:val="1"/>
      <w:numFmt w:val="bullet"/>
      <w:lvlText w:val="o"/>
      <w:lvlJc w:val="left"/>
      <w:pPr>
        <w:ind w:left="1530" w:hanging="360"/>
      </w:pPr>
      <w:rPr>
        <w:rFonts w:ascii="Courier New" w:hAnsi="Courier New" w:cs="Courier New" w:hint="default"/>
      </w:rPr>
    </w:lvl>
    <w:lvl w:ilvl="2" w:tplc="2B0830E2" w:tentative="1">
      <w:start w:val="1"/>
      <w:numFmt w:val="bullet"/>
      <w:lvlText w:val=""/>
      <w:lvlJc w:val="left"/>
      <w:pPr>
        <w:ind w:left="2250" w:hanging="360"/>
      </w:pPr>
      <w:rPr>
        <w:rFonts w:ascii="Wingdings" w:hAnsi="Wingdings" w:hint="default"/>
      </w:rPr>
    </w:lvl>
    <w:lvl w:ilvl="3" w:tplc="AEA2EC8C" w:tentative="1">
      <w:start w:val="1"/>
      <w:numFmt w:val="bullet"/>
      <w:lvlText w:val=""/>
      <w:lvlJc w:val="left"/>
      <w:pPr>
        <w:ind w:left="2970" w:hanging="360"/>
      </w:pPr>
      <w:rPr>
        <w:rFonts w:ascii="Symbol" w:hAnsi="Symbol" w:hint="default"/>
      </w:rPr>
    </w:lvl>
    <w:lvl w:ilvl="4" w:tplc="64C2F34C" w:tentative="1">
      <w:start w:val="1"/>
      <w:numFmt w:val="bullet"/>
      <w:lvlText w:val="o"/>
      <w:lvlJc w:val="left"/>
      <w:pPr>
        <w:ind w:left="3690" w:hanging="360"/>
      </w:pPr>
      <w:rPr>
        <w:rFonts w:ascii="Courier New" w:hAnsi="Courier New" w:cs="Courier New" w:hint="default"/>
      </w:rPr>
    </w:lvl>
    <w:lvl w:ilvl="5" w:tplc="3700874E" w:tentative="1">
      <w:start w:val="1"/>
      <w:numFmt w:val="bullet"/>
      <w:lvlText w:val=""/>
      <w:lvlJc w:val="left"/>
      <w:pPr>
        <w:ind w:left="4410" w:hanging="360"/>
      </w:pPr>
      <w:rPr>
        <w:rFonts w:ascii="Wingdings" w:hAnsi="Wingdings" w:hint="default"/>
      </w:rPr>
    </w:lvl>
    <w:lvl w:ilvl="6" w:tplc="25AED1BA" w:tentative="1">
      <w:start w:val="1"/>
      <w:numFmt w:val="bullet"/>
      <w:lvlText w:val=""/>
      <w:lvlJc w:val="left"/>
      <w:pPr>
        <w:ind w:left="5130" w:hanging="360"/>
      </w:pPr>
      <w:rPr>
        <w:rFonts w:ascii="Symbol" w:hAnsi="Symbol" w:hint="default"/>
      </w:rPr>
    </w:lvl>
    <w:lvl w:ilvl="7" w:tplc="743ECAFC" w:tentative="1">
      <w:start w:val="1"/>
      <w:numFmt w:val="bullet"/>
      <w:lvlText w:val="o"/>
      <w:lvlJc w:val="left"/>
      <w:pPr>
        <w:ind w:left="5850" w:hanging="360"/>
      </w:pPr>
      <w:rPr>
        <w:rFonts w:ascii="Courier New" w:hAnsi="Courier New" w:cs="Courier New" w:hint="default"/>
      </w:rPr>
    </w:lvl>
    <w:lvl w:ilvl="8" w:tplc="9B64F7B6"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271A7794">
      <w:start w:val="1"/>
      <w:numFmt w:val="decimal"/>
      <w:lvlText w:val="%1."/>
      <w:lvlJc w:val="left"/>
      <w:pPr>
        <w:ind w:left="810" w:hanging="360"/>
      </w:pPr>
      <w:rPr>
        <w:rFonts w:hint="default"/>
      </w:rPr>
    </w:lvl>
    <w:lvl w:ilvl="1" w:tplc="C3E26C5A" w:tentative="1">
      <w:start w:val="1"/>
      <w:numFmt w:val="bullet"/>
      <w:lvlText w:val="o"/>
      <w:lvlJc w:val="left"/>
      <w:pPr>
        <w:ind w:left="1530" w:hanging="360"/>
      </w:pPr>
      <w:rPr>
        <w:rFonts w:ascii="Courier New" w:hAnsi="Courier New" w:cs="Courier New" w:hint="default"/>
      </w:rPr>
    </w:lvl>
    <w:lvl w:ilvl="2" w:tplc="2D742CAE" w:tentative="1">
      <w:start w:val="1"/>
      <w:numFmt w:val="bullet"/>
      <w:lvlText w:val=""/>
      <w:lvlJc w:val="left"/>
      <w:pPr>
        <w:ind w:left="2250" w:hanging="360"/>
      </w:pPr>
      <w:rPr>
        <w:rFonts w:ascii="Wingdings" w:hAnsi="Wingdings" w:hint="default"/>
      </w:rPr>
    </w:lvl>
    <w:lvl w:ilvl="3" w:tplc="6566917A" w:tentative="1">
      <w:start w:val="1"/>
      <w:numFmt w:val="bullet"/>
      <w:lvlText w:val=""/>
      <w:lvlJc w:val="left"/>
      <w:pPr>
        <w:ind w:left="2970" w:hanging="360"/>
      </w:pPr>
      <w:rPr>
        <w:rFonts w:ascii="Symbol" w:hAnsi="Symbol" w:hint="default"/>
      </w:rPr>
    </w:lvl>
    <w:lvl w:ilvl="4" w:tplc="828CD89A" w:tentative="1">
      <w:start w:val="1"/>
      <w:numFmt w:val="bullet"/>
      <w:lvlText w:val="o"/>
      <w:lvlJc w:val="left"/>
      <w:pPr>
        <w:ind w:left="3690" w:hanging="360"/>
      </w:pPr>
      <w:rPr>
        <w:rFonts w:ascii="Courier New" w:hAnsi="Courier New" w:cs="Courier New" w:hint="default"/>
      </w:rPr>
    </w:lvl>
    <w:lvl w:ilvl="5" w:tplc="0C963826" w:tentative="1">
      <w:start w:val="1"/>
      <w:numFmt w:val="bullet"/>
      <w:lvlText w:val=""/>
      <w:lvlJc w:val="left"/>
      <w:pPr>
        <w:ind w:left="4410" w:hanging="360"/>
      </w:pPr>
      <w:rPr>
        <w:rFonts w:ascii="Wingdings" w:hAnsi="Wingdings" w:hint="default"/>
      </w:rPr>
    </w:lvl>
    <w:lvl w:ilvl="6" w:tplc="7C4265DA" w:tentative="1">
      <w:start w:val="1"/>
      <w:numFmt w:val="bullet"/>
      <w:lvlText w:val=""/>
      <w:lvlJc w:val="left"/>
      <w:pPr>
        <w:ind w:left="5130" w:hanging="360"/>
      </w:pPr>
      <w:rPr>
        <w:rFonts w:ascii="Symbol" w:hAnsi="Symbol" w:hint="default"/>
      </w:rPr>
    </w:lvl>
    <w:lvl w:ilvl="7" w:tplc="B7D62054" w:tentative="1">
      <w:start w:val="1"/>
      <w:numFmt w:val="bullet"/>
      <w:lvlText w:val="o"/>
      <w:lvlJc w:val="left"/>
      <w:pPr>
        <w:ind w:left="5850" w:hanging="360"/>
      </w:pPr>
      <w:rPr>
        <w:rFonts w:ascii="Courier New" w:hAnsi="Courier New" w:cs="Courier New" w:hint="default"/>
      </w:rPr>
    </w:lvl>
    <w:lvl w:ilvl="8" w:tplc="913C2FDA"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2820"/>
    <w:rsid w:val="0000793A"/>
    <w:rsid w:val="00021B63"/>
    <w:rsid w:val="000223EE"/>
    <w:rsid w:val="00022563"/>
    <w:rsid w:val="00032BFE"/>
    <w:rsid w:val="00033808"/>
    <w:rsid w:val="0004307A"/>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0302"/>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3876"/>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11B27"/>
    <w:rsid w:val="0022288F"/>
    <w:rsid w:val="00230D90"/>
    <w:rsid w:val="00244543"/>
    <w:rsid w:val="00257EE0"/>
    <w:rsid w:val="002642C2"/>
    <w:rsid w:val="00266160"/>
    <w:rsid w:val="0027585E"/>
    <w:rsid w:val="00283DC6"/>
    <w:rsid w:val="00284727"/>
    <w:rsid w:val="00285310"/>
    <w:rsid w:val="002870DC"/>
    <w:rsid w:val="002A0624"/>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61EDC"/>
    <w:rsid w:val="00370202"/>
    <w:rsid w:val="003718E6"/>
    <w:rsid w:val="00372957"/>
    <w:rsid w:val="00387750"/>
    <w:rsid w:val="003A2C2D"/>
    <w:rsid w:val="003A7166"/>
    <w:rsid w:val="003B5B4A"/>
    <w:rsid w:val="003C11C6"/>
    <w:rsid w:val="003C630F"/>
    <w:rsid w:val="003D2F0B"/>
    <w:rsid w:val="003D4AFB"/>
    <w:rsid w:val="003E0B24"/>
    <w:rsid w:val="003E2EA6"/>
    <w:rsid w:val="003E6BD3"/>
    <w:rsid w:val="003F13D1"/>
    <w:rsid w:val="003F6365"/>
    <w:rsid w:val="00403D63"/>
    <w:rsid w:val="004067B3"/>
    <w:rsid w:val="00407B39"/>
    <w:rsid w:val="00410184"/>
    <w:rsid w:val="0042342C"/>
    <w:rsid w:val="0042487D"/>
    <w:rsid w:val="00430A4D"/>
    <w:rsid w:val="00433932"/>
    <w:rsid w:val="00444105"/>
    <w:rsid w:val="004464C3"/>
    <w:rsid w:val="0044671B"/>
    <w:rsid w:val="0045200B"/>
    <w:rsid w:val="00456CC4"/>
    <w:rsid w:val="004630E7"/>
    <w:rsid w:val="00464DA8"/>
    <w:rsid w:val="00465DDD"/>
    <w:rsid w:val="00476BDC"/>
    <w:rsid w:val="004814B7"/>
    <w:rsid w:val="00483396"/>
    <w:rsid w:val="004846EB"/>
    <w:rsid w:val="00484849"/>
    <w:rsid w:val="004873CC"/>
    <w:rsid w:val="00495E30"/>
    <w:rsid w:val="004A524A"/>
    <w:rsid w:val="004A5799"/>
    <w:rsid w:val="004B0E21"/>
    <w:rsid w:val="004B2480"/>
    <w:rsid w:val="004B6129"/>
    <w:rsid w:val="004C01B3"/>
    <w:rsid w:val="004C107C"/>
    <w:rsid w:val="004C1732"/>
    <w:rsid w:val="004C4AC0"/>
    <w:rsid w:val="004C4FCC"/>
    <w:rsid w:val="004C7C35"/>
    <w:rsid w:val="004D15F0"/>
    <w:rsid w:val="004D1F18"/>
    <w:rsid w:val="004D3797"/>
    <w:rsid w:val="004E1573"/>
    <w:rsid w:val="004E2283"/>
    <w:rsid w:val="004E29D5"/>
    <w:rsid w:val="004E2BE3"/>
    <w:rsid w:val="004F2B63"/>
    <w:rsid w:val="004F4AD7"/>
    <w:rsid w:val="004F5D6C"/>
    <w:rsid w:val="00500756"/>
    <w:rsid w:val="00501C44"/>
    <w:rsid w:val="00502149"/>
    <w:rsid w:val="00511385"/>
    <w:rsid w:val="0051289F"/>
    <w:rsid w:val="005139B9"/>
    <w:rsid w:val="00514C18"/>
    <w:rsid w:val="0051757F"/>
    <w:rsid w:val="00523630"/>
    <w:rsid w:val="00532AA6"/>
    <w:rsid w:val="00535A00"/>
    <w:rsid w:val="0053779D"/>
    <w:rsid w:val="00537F6C"/>
    <w:rsid w:val="00540666"/>
    <w:rsid w:val="00540B57"/>
    <w:rsid w:val="00545814"/>
    <w:rsid w:val="00552137"/>
    <w:rsid w:val="0055284A"/>
    <w:rsid w:val="00563F89"/>
    <w:rsid w:val="005654D9"/>
    <w:rsid w:val="00566AFE"/>
    <w:rsid w:val="0056788D"/>
    <w:rsid w:val="00570663"/>
    <w:rsid w:val="005766E4"/>
    <w:rsid w:val="005819D5"/>
    <w:rsid w:val="005828FB"/>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0149"/>
    <w:rsid w:val="00600A10"/>
    <w:rsid w:val="0060448F"/>
    <w:rsid w:val="006123D2"/>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6E74A8"/>
    <w:rsid w:val="00711DA1"/>
    <w:rsid w:val="00713162"/>
    <w:rsid w:val="007134F2"/>
    <w:rsid w:val="00730D0E"/>
    <w:rsid w:val="00732C05"/>
    <w:rsid w:val="00735ACC"/>
    <w:rsid w:val="00736A29"/>
    <w:rsid w:val="00747D68"/>
    <w:rsid w:val="00752D29"/>
    <w:rsid w:val="00752D65"/>
    <w:rsid w:val="007546D5"/>
    <w:rsid w:val="007579A2"/>
    <w:rsid w:val="0076360A"/>
    <w:rsid w:val="00764383"/>
    <w:rsid w:val="007727D9"/>
    <w:rsid w:val="007779E8"/>
    <w:rsid w:val="00786648"/>
    <w:rsid w:val="00791E81"/>
    <w:rsid w:val="00793241"/>
    <w:rsid w:val="0079579D"/>
    <w:rsid w:val="007A0D87"/>
    <w:rsid w:val="007A71FF"/>
    <w:rsid w:val="007B56BF"/>
    <w:rsid w:val="007B5E73"/>
    <w:rsid w:val="007B76BD"/>
    <w:rsid w:val="007C27EC"/>
    <w:rsid w:val="007C5E62"/>
    <w:rsid w:val="007C7CF8"/>
    <w:rsid w:val="007D5D8D"/>
    <w:rsid w:val="007F0A16"/>
    <w:rsid w:val="007F458A"/>
    <w:rsid w:val="00802497"/>
    <w:rsid w:val="008033FD"/>
    <w:rsid w:val="00803CFC"/>
    <w:rsid w:val="0081018E"/>
    <w:rsid w:val="008119A1"/>
    <w:rsid w:val="00820517"/>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76E"/>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53BF0"/>
    <w:rsid w:val="0096329B"/>
    <w:rsid w:val="0096486B"/>
    <w:rsid w:val="00967719"/>
    <w:rsid w:val="00976238"/>
    <w:rsid w:val="0098029D"/>
    <w:rsid w:val="009831F2"/>
    <w:rsid w:val="00990A94"/>
    <w:rsid w:val="00997762"/>
    <w:rsid w:val="009A544C"/>
    <w:rsid w:val="009C4B19"/>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F0380"/>
    <w:rsid w:val="00BF0607"/>
    <w:rsid w:val="00BF0D58"/>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366F9"/>
    <w:rsid w:val="00C42655"/>
    <w:rsid w:val="00C42C28"/>
    <w:rsid w:val="00C45F98"/>
    <w:rsid w:val="00C501DA"/>
    <w:rsid w:val="00C5441C"/>
    <w:rsid w:val="00C5447F"/>
    <w:rsid w:val="00C57DE8"/>
    <w:rsid w:val="00C62562"/>
    <w:rsid w:val="00C6584F"/>
    <w:rsid w:val="00C6591C"/>
    <w:rsid w:val="00C67138"/>
    <w:rsid w:val="00C70940"/>
    <w:rsid w:val="00C726EA"/>
    <w:rsid w:val="00C844AB"/>
    <w:rsid w:val="00C878EB"/>
    <w:rsid w:val="00C91BDA"/>
    <w:rsid w:val="00C94FD6"/>
    <w:rsid w:val="00C97DD7"/>
    <w:rsid w:val="00CA3767"/>
    <w:rsid w:val="00CA38D8"/>
    <w:rsid w:val="00CA4BBF"/>
    <w:rsid w:val="00CA4F9D"/>
    <w:rsid w:val="00CA72CE"/>
    <w:rsid w:val="00CA75D7"/>
    <w:rsid w:val="00CB165E"/>
    <w:rsid w:val="00CB2F8B"/>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0C4F"/>
    <w:rsid w:val="00D31064"/>
    <w:rsid w:val="00D31F65"/>
    <w:rsid w:val="00D36B9E"/>
    <w:rsid w:val="00D50DEC"/>
    <w:rsid w:val="00D51F45"/>
    <w:rsid w:val="00D52496"/>
    <w:rsid w:val="00D53CDC"/>
    <w:rsid w:val="00D53E2C"/>
    <w:rsid w:val="00D601C6"/>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37C2"/>
    <w:rsid w:val="00DE4580"/>
    <w:rsid w:val="00DE5903"/>
    <w:rsid w:val="00DE69C9"/>
    <w:rsid w:val="00DF0071"/>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677DF"/>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309E5"/>
  <w15:docId w15:val="{D80D2AF5-8B48-4EEB-9F50-45A5B5AB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 w:type="paragraph" w:styleId="BalloonText">
    <w:name w:val="Balloon Text"/>
    <w:basedOn w:val="Normal"/>
    <w:link w:val="BalloonTextChar"/>
    <w:uiPriority w:val="99"/>
    <w:semiHidden/>
    <w:unhideWhenUsed/>
    <w:rsid w:val="004630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E7"/>
    <w:rPr>
      <w:rFonts w:ascii="Tahoma" w:hAnsi="Tahoma" w:cs="Tahoma"/>
      <w:sz w:val="16"/>
      <w:szCs w:val="16"/>
    </w:rPr>
  </w:style>
  <w:style w:type="character" w:styleId="CommentReference">
    <w:name w:val="annotation reference"/>
    <w:basedOn w:val="DefaultParagraphFont"/>
    <w:uiPriority w:val="99"/>
    <w:semiHidden/>
    <w:unhideWhenUsed/>
    <w:rsid w:val="004630E7"/>
    <w:rPr>
      <w:sz w:val="16"/>
      <w:szCs w:val="16"/>
    </w:rPr>
  </w:style>
  <w:style w:type="paragraph" w:styleId="CommentText">
    <w:name w:val="annotation text"/>
    <w:basedOn w:val="Normal"/>
    <w:link w:val="CommentTextChar"/>
    <w:uiPriority w:val="99"/>
    <w:semiHidden/>
    <w:unhideWhenUsed/>
    <w:rsid w:val="004630E7"/>
    <w:pPr>
      <w:spacing w:line="240" w:lineRule="auto"/>
    </w:pPr>
    <w:rPr>
      <w:sz w:val="20"/>
      <w:szCs w:val="20"/>
    </w:rPr>
  </w:style>
  <w:style w:type="character" w:customStyle="1" w:styleId="CommentTextChar">
    <w:name w:val="Comment Text Char"/>
    <w:basedOn w:val="DefaultParagraphFont"/>
    <w:link w:val="CommentText"/>
    <w:uiPriority w:val="99"/>
    <w:semiHidden/>
    <w:rsid w:val="004630E7"/>
  </w:style>
  <w:style w:type="paragraph" w:styleId="CommentSubject">
    <w:name w:val="annotation subject"/>
    <w:basedOn w:val="CommentText"/>
    <w:next w:val="CommentText"/>
    <w:link w:val="CommentSubjectChar"/>
    <w:uiPriority w:val="99"/>
    <w:semiHidden/>
    <w:unhideWhenUsed/>
    <w:rsid w:val="004630E7"/>
    <w:rPr>
      <w:b/>
      <w:bCs/>
    </w:rPr>
  </w:style>
  <w:style w:type="character" w:customStyle="1" w:styleId="CommentSubjectChar">
    <w:name w:val="Comment Subject Char"/>
    <w:basedOn w:val="CommentTextChar"/>
    <w:link w:val="CommentSubject"/>
    <w:uiPriority w:val="99"/>
    <w:semiHidden/>
    <w:rsid w:val="00463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SHR14</b:Tag>
    <b:SourceType>InternetSite</b:SourceType>
    <b:Guid>{E4E47165-0A5B-438C-B517-0AEF4EF6C4C9}</b:Guid>
    <b:Title>Code of Ethics</b:Title>
    <b:Year>2014</b:Year>
    <b:Author>
      <b:Author>
        <b:NameList>
          <b:Person>
            <b:Last>SHRM</b:Last>
          </b:Person>
        </b:NameList>
      </b:Author>
    </b:Author>
    <b:InternetSiteTitle>SHRM</b:InternetSiteTitle>
    <b:Month>11</b:Month>
    <b:Day>21</b:Day>
    <b:URL>https://www.shrm.org/about-shrm/pages/code-of-ethics.aspx</b:URL>
    <b:YearAccessed>2018</b:YearAccessed>
    <b:MonthAccessed>4</b:MonthAccessed>
    <b:DayAccessed>18</b:DayAccessed>
    <b:RefOrder>1</b:RefOrder>
  </b:Source>
  <b:Source>
    <b:Tag>Vel14</b:Tag>
    <b:SourceType>InternetSite</b:SourceType>
    <b:Guid>{363C6368-0073-4771-912C-903121F4E584}</b:Guid>
    <b:Author>
      <b:Author>
        <b:NameList>
          <b:Person>
            <b:Last>Velasquez</b:Last>
            <b:First>Manuel</b:First>
          </b:Person>
          <b:Person>
            <b:Last>Andre</b:Last>
            <b:First>Claire</b:First>
          </b:Person>
          <b:Person>
            <b:Last>Shanks</b:Last>
            <b:First>Thomas</b:First>
          </b:Person>
          <b:Person>
            <b:Last>S.J.</b:Last>
          </b:Person>
          <b:Person>
            <b:Last>Meyer</b:Last>
            <b:First>Michael</b:First>
            <b:Middle>J.</b:Middle>
          </b:Person>
        </b:NameList>
      </b:Author>
    </b:Author>
    <b:Title>Justice and Fairness</b:Title>
    <b:InternetSiteTitle>Markulla Center of Applied Ethics</b:InternetSiteTitle>
    <b:Year>2014</b:Year>
    <b:Month>Aug</b:Month>
    <b:Day>1</b:Day>
    <b:URL>https://www.scu.edu/ethics/ethics-resources/ethical-decision-making/justice-and-fairness/</b:URL>
    <b:YearAccessed>2018</b:YearAccessed>
    <b:MonthAccessed>4</b:MonthAccessed>
    <b:DayAccessed>18</b:DayAccessed>
    <b:RefOrder>2</b:RefOrder>
  </b:Source>
</b:Sources>
</file>

<file path=customXml/itemProps1.xml><?xml version="1.0" encoding="utf-8"?>
<ds:datastoreItem xmlns:ds="http://schemas.openxmlformats.org/officeDocument/2006/customXml" ds:itemID="{3464B0BF-6405-48AA-A476-5503C2CD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35</cp:revision>
  <dcterms:created xsi:type="dcterms:W3CDTF">2019-04-18T03:09:00Z</dcterms:created>
  <dcterms:modified xsi:type="dcterms:W3CDTF">2019-04-18T09:23:00Z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