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22325E" w:rsidRDefault="009840EB" w:rsidP="002300B3">
      <w:pPr>
        <w:pStyle w:val="Title2"/>
        <w:rPr>
          <w:rFonts w:asciiTheme="majorHAnsi" w:eastAsiaTheme="majorEastAsia" w:hAnsiTheme="majorHAnsi" w:cstheme="majorBidi"/>
        </w:rPr>
      </w:pPr>
      <w:r>
        <w:rPr>
          <w:rFonts w:asciiTheme="majorHAnsi" w:eastAsiaTheme="majorEastAsia" w:hAnsiTheme="majorHAnsi" w:cstheme="majorBidi"/>
        </w:rPr>
        <w:t>Discussion Reply</w:t>
      </w:r>
    </w:p>
    <w:p w:rsidR="00B823AA" w:rsidRPr="003F780C" w:rsidRDefault="003F780C" w:rsidP="003F780C">
      <w:pPr>
        <w:pStyle w:val="Title2"/>
        <w:rPr>
          <w:rFonts w:asciiTheme="majorHAnsi" w:eastAsiaTheme="majorEastAsia" w:hAnsiTheme="majorHAnsi" w:cstheme="majorBidi"/>
        </w:rPr>
      </w:pPr>
      <w:r>
        <w:rPr>
          <w:rFonts w:asciiTheme="majorHAnsi" w:eastAsiaTheme="majorEastAsia" w:hAnsiTheme="majorHAnsi" w:cstheme="majorBidi"/>
        </w:rPr>
        <w:t>[Author Name]</w:t>
      </w:r>
    </w:p>
    <w:p w:rsidR="00E81978" w:rsidRDefault="00010472"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8D5090" w:rsidRDefault="008D5090" w:rsidP="0094348A"/>
    <w:p w:rsidR="008D5090" w:rsidRDefault="008D5090" w:rsidP="0094348A"/>
    <w:p w:rsidR="00EB50E7" w:rsidRDefault="00EB50E7" w:rsidP="0094348A"/>
    <w:p w:rsidR="002340E4" w:rsidRDefault="002340E4" w:rsidP="00B05F20"/>
    <w:p w:rsidR="0022325E" w:rsidRDefault="009840EB" w:rsidP="009840EB">
      <w:pPr>
        <w:ind w:firstLine="0"/>
        <w:jc w:val="center"/>
      </w:pPr>
      <w:r>
        <w:lastRenderedPageBreak/>
        <w:t>Discussion Reply</w:t>
      </w:r>
    </w:p>
    <w:p w:rsidR="009840EB" w:rsidRPr="009840EB" w:rsidRDefault="009840EB" w:rsidP="009840EB">
      <w:pPr>
        <w:ind w:left="720" w:hanging="720"/>
        <w:jc w:val="center"/>
        <w:rPr>
          <w:b/>
          <w:color w:val="000000" w:themeColor="text1"/>
        </w:rPr>
      </w:pPr>
      <w:r w:rsidRPr="009840EB">
        <w:rPr>
          <w:b/>
          <w:color w:val="000000" w:themeColor="text1"/>
        </w:rPr>
        <w:t>Response 1</w:t>
      </w:r>
    </w:p>
    <w:p w:rsidR="00003EB1" w:rsidRPr="00003EB1" w:rsidRDefault="00003EB1" w:rsidP="00003EB1">
      <w:pPr>
        <w:rPr>
          <w:color w:val="000000" w:themeColor="text1"/>
        </w:rPr>
      </w:pPr>
      <w:r w:rsidRPr="00003EB1">
        <w:rPr>
          <w:color w:val="000000" w:themeColor="text1"/>
        </w:rPr>
        <w:t>Dear Isabella after reading your post I must say that you did a commendable job in explaining Carla’s story. The increased hospital visits and timeliness are indeed one of the biggest problems that our current healthcare system is facing. I also agree with you that when poor blood flow in Carla’s catheter was discovered she should have been sent to the emergency department for an ultrasound. However, with time, her condition got worse. This shows a lack of assessments from bot</w:t>
      </w:r>
      <w:r w:rsidR="00CC1484">
        <w:rPr>
          <w:color w:val="000000" w:themeColor="text1"/>
        </w:rPr>
        <w:t xml:space="preserve">h the nurse and physician side </w:t>
      </w:r>
      <w:r w:rsidR="00CC1484" w:rsidRPr="00CC1484">
        <w:rPr>
          <w:color w:val="000000" w:themeColor="text1"/>
        </w:rPr>
        <w:t xml:space="preserve">(Kurth &amp; Palincsar, 2002). </w:t>
      </w:r>
      <w:r w:rsidRPr="00003EB1">
        <w:rPr>
          <w:color w:val="000000" w:themeColor="text1"/>
        </w:rPr>
        <w:t>As Carla was working women she missed several appointments, in this case, her caseworkers should have been proactive yet they failed to do so. I agree with your suggestions and I would also like to add that most of the hospitals do not use a patient-centered approach that can accommodate their needs as well. It is, therefore, necessary to ensure patient safety a</w:t>
      </w:r>
      <w:r w:rsidR="00CC1484">
        <w:rPr>
          <w:color w:val="000000" w:themeColor="text1"/>
        </w:rPr>
        <w:t xml:space="preserve">nd comfort first (Epstein </w:t>
      </w:r>
      <w:r w:rsidR="00CC1484" w:rsidRPr="00CC1484">
        <w:rPr>
          <w:color w:val="000000" w:themeColor="text1"/>
        </w:rPr>
        <w:t>&amp; Street, 2011)</w:t>
      </w:r>
      <w:r w:rsidR="00CC1484">
        <w:rPr>
          <w:color w:val="000000" w:themeColor="text1"/>
        </w:rPr>
        <w:t>.</w:t>
      </w:r>
    </w:p>
    <w:p w:rsidR="009840EB" w:rsidRPr="009840EB" w:rsidRDefault="009840EB" w:rsidP="009840EB">
      <w:pPr>
        <w:ind w:left="720" w:hanging="720"/>
        <w:jc w:val="center"/>
        <w:rPr>
          <w:b/>
          <w:color w:val="000000" w:themeColor="text1"/>
        </w:rPr>
      </w:pPr>
      <w:r w:rsidRPr="009840EB">
        <w:rPr>
          <w:b/>
          <w:color w:val="000000" w:themeColor="text1"/>
        </w:rPr>
        <w:t>Response 2</w:t>
      </w:r>
    </w:p>
    <w:p w:rsidR="00003EB1" w:rsidRDefault="00003EB1" w:rsidP="00003EB1">
      <w:pPr>
        <w:rPr>
          <w:color w:val="000000" w:themeColor="text1"/>
        </w:rPr>
      </w:pPr>
      <w:r w:rsidRPr="00003EB1">
        <w:rPr>
          <w:color w:val="000000" w:themeColor="text1"/>
        </w:rPr>
        <w:t>Dear Jacob after reading your take on Carla’s story I must say that you did an incredible job in highlighting the main points of the story that facilitate the reader a lot. I agree with you that when Carla had obstructed flow she should have been treated earlier. Due to the negligence of both physicians and nurse she had to stay in the hospital for over a week. Also, in our healthcare systems clerks are responsible for scheduling an appointment who has no idea how one missed appointment c</w:t>
      </w:r>
      <w:r w:rsidR="008B4311">
        <w:rPr>
          <w:color w:val="000000" w:themeColor="text1"/>
        </w:rPr>
        <w:t>an lead to severe consequences (</w:t>
      </w:r>
      <w:r w:rsidR="008B4311" w:rsidRPr="008B4311">
        <w:rPr>
          <w:color w:val="000000" w:themeColor="text1"/>
        </w:rPr>
        <w:t>Gupt</w:t>
      </w:r>
      <w:r w:rsidR="008B4311">
        <w:rPr>
          <w:color w:val="000000" w:themeColor="text1"/>
        </w:rPr>
        <w:t xml:space="preserve">a &amp; Denton, </w:t>
      </w:r>
      <w:r w:rsidR="008B4311" w:rsidRPr="008B4311">
        <w:rPr>
          <w:color w:val="000000" w:themeColor="text1"/>
        </w:rPr>
        <w:t>2008)</w:t>
      </w:r>
      <w:r w:rsidR="008B4311">
        <w:rPr>
          <w:color w:val="000000" w:themeColor="text1"/>
        </w:rPr>
        <w:t xml:space="preserve">. </w:t>
      </w:r>
      <w:r w:rsidRPr="00003EB1">
        <w:rPr>
          <w:color w:val="000000" w:themeColor="text1"/>
        </w:rPr>
        <w:t xml:space="preserve">This highlighted one major issue in the healthcare system that needs to be addressed. In your post you mentioned about discharge instruction, I would like to add that most of the patients do not have a medical background so they do not understand what precautions they should take. So hospital </w:t>
      </w:r>
      <w:r w:rsidRPr="00003EB1">
        <w:rPr>
          <w:color w:val="000000" w:themeColor="text1"/>
        </w:rPr>
        <w:lastRenderedPageBreak/>
        <w:t>staff must instruct patients with simple language rather than using medical jar</w:t>
      </w:r>
      <w:r w:rsidR="0050795B">
        <w:rPr>
          <w:color w:val="000000" w:themeColor="text1"/>
        </w:rPr>
        <w:t xml:space="preserve">gon to avoid any further issues (Zavala &amp; Shaffer, </w:t>
      </w:r>
      <w:r w:rsidR="0050795B" w:rsidRPr="0050795B">
        <w:rPr>
          <w:color w:val="000000" w:themeColor="text1"/>
        </w:rPr>
        <w:t>2011)</w:t>
      </w:r>
      <w:r w:rsidR="0050795B">
        <w:rPr>
          <w:color w:val="000000" w:themeColor="text1"/>
        </w:rPr>
        <w:t>.</w:t>
      </w:r>
    </w:p>
    <w:p w:rsidR="00597105" w:rsidRDefault="00597105" w:rsidP="00003EB1">
      <w:pPr>
        <w:rPr>
          <w:color w:val="000000" w:themeColor="text1"/>
        </w:rPr>
      </w:pPr>
    </w:p>
    <w:p w:rsidR="00597105" w:rsidRDefault="00597105" w:rsidP="00003EB1">
      <w:pPr>
        <w:rPr>
          <w:color w:val="000000" w:themeColor="text1"/>
        </w:rPr>
      </w:pPr>
    </w:p>
    <w:p w:rsidR="00597105" w:rsidRDefault="00597105" w:rsidP="00003EB1">
      <w:pPr>
        <w:rPr>
          <w:color w:val="000000" w:themeColor="text1"/>
        </w:rPr>
      </w:pPr>
    </w:p>
    <w:p w:rsidR="00597105" w:rsidRDefault="00597105" w:rsidP="00003EB1">
      <w:pPr>
        <w:rPr>
          <w:color w:val="000000" w:themeColor="text1"/>
        </w:rPr>
      </w:pPr>
    </w:p>
    <w:p w:rsidR="00597105" w:rsidRDefault="00597105" w:rsidP="00003EB1">
      <w:pPr>
        <w:rPr>
          <w:color w:val="000000" w:themeColor="text1"/>
        </w:rPr>
      </w:pPr>
    </w:p>
    <w:p w:rsidR="00597105" w:rsidRDefault="00597105" w:rsidP="00003EB1">
      <w:pPr>
        <w:rPr>
          <w:color w:val="000000" w:themeColor="text1"/>
        </w:rPr>
      </w:pPr>
    </w:p>
    <w:p w:rsidR="00597105" w:rsidRDefault="00597105" w:rsidP="00003EB1">
      <w:pPr>
        <w:rPr>
          <w:color w:val="000000" w:themeColor="text1"/>
        </w:rPr>
      </w:pPr>
    </w:p>
    <w:p w:rsidR="00597105" w:rsidRDefault="00597105" w:rsidP="00003EB1">
      <w:pPr>
        <w:rPr>
          <w:color w:val="000000" w:themeColor="text1"/>
        </w:rPr>
      </w:pPr>
    </w:p>
    <w:p w:rsidR="00597105" w:rsidRDefault="00597105" w:rsidP="00003EB1">
      <w:pPr>
        <w:rPr>
          <w:color w:val="000000" w:themeColor="text1"/>
        </w:rPr>
      </w:pPr>
    </w:p>
    <w:p w:rsidR="00597105" w:rsidRDefault="00597105" w:rsidP="00003EB1">
      <w:pPr>
        <w:rPr>
          <w:color w:val="000000" w:themeColor="text1"/>
        </w:rPr>
      </w:pPr>
    </w:p>
    <w:p w:rsidR="00597105" w:rsidRDefault="00597105" w:rsidP="00003EB1">
      <w:pPr>
        <w:rPr>
          <w:color w:val="000000" w:themeColor="text1"/>
        </w:rPr>
      </w:pPr>
    </w:p>
    <w:p w:rsidR="00597105" w:rsidRDefault="00597105" w:rsidP="00003EB1">
      <w:pPr>
        <w:rPr>
          <w:color w:val="000000" w:themeColor="text1"/>
        </w:rPr>
      </w:pPr>
    </w:p>
    <w:p w:rsidR="00597105" w:rsidRDefault="00597105" w:rsidP="00003EB1">
      <w:pPr>
        <w:rPr>
          <w:color w:val="000000" w:themeColor="text1"/>
        </w:rPr>
      </w:pPr>
    </w:p>
    <w:p w:rsidR="00597105" w:rsidRDefault="00597105" w:rsidP="00003EB1">
      <w:pPr>
        <w:rPr>
          <w:color w:val="000000" w:themeColor="text1"/>
        </w:rPr>
      </w:pPr>
    </w:p>
    <w:p w:rsidR="00597105" w:rsidRDefault="00597105" w:rsidP="00003EB1">
      <w:pPr>
        <w:rPr>
          <w:color w:val="000000" w:themeColor="text1"/>
        </w:rPr>
      </w:pPr>
    </w:p>
    <w:p w:rsidR="00597105" w:rsidRDefault="00597105" w:rsidP="00003EB1">
      <w:pPr>
        <w:rPr>
          <w:color w:val="000000" w:themeColor="text1"/>
        </w:rPr>
      </w:pPr>
    </w:p>
    <w:p w:rsidR="00597105" w:rsidRDefault="00597105" w:rsidP="00003EB1">
      <w:pPr>
        <w:rPr>
          <w:color w:val="000000" w:themeColor="text1"/>
        </w:rPr>
      </w:pPr>
    </w:p>
    <w:p w:rsidR="00597105" w:rsidRDefault="00597105" w:rsidP="00003EB1">
      <w:pPr>
        <w:rPr>
          <w:color w:val="000000" w:themeColor="text1"/>
        </w:rPr>
      </w:pPr>
    </w:p>
    <w:p w:rsidR="00597105" w:rsidRDefault="00597105" w:rsidP="00003EB1">
      <w:pPr>
        <w:rPr>
          <w:color w:val="000000" w:themeColor="text1"/>
        </w:rPr>
      </w:pPr>
    </w:p>
    <w:p w:rsidR="00597105" w:rsidRDefault="00597105" w:rsidP="00003EB1">
      <w:pPr>
        <w:rPr>
          <w:color w:val="000000" w:themeColor="text1"/>
        </w:rPr>
      </w:pPr>
    </w:p>
    <w:p w:rsidR="00597105" w:rsidRDefault="00597105" w:rsidP="00003EB1">
      <w:pPr>
        <w:rPr>
          <w:color w:val="000000" w:themeColor="text1"/>
        </w:rPr>
      </w:pPr>
    </w:p>
    <w:p w:rsidR="00003EB1" w:rsidRDefault="00003EB1" w:rsidP="00003EB1">
      <w:pPr>
        <w:ind w:left="720" w:hanging="720"/>
        <w:jc w:val="center"/>
        <w:rPr>
          <w:b/>
          <w:color w:val="000000" w:themeColor="text1"/>
        </w:rPr>
      </w:pPr>
      <w:r w:rsidRPr="00003EB1">
        <w:rPr>
          <w:b/>
          <w:color w:val="000000" w:themeColor="text1"/>
        </w:rPr>
        <w:lastRenderedPageBreak/>
        <w:t>References</w:t>
      </w:r>
    </w:p>
    <w:p w:rsidR="00003EB1" w:rsidRDefault="00003EB1" w:rsidP="00003EB1">
      <w:pPr>
        <w:ind w:left="720" w:hanging="720"/>
        <w:rPr>
          <w:color w:val="000000" w:themeColor="text1"/>
        </w:rPr>
      </w:pPr>
      <w:r w:rsidRPr="00003EB1">
        <w:rPr>
          <w:color w:val="000000" w:themeColor="text1"/>
        </w:rPr>
        <w:t>Epstein, R. M., &amp; Street, R. L. (2011). The values and value of patient-centered care</w:t>
      </w:r>
    </w:p>
    <w:p w:rsidR="00003EB1" w:rsidRDefault="00003EB1" w:rsidP="00003EB1">
      <w:pPr>
        <w:ind w:left="720" w:hanging="720"/>
        <w:rPr>
          <w:color w:val="000000" w:themeColor="text1"/>
        </w:rPr>
      </w:pPr>
      <w:r w:rsidRPr="00003EB1">
        <w:rPr>
          <w:color w:val="000000" w:themeColor="text1"/>
        </w:rPr>
        <w:t>Gupta, D., &amp; Denton, B. (2008). Appointment scheduling in health care: Challenges and opportunities. </w:t>
      </w:r>
      <w:r w:rsidRPr="00003EB1">
        <w:rPr>
          <w:i/>
          <w:iCs/>
          <w:color w:val="000000" w:themeColor="text1"/>
        </w:rPr>
        <w:t>IIE transactions</w:t>
      </w:r>
      <w:r w:rsidRPr="00003EB1">
        <w:rPr>
          <w:color w:val="000000" w:themeColor="text1"/>
        </w:rPr>
        <w:t>, </w:t>
      </w:r>
      <w:r w:rsidRPr="00003EB1">
        <w:rPr>
          <w:i/>
          <w:iCs/>
          <w:color w:val="000000" w:themeColor="text1"/>
        </w:rPr>
        <w:t>40</w:t>
      </w:r>
      <w:r w:rsidRPr="00003EB1">
        <w:rPr>
          <w:color w:val="000000" w:themeColor="text1"/>
        </w:rPr>
        <w:t>(9), 800-819.</w:t>
      </w:r>
    </w:p>
    <w:p w:rsidR="00003EB1" w:rsidRDefault="00003EB1" w:rsidP="00003EB1">
      <w:pPr>
        <w:ind w:left="720" w:hanging="720"/>
        <w:rPr>
          <w:color w:val="000000" w:themeColor="text1"/>
        </w:rPr>
      </w:pPr>
      <w:r w:rsidRPr="00003EB1">
        <w:rPr>
          <w:color w:val="000000" w:themeColor="text1"/>
        </w:rPr>
        <w:t>Kurth, L. A., Anderson, C. W., &amp; Palincsar, A. S. (2002). The case of Carla: Dilemmas of helping all students to understand science. </w:t>
      </w:r>
      <w:r w:rsidRPr="00003EB1">
        <w:rPr>
          <w:i/>
          <w:iCs/>
          <w:color w:val="000000" w:themeColor="text1"/>
        </w:rPr>
        <w:t>Science Education</w:t>
      </w:r>
      <w:r w:rsidRPr="00003EB1">
        <w:rPr>
          <w:color w:val="000000" w:themeColor="text1"/>
        </w:rPr>
        <w:t>, </w:t>
      </w:r>
      <w:r w:rsidRPr="00003EB1">
        <w:rPr>
          <w:i/>
          <w:iCs/>
          <w:color w:val="000000" w:themeColor="text1"/>
        </w:rPr>
        <w:t>86</w:t>
      </w:r>
      <w:r w:rsidRPr="00003EB1">
        <w:rPr>
          <w:color w:val="000000" w:themeColor="text1"/>
        </w:rPr>
        <w:t>(3), 287-313.</w:t>
      </w:r>
    </w:p>
    <w:p w:rsidR="00003EB1" w:rsidRPr="00003EB1" w:rsidRDefault="00003EB1" w:rsidP="00003EB1">
      <w:pPr>
        <w:ind w:left="720" w:hanging="720"/>
        <w:rPr>
          <w:color w:val="000000" w:themeColor="text1"/>
        </w:rPr>
      </w:pPr>
      <w:r w:rsidRPr="00003EB1">
        <w:rPr>
          <w:color w:val="000000" w:themeColor="text1"/>
        </w:rPr>
        <w:t>Zavala, S., &amp; Shaffer, C. (2011). Do patients understand discharge instructions?. </w:t>
      </w:r>
      <w:r w:rsidRPr="00003EB1">
        <w:rPr>
          <w:i/>
          <w:iCs/>
          <w:color w:val="000000" w:themeColor="text1"/>
        </w:rPr>
        <w:t>Journal of Emergency Nursing</w:t>
      </w:r>
      <w:r w:rsidRPr="00003EB1">
        <w:rPr>
          <w:color w:val="000000" w:themeColor="text1"/>
        </w:rPr>
        <w:t>, </w:t>
      </w:r>
      <w:r w:rsidRPr="00003EB1">
        <w:rPr>
          <w:i/>
          <w:iCs/>
          <w:color w:val="000000" w:themeColor="text1"/>
        </w:rPr>
        <w:t>37</w:t>
      </w:r>
      <w:r w:rsidRPr="00003EB1">
        <w:rPr>
          <w:color w:val="000000" w:themeColor="text1"/>
        </w:rPr>
        <w:t>(2), 138-140.</w:t>
      </w:r>
    </w:p>
    <w:sectPr w:rsidR="00003EB1" w:rsidRPr="00003EB1">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472" w:rsidRDefault="00010472">
      <w:pPr>
        <w:spacing w:line="240" w:lineRule="auto"/>
      </w:pPr>
      <w:r>
        <w:separator/>
      </w:r>
    </w:p>
    <w:p w:rsidR="00010472" w:rsidRDefault="00010472"/>
  </w:endnote>
  <w:endnote w:type="continuationSeparator" w:id="0">
    <w:p w:rsidR="00010472" w:rsidRDefault="00010472">
      <w:pPr>
        <w:spacing w:line="240" w:lineRule="auto"/>
      </w:pPr>
      <w:r>
        <w:continuationSeparator/>
      </w:r>
    </w:p>
    <w:p w:rsidR="00010472" w:rsidRDefault="00010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472" w:rsidRDefault="00010472">
      <w:pPr>
        <w:spacing w:line="240" w:lineRule="auto"/>
      </w:pPr>
      <w:r>
        <w:separator/>
      </w:r>
    </w:p>
    <w:p w:rsidR="00010472" w:rsidRDefault="00010472"/>
  </w:footnote>
  <w:footnote w:type="continuationSeparator" w:id="0">
    <w:p w:rsidR="00010472" w:rsidRDefault="00010472">
      <w:pPr>
        <w:spacing w:line="240" w:lineRule="auto"/>
      </w:pPr>
      <w:r>
        <w:continuationSeparator/>
      </w:r>
    </w:p>
    <w:p w:rsidR="00010472" w:rsidRDefault="000104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003EB1">
    <w:pPr>
      <w:pStyle w:val="Header"/>
    </w:pPr>
    <w:r>
      <w:rPr>
        <w:rStyle w:val="Strong"/>
      </w:rPr>
      <w:t>HEALTH 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A45CA">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97F6D">
    <w:pPr>
      <w:pStyle w:val="Header"/>
      <w:rPr>
        <w:rStyle w:val="Strong"/>
      </w:rPr>
    </w:pPr>
    <w:r>
      <w:t xml:space="preserve">Running head: </w:t>
    </w:r>
    <w:r w:rsidR="00003EB1">
      <w:t>HEALTH 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A45CA" w:rsidRPr="00EA45CA">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10472"/>
    <w:rsid w:val="000231F5"/>
    <w:rsid w:val="00033C14"/>
    <w:rsid w:val="00063733"/>
    <w:rsid w:val="00081A1D"/>
    <w:rsid w:val="00087A5E"/>
    <w:rsid w:val="00097C27"/>
    <w:rsid w:val="000A3398"/>
    <w:rsid w:val="000A40AE"/>
    <w:rsid w:val="000C0847"/>
    <w:rsid w:val="000C1F77"/>
    <w:rsid w:val="000C2D5E"/>
    <w:rsid w:val="000C4793"/>
    <w:rsid w:val="000D1FD0"/>
    <w:rsid w:val="000D2DA6"/>
    <w:rsid w:val="000D3F41"/>
    <w:rsid w:val="000D4468"/>
    <w:rsid w:val="000D5A1B"/>
    <w:rsid w:val="000E04F4"/>
    <w:rsid w:val="001043B6"/>
    <w:rsid w:val="0011396C"/>
    <w:rsid w:val="00120D8C"/>
    <w:rsid w:val="00156E81"/>
    <w:rsid w:val="00180FA6"/>
    <w:rsid w:val="00196288"/>
    <w:rsid w:val="001A4195"/>
    <w:rsid w:val="001D131F"/>
    <w:rsid w:val="001D3AEE"/>
    <w:rsid w:val="0021503B"/>
    <w:rsid w:val="0022325E"/>
    <w:rsid w:val="00226F5B"/>
    <w:rsid w:val="002300B3"/>
    <w:rsid w:val="002340E4"/>
    <w:rsid w:val="00234A2F"/>
    <w:rsid w:val="00235295"/>
    <w:rsid w:val="002513E9"/>
    <w:rsid w:val="002645CD"/>
    <w:rsid w:val="00265074"/>
    <w:rsid w:val="00295816"/>
    <w:rsid w:val="00296FED"/>
    <w:rsid w:val="002A1132"/>
    <w:rsid w:val="002A57D1"/>
    <w:rsid w:val="002C1317"/>
    <w:rsid w:val="002C359E"/>
    <w:rsid w:val="002C38F4"/>
    <w:rsid w:val="002D58F8"/>
    <w:rsid w:val="002D7F92"/>
    <w:rsid w:val="002E094F"/>
    <w:rsid w:val="002E2992"/>
    <w:rsid w:val="0030511F"/>
    <w:rsid w:val="00305AB4"/>
    <w:rsid w:val="00315417"/>
    <w:rsid w:val="00322248"/>
    <w:rsid w:val="00336295"/>
    <w:rsid w:val="00337860"/>
    <w:rsid w:val="003520D6"/>
    <w:rsid w:val="00355DCA"/>
    <w:rsid w:val="0037213C"/>
    <w:rsid w:val="0038530C"/>
    <w:rsid w:val="00386E26"/>
    <w:rsid w:val="00387731"/>
    <w:rsid w:val="0039068C"/>
    <w:rsid w:val="00393220"/>
    <w:rsid w:val="003A2692"/>
    <w:rsid w:val="003A7F92"/>
    <w:rsid w:val="003C0AFA"/>
    <w:rsid w:val="003C25C4"/>
    <w:rsid w:val="003C2C5B"/>
    <w:rsid w:val="003D0497"/>
    <w:rsid w:val="003D66CB"/>
    <w:rsid w:val="003E0C4F"/>
    <w:rsid w:val="003F5409"/>
    <w:rsid w:val="003F780C"/>
    <w:rsid w:val="0040681D"/>
    <w:rsid w:val="00432820"/>
    <w:rsid w:val="00433274"/>
    <w:rsid w:val="0044442D"/>
    <w:rsid w:val="00445E12"/>
    <w:rsid w:val="00453D77"/>
    <w:rsid w:val="00457737"/>
    <w:rsid w:val="00461BA3"/>
    <w:rsid w:val="0046629C"/>
    <w:rsid w:val="004724D7"/>
    <w:rsid w:val="0047721E"/>
    <w:rsid w:val="00492655"/>
    <w:rsid w:val="004A38E7"/>
    <w:rsid w:val="004F6409"/>
    <w:rsid w:val="0050795B"/>
    <w:rsid w:val="0051086C"/>
    <w:rsid w:val="005227F8"/>
    <w:rsid w:val="00532242"/>
    <w:rsid w:val="0053467A"/>
    <w:rsid w:val="0054276E"/>
    <w:rsid w:val="00551A02"/>
    <w:rsid w:val="005534FA"/>
    <w:rsid w:val="005565B4"/>
    <w:rsid w:val="00586712"/>
    <w:rsid w:val="00597105"/>
    <w:rsid w:val="00597BAD"/>
    <w:rsid w:val="005B3A43"/>
    <w:rsid w:val="005C1825"/>
    <w:rsid w:val="005C39B5"/>
    <w:rsid w:val="005D3A03"/>
    <w:rsid w:val="005E111A"/>
    <w:rsid w:val="005E2A35"/>
    <w:rsid w:val="005E3C34"/>
    <w:rsid w:val="005E6AF9"/>
    <w:rsid w:val="005F6BDF"/>
    <w:rsid w:val="00601D62"/>
    <w:rsid w:val="00616B29"/>
    <w:rsid w:val="00623034"/>
    <w:rsid w:val="006422C8"/>
    <w:rsid w:val="0064584E"/>
    <w:rsid w:val="00652DBA"/>
    <w:rsid w:val="006568E4"/>
    <w:rsid w:val="0067401F"/>
    <w:rsid w:val="00691679"/>
    <w:rsid w:val="006916A2"/>
    <w:rsid w:val="0069687B"/>
    <w:rsid w:val="006A0067"/>
    <w:rsid w:val="006A4D34"/>
    <w:rsid w:val="006B6C29"/>
    <w:rsid w:val="006D33BA"/>
    <w:rsid w:val="006D3D3B"/>
    <w:rsid w:val="006E26E2"/>
    <w:rsid w:val="00702A6E"/>
    <w:rsid w:val="007124A9"/>
    <w:rsid w:val="0074632E"/>
    <w:rsid w:val="00785B9D"/>
    <w:rsid w:val="00797F6D"/>
    <w:rsid w:val="007C62C6"/>
    <w:rsid w:val="007D6BF9"/>
    <w:rsid w:val="007E7431"/>
    <w:rsid w:val="007F0FE0"/>
    <w:rsid w:val="008002C0"/>
    <w:rsid w:val="00803CBA"/>
    <w:rsid w:val="00811792"/>
    <w:rsid w:val="008257D5"/>
    <w:rsid w:val="00852DC3"/>
    <w:rsid w:val="008538E7"/>
    <w:rsid w:val="00891CA7"/>
    <w:rsid w:val="008A1F15"/>
    <w:rsid w:val="008A7D39"/>
    <w:rsid w:val="008B0E56"/>
    <w:rsid w:val="008B4311"/>
    <w:rsid w:val="008B5791"/>
    <w:rsid w:val="008C5323"/>
    <w:rsid w:val="008D3161"/>
    <w:rsid w:val="008D41FA"/>
    <w:rsid w:val="008D477A"/>
    <w:rsid w:val="008D5090"/>
    <w:rsid w:val="008D5F9A"/>
    <w:rsid w:val="008E036B"/>
    <w:rsid w:val="008E0F8D"/>
    <w:rsid w:val="008E3AC1"/>
    <w:rsid w:val="008E551F"/>
    <w:rsid w:val="00906227"/>
    <w:rsid w:val="009152DB"/>
    <w:rsid w:val="009217AF"/>
    <w:rsid w:val="00921896"/>
    <w:rsid w:val="009223E3"/>
    <w:rsid w:val="00942FED"/>
    <w:rsid w:val="0094348A"/>
    <w:rsid w:val="00943DFA"/>
    <w:rsid w:val="00945A71"/>
    <w:rsid w:val="00953548"/>
    <w:rsid w:val="00954931"/>
    <w:rsid w:val="00955E30"/>
    <w:rsid w:val="00961B11"/>
    <w:rsid w:val="009669D2"/>
    <w:rsid w:val="009840EB"/>
    <w:rsid w:val="009A6A3B"/>
    <w:rsid w:val="009B781B"/>
    <w:rsid w:val="009C2EAC"/>
    <w:rsid w:val="009C4D6D"/>
    <w:rsid w:val="009F39A6"/>
    <w:rsid w:val="009F5885"/>
    <w:rsid w:val="00A259CA"/>
    <w:rsid w:val="00A506F3"/>
    <w:rsid w:val="00A57C5A"/>
    <w:rsid w:val="00A924E0"/>
    <w:rsid w:val="00A92A6B"/>
    <w:rsid w:val="00A94197"/>
    <w:rsid w:val="00AA6AAE"/>
    <w:rsid w:val="00AD4073"/>
    <w:rsid w:val="00AD512A"/>
    <w:rsid w:val="00AE7A06"/>
    <w:rsid w:val="00AF2501"/>
    <w:rsid w:val="00B05F20"/>
    <w:rsid w:val="00B06810"/>
    <w:rsid w:val="00B16574"/>
    <w:rsid w:val="00B16685"/>
    <w:rsid w:val="00B25E76"/>
    <w:rsid w:val="00B4615C"/>
    <w:rsid w:val="00B566CC"/>
    <w:rsid w:val="00B74B55"/>
    <w:rsid w:val="00B823AA"/>
    <w:rsid w:val="00B83515"/>
    <w:rsid w:val="00B848DA"/>
    <w:rsid w:val="00B8537B"/>
    <w:rsid w:val="00B8776C"/>
    <w:rsid w:val="00BA45DB"/>
    <w:rsid w:val="00BC66F9"/>
    <w:rsid w:val="00BE693A"/>
    <w:rsid w:val="00BF4184"/>
    <w:rsid w:val="00C0601E"/>
    <w:rsid w:val="00C31D30"/>
    <w:rsid w:val="00C32C5C"/>
    <w:rsid w:val="00C370BD"/>
    <w:rsid w:val="00C6263D"/>
    <w:rsid w:val="00C82288"/>
    <w:rsid w:val="00C97C01"/>
    <w:rsid w:val="00CB6BD0"/>
    <w:rsid w:val="00CC1484"/>
    <w:rsid w:val="00CD6E39"/>
    <w:rsid w:val="00CE1CDA"/>
    <w:rsid w:val="00CF2711"/>
    <w:rsid w:val="00CF4E7D"/>
    <w:rsid w:val="00CF6E91"/>
    <w:rsid w:val="00D03B42"/>
    <w:rsid w:val="00D151D3"/>
    <w:rsid w:val="00D30337"/>
    <w:rsid w:val="00D343E0"/>
    <w:rsid w:val="00D347DE"/>
    <w:rsid w:val="00D36A91"/>
    <w:rsid w:val="00D73CF9"/>
    <w:rsid w:val="00D85B68"/>
    <w:rsid w:val="00D934AB"/>
    <w:rsid w:val="00DA24FF"/>
    <w:rsid w:val="00DB7B93"/>
    <w:rsid w:val="00DC0435"/>
    <w:rsid w:val="00DF5BB6"/>
    <w:rsid w:val="00E1745E"/>
    <w:rsid w:val="00E258A7"/>
    <w:rsid w:val="00E25B8A"/>
    <w:rsid w:val="00E33575"/>
    <w:rsid w:val="00E6004D"/>
    <w:rsid w:val="00E718C9"/>
    <w:rsid w:val="00E7560D"/>
    <w:rsid w:val="00E76E2A"/>
    <w:rsid w:val="00E81978"/>
    <w:rsid w:val="00E93155"/>
    <w:rsid w:val="00E96000"/>
    <w:rsid w:val="00E979DD"/>
    <w:rsid w:val="00EA2733"/>
    <w:rsid w:val="00EA45CA"/>
    <w:rsid w:val="00EA5C07"/>
    <w:rsid w:val="00EB50E7"/>
    <w:rsid w:val="00EB7088"/>
    <w:rsid w:val="00EC2620"/>
    <w:rsid w:val="00EC34BA"/>
    <w:rsid w:val="00EC54E4"/>
    <w:rsid w:val="00EE501B"/>
    <w:rsid w:val="00EE5314"/>
    <w:rsid w:val="00F1275A"/>
    <w:rsid w:val="00F1330D"/>
    <w:rsid w:val="00F316A7"/>
    <w:rsid w:val="00F36130"/>
    <w:rsid w:val="00F379B7"/>
    <w:rsid w:val="00F50005"/>
    <w:rsid w:val="00F525FA"/>
    <w:rsid w:val="00F66B7B"/>
    <w:rsid w:val="00F715DD"/>
    <w:rsid w:val="00F73719"/>
    <w:rsid w:val="00F76A26"/>
    <w:rsid w:val="00F76AB0"/>
    <w:rsid w:val="00F805B1"/>
    <w:rsid w:val="00F80872"/>
    <w:rsid w:val="00F82768"/>
    <w:rsid w:val="00FB3DCB"/>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51717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5758D"/>
    <w:rsid w:val="000D3E29"/>
    <w:rsid w:val="000F736C"/>
    <w:rsid w:val="0014666D"/>
    <w:rsid w:val="00182DCA"/>
    <w:rsid w:val="001A7F2D"/>
    <w:rsid w:val="001B5276"/>
    <w:rsid w:val="00271548"/>
    <w:rsid w:val="002A02A4"/>
    <w:rsid w:val="002D55D5"/>
    <w:rsid w:val="00321589"/>
    <w:rsid w:val="0036564A"/>
    <w:rsid w:val="0037295D"/>
    <w:rsid w:val="00386429"/>
    <w:rsid w:val="005116D2"/>
    <w:rsid w:val="0051221C"/>
    <w:rsid w:val="005A0EC0"/>
    <w:rsid w:val="005B5596"/>
    <w:rsid w:val="005E4BEC"/>
    <w:rsid w:val="006150F5"/>
    <w:rsid w:val="006D5761"/>
    <w:rsid w:val="00722BDE"/>
    <w:rsid w:val="00760B20"/>
    <w:rsid w:val="007B68B9"/>
    <w:rsid w:val="00812BE0"/>
    <w:rsid w:val="008A5213"/>
    <w:rsid w:val="008C1707"/>
    <w:rsid w:val="00946F5B"/>
    <w:rsid w:val="009C40B7"/>
    <w:rsid w:val="009E624F"/>
    <w:rsid w:val="00A91B7B"/>
    <w:rsid w:val="00AA19D8"/>
    <w:rsid w:val="00AA21D4"/>
    <w:rsid w:val="00AD4E26"/>
    <w:rsid w:val="00B00A1A"/>
    <w:rsid w:val="00BA48ED"/>
    <w:rsid w:val="00BA7732"/>
    <w:rsid w:val="00BC33BC"/>
    <w:rsid w:val="00C9012A"/>
    <w:rsid w:val="00CC55B5"/>
    <w:rsid w:val="00CF0618"/>
    <w:rsid w:val="00D33301"/>
    <w:rsid w:val="00D53387"/>
    <w:rsid w:val="00D95AC3"/>
    <w:rsid w:val="00DF39F4"/>
    <w:rsid w:val="00E25699"/>
    <w:rsid w:val="00E90A3C"/>
    <w:rsid w:val="00E9207F"/>
    <w:rsid w:val="00F3051D"/>
    <w:rsid w:val="00F4071B"/>
    <w:rsid w:val="00FB2F99"/>
    <w:rsid w:val="00FB3C33"/>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4218A2B8-71AF-47E4-A967-10125EEE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2019-09-13T06:20:00Z</dcterms:created>
  <dcterms:modified xsi:type="dcterms:W3CDTF">2019-09-13T06:20:00Z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