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0BF2E" w14:textId="77777777" w:rsidR="00A0404F" w:rsidRDefault="00A0404F">
      <w:pPr>
        <w:rPr>
          <w:rFonts w:asciiTheme="majorBidi" w:hAnsiTheme="majorBidi" w:cstheme="majorBidi"/>
          <w:sz w:val="24"/>
          <w:szCs w:val="24"/>
        </w:rPr>
      </w:pPr>
    </w:p>
    <w:p w14:paraId="76728817" w14:textId="77777777" w:rsidR="00A0404F" w:rsidRDefault="00A0404F">
      <w:pPr>
        <w:rPr>
          <w:rFonts w:asciiTheme="majorBidi" w:hAnsiTheme="majorBidi" w:cstheme="majorBidi"/>
          <w:sz w:val="24"/>
          <w:szCs w:val="24"/>
        </w:rPr>
      </w:pPr>
    </w:p>
    <w:p w14:paraId="68CC6124" w14:textId="77777777" w:rsidR="00A0404F" w:rsidRDefault="00A0404F">
      <w:pPr>
        <w:rPr>
          <w:rFonts w:asciiTheme="majorBidi" w:hAnsiTheme="majorBidi" w:cstheme="majorBidi"/>
          <w:sz w:val="24"/>
          <w:szCs w:val="24"/>
        </w:rPr>
      </w:pPr>
    </w:p>
    <w:p w14:paraId="3383BC3D" w14:textId="77777777" w:rsidR="00A0404F" w:rsidRDefault="00A0404F">
      <w:pPr>
        <w:rPr>
          <w:rFonts w:asciiTheme="majorBidi" w:hAnsiTheme="majorBidi" w:cstheme="majorBidi"/>
          <w:sz w:val="24"/>
          <w:szCs w:val="24"/>
        </w:rPr>
      </w:pPr>
    </w:p>
    <w:p w14:paraId="2D5A9AC9" w14:textId="77777777" w:rsidR="00A0404F" w:rsidRDefault="00A0404F">
      <w:pPr>
        <w:rPr>
          <w:rFonts w:asciiTheme="majorBidi" w:hAnsiTheme="majorBidi" w:cstheme="majorBidi"/>
          <w:sz w:val="24"/>
          <w:szCs w:val="24"/>
        </w:rPr>
      </w:pPr>
    </w:p>
    <w:p w14:paraId="3FD67273" w14:textId="77777777" w:rsidR="00A0404F" w:rsidRDefault="00A0404F">
      <w:pPr>
        <w:rPr>
          <w:rFonts w:asciiTheme="majorBidi" w:hAnsiTheme="majorBidi" w:cstheme="majorBidi"/>
          <w:sz w:val="24"/>
          <w:szCs w:val="24"/>
        </w:rPr>
      </w:pPr>
    </w:p>
    <w:p w14:paraId="4B8106B2" w14:textId="77777777" w:rsidR="00A0404F" w:rsidRDefault="00A0404F" w:rsidP="00A0404F">
      <w:pPr>
        <w:jc w:val="center"/>
        <w:rPr>
          <w:rFonts w:asciiTheme="majorBidi" w:hAnsiTheme="majorBidi" w:cstheme="majorBidi"/>
          <w:b/>
          <w:bCs/>
          <w:sz w:val="32"/>
          <w:szCs w:val="32"/>
        </w:rPr>
      </w:pPr>
      <w:r>
        <w:rPr>
          <w:rFonts w:asciiTheme="majorBidi" w:hAnsiTheme="majorBidi" w:cstheme="majorBidi"/>
          <w:b/>
          <w:bCs/>
          <w:sz w:val="32"/>
          <w:szCs w:val="32"/>
        </w:rPr>
        <w:t>Tools for Improving Quality and Safety</w:t>
      </w:r>
    </w:p>
    <w:p w14:paraId="13AE2C4E" w14:textId="77777777" w:rsidR="00A0404F" w:rsidRDefault="00A0404F" w:rsidP="00A0404F">
      <w:pPr>
        <w:jc w:val="center"/>
        <w:rPr>
          <w:rFonts w:asciiTheme="majorBidi" w:hAnsiTheme="majorBidi" w:cstheme="majorBidi"/>
          <w:sz w:val="24"/>
          <w:szCs w:val="24"/>
        </w:rPr>
      </w:pPr>
      <w:r>
        <w:rPr>
          <w:rFonts w:asciiTheme="majorBidi" w:hAnsiTheme="majorBidi" w:cstheme="majorBidi"/>
          <w:sz w:val="24"/>
          <w:szCs w:val="24"/>
        </w:rPr>
        <w:t>[Name of Writer]</w:t>
      </w:r>
    </w:p>
    <w:p w14:paraId="463F7877" w14:textId="393C033E" w:rsidR="00A0404F" w:rsidRDefault="00A0404F" w:rsidP="00A0404F">
      <w:pPr>
        <w:jc w:val="center"/>
        <w:rPr>
          <w:rFonts w:asciiTheme="majorBidi" w:hAnsiTheme="majorBidi" w:cstheme="majorBidi"/>
          <w:sz w:val="24"/>
          <w:szCs w:val="24"/>
        </w:rPr>
      </w:pPr>
      <w:r>
        <w:rPr>
          <w:rFonts w:asciiTheme="majorBidi" w:hAnsiTheme="majorBidi" w:cstheme="majorBidi"/>
          <w:sz w:val="24"/>
          <w:szCs w:val="24"/>
        </w:rPr>
        <w:t>[Name of Institution]</w:t>
      </w:r>
      <w:bookmarkStart w:id="0" w:name="_GoBack"/>
      <w:bookmarkEnd w:id="0"/>
      <w:r>
        <w:rPr>
          <w:rFonts w:asciiTheme="majorBidi" w:hAnsiTheme="majorBidi" w:cstheme="majorBidi"/>
          <w:sz w:val="24"/>
          <w:szCs w:val="24"/>
        </w:rPr>
        <w:br w:type="page"/>
      </w:r>
    </w:p>
    <w:p w14:paraId="673628D8" w14:textId="562E38A2" w:rsidR="006E254D" w:rsidRPr="00A0404F" w:rsidRDefault="00EE68C4" w:rsidP="00EE68C4">
      <w:pPr>
        <w:spacing w:line="360" w:lineRule="auto"/>
        <w:jc w:val="both"/>
        <w:rPr>
          <w:rFonts w:asciiTheme="majorBidi" w:hAnsiTheme="majorBidi" w:cstheme="majorBidi"/>
          <w:sz w:val="24"/>
          <w:szCs w:val="24"/>
        </w:rPr>
      </w:pPr>
      <w:r w:rsidRPr="00A0404F">
        <w:rPr>
          <w:rFonts w:asciiTheme="majorBidi" w:hAnsiTheme="majorBidi" w:cstheme="majorBidi"/>
          <w:sz w:val="24"/>
          <w:szCs w:val="24"/>
        </w:rPr>
        <w:lastRenderedPageBreak/>
        <w:t xml:space="preserve">Diagnostic errors still plague the acceptable criteria for </w:t>
      </w:r>
      <w:r w:rsidR="00A05616" w:rsidRPr="00A0404F">
        <w:rPr>
          <w:rFonts w:asciiTheme="majorBidi" w:hAnsiTheme="majorBidi" w:cstheme="majorBidi"/>
          <w:sz w:val="24"/>
          <w:szCs w:val="24"/>
        </w:rPr>
        <w:t>patient safety. Simple and seemingly innocuous human errors while carrying out a speedy and accurate diagnosis are frequent even after integration of electronic tools to measure patient safety levels.</w:t>
      </w:r>
      <w:sdt>
        <w:sdtPr>
          <w:rPr>
            <w:rFonts w:asciiTheme="majorBidi" w:hAnsiTheme="majorBidi" w:cstheme="majorBidi"/>
            <w:sz w:val="24"/>
            <w:szCs w:val="24"/>
          </w:rPr>
          <w:id w:val="1400941706"/>
          <w:citation/>
        </w:sdtPr>
        <w:sdtContent>
          <w:r w:rsidR="00A05616" w:rsidRPr="00A0404F">
            <w:rPr>
              <w:rFonts w:asciiTheme="majorBidi" w:hAnsiTheme="majorBidi" w:cstheme="majorBidi"/>
              <w:sz w:val="24"/>
              <w:szCs w:val="24"/>
            </w:rPr>
            <w:fldChar w:fldCharType="begin"/>
          </w:r>
          <w:r w:rsidR="00A05616" w:rsidRPr="00A0404F">
            <w:rPr>
              <w:rFonts w:asciiTheme="majorBidi" w:hAnsiTheme="majorBidi" w:cstheme="majorBidi"/>
              <w:sz w:val="24"/>
              <w:szCs w:val="24"/>
            </w:rPr>
            <w:instrText xml:space="preserve">CITATION HSi14 \l 1033 </w:instrText>
          </w:r>
          <w:r w:rsidR="00A05616" w:rsidRPr="00A0404F">
            <w:rPr>
              <w:rFonts w:asciiTheme="majorBidi" w:hAnsiTheme="majorBidi" w:cstheme="majorBidi"/>
              <w:sz w:val="24"/>
              <w:szCs w:val="24"/>
            </w:rPr>
            <w:fldChar w:fldCharType="separate"/>
          </w:r>
          <w:r w:rsidR="00A05616" w:rsidRPr="00A0404F">
            <w:rPr>
              <w:rFonts w:asciiTheme="majorBidi" w:hAnsiTheme="majorBidi" w:cstheme="majorBidi"/>
              <w:noProof/>
              <w:sz w:val="24"/>
              <w:szCs w:val="24"/>
            </w:rPr>
            <w:t xml:space="preserve"> (Singh, 2014)</w:t>
          </w:r>
          <w:r w:rsidR="00A05616" w:rsidRPr="00A0404F">
            <w:rPr>
              <w:rFonts w:asciiTheme="majorBidi" w:hAnsiTheme="majorBidi" w:cstheme="majorBidi"/>
              <w:sz w:val="24"/>
              <w:szCs w:val="24"/>
            </w:rPr>
            <w:fldChar w:fldCharType="end"/>
          </w:r>
        </w:sdtContent>
      </w:sdt>
      <w:r w:rsidR="00A05616" w:rsidRPr="00A0404F">
        <w:rPr>
          <w:rFonts w:asciiTheme="majorBidi" w:hAnsiTheme="majorBidi" w:cstheme="majorBidi"/>
          <w:sz w:val="24"/>
          <w:szCs w:val="24"/>
        </w:rPr>
        <w:t xml:space="preserve"> There is still plenty of room in the area regarding the search for tools that can improve quality of provided healthcare and patient safety.</w:t>
      </w:r>
      <w:r w:rsidR="00234FF0" w:rsidRPr="00A0404F">
        <w:rPr>
          <w:rFonts w:asciiTheme="majorBidi" w:hAnsiTheme="majorBidi" w:cstheme="majorBidi"/>
          <w:sz w:val="24"/>
          <w:szCs w:val="24"/>
        </w:rPr>
        <w:t xml:space="preserve"> The use of health information technology (HIT) with databases on electronic health records (HER) opens the window for use of electronic trigger tools. These tools mine vast pools of data from the databases and generate criteria for adverse events. It therefore reduces the probability for human error in diagnosing a medical emergency. A general reporting of patient safety levels lacks the stark diagnostic accuracy in e-trigger tools. These tools are designed for a certain diagnosis and only exist to scan electronic data and detect when exactly the adverse medical event happens. The data that these tools detect can be structured or text-based, in which case, the electronic tool scans words and key phrases. The general pathway to development of a new electronic trigger tool is via the identification of the diagnostic error that needs to be eliminated. This is then followed by a definition of what bioinformatic criteria </w:t>
      </w:r>
      <w:proofErr w:type="gramStart"/>
      <w:r w:rsidR="00234FF0" w:rsidRPr="00A0404F">
        <w:rPr>
          <w:rFonts w:asciiTheme="majorBidi" w:hAnsiTheme="majorBidi" w:cstheme="majorBidi"/>
          <w:sz w:val="24"/>
          <w:szCs w:val="24"/>
        </w:rPr>
        <w:t>has to</w:t>
      </w:r>
      <w:proofErr w:type="gramEnd"/>
      <w:r w:rsidR="00234FF0" w:rsidRPr="00A0404F">
        <w:rPr>
          <w:rFonts w:asciiTheme="majorBidi" w:hAnsiTheme="majorBidi" w:cstheme="majorBidi"/>
          <w:sz w:val="24"/>
          <w:szCs w:val="24"/>
        </w:rPr>
        <w:t xml:space="preserve"> be met for the diagnosis to happen. An algorithm for the tool is developed, tested and refined for use.</w:t>
      </w:r>
      <w:sdt>
        <w:sdtPr>
          <w:rPr>
            <w:rFonts w:asciiTheme="majorBidi" w:hAnsiTheme="majorBidi" w:cstheme="majorBidi"/>
            <w:sz w:val="24"/>
            <w:szCs w:val="24"/>
          </w:rPr>
          <w:id w:val="970409948"/>
          <w:citation/>
        </w:sdtPr>
        <w:sdtContent>
          <w:r w:rsidR="00234FF0" w:rsidRPr="00A0404F">
            <w:rPr>
              <w:rFonts w:asciiTheme="majorBidi" w:hAnsiTheme="majorBidi" w:cstheme="majorBidi"/>
              <w:sz w:val="24"/>
              <w:szCs w:val="24"/>
            </w:rPr>
            <w:fldChar w:fldCharType="begin"/>
          </w:r>
          <w:r w:rsidR="00234FF0" w:rsidRPr="00A0404F">
            <w:rPr>
              <w:rFonts w:asciiTheme="majorBidi" w:hAnsiTheme="majorBidi" w:cstheme="majorBidi"/>
              <w:sz w:val="24"/>
              <w:szCs w:val="24"/>
            </w:rPr>
            <w:instrText xml:space="preserve"> CITATION Dan19 \l 1033 </w:instrText>
          </w:r>
          <w:r w:rsidR="00234FF0" w:rsidRPr="00A0404F">
            <w:rPr>
              <w:rFonts w:asciiTheme="majorBidi" w:hAnsiTheme="majorBidi" w:cstheme="majorBidi"/>
              <w:sz w:val="24"/>
              <w:szCs w:val="24"/>
            </w:rPr>
            <w:fldChar w:fldCharType="separate"/>
          </w:r>
          <w:r w:rsidR="00234FF0" w:rsidRPr="00A0404F">
            <w:rPr>
              <w:rFonts w:asciiTheme="majorBidi" w:hAnsiTheme="majorBidi" w:cstheme="majorBidi"/>
              <w:noProof/>
              <w:sz w:val="24"/>
              <w:szCs w:val="24"/>
            </w:rPr>
            <w:t xml:space="preserve"> (Daniel R Murphy, 2019)</w:t>
          </w:r>
          <w:r w:rsidR="00234FF0" w:rsidRPr="00A0404F">
            <w:rPr>
              <w:rFonts w:asciiTheme="majorBidi" w:hAnsiTheme="majorBidi" w:cstheme="majorBidi"/>
              <w:sz w:val="24"/>
              <w:szCs w:val="24"/>
            </w:rPr>
            <w:fldChar w:fldCharType="end"/>
          </w:r>
        </w:sdtContent>
      </w:sdt>
    </w:p>
    <w:p w14:paraId="3D7D967C" w14:textId="56B8A4CC" w:rsidR="00234FF0" w:rsidRPr="00A0404F" w:rsidRDefault="00234FF0" w:rsidP="00EE68C4">
      <w:pPr>
        <w:spacing w:line="360" w:lineRule="auto"/>
        <w:jc w:val="both"/>
        <w:rPr>
          <w:rFonts w:asciiTheme="majorBidi" w:hAnsiTheme="majorBidi" w:cstheme="majorBidi"/>
          <w:b/>
          <w:bCs/>
          <w:sz w:val="24"/>
          <w:szCs w:val="24"/>
        </w:rPr>
      </w:pPr>
      <w:r w:rsidRPr="00A0404F">
        <w:rPr>
          <w:rFonts w:asciiTheme="majorBidi" w:hAnsiTheme="majorBidi" w:cstheme="majorBidi"/>
          <w:b/>
          <w:bCs/>
          <w:sz w:val="24"/>
          <w:szCs w:val="24"/>
        </w:rPr>
        <w:t>Please read the article below and</w:t>
      </w:r>
      <w:r w:rsidR="00A0404F" w:rsidRPr="00A0404F">
        <w:rPr>
          <w:rFonts w:asciiTheme="majorBidi" w:hAnsiTheme="majorBidi" w:cstheme="majorBidi"/>
          <w:b/>
          <w:bCs/>
          <w:sz w:val="24"/>
          <w:szCs w:val="24"/>
        </w:rPr>
        <w:t>, in your opinion, explain whether electronic trigger tools are a step up from other widely used tools in health information technology? Or rather, is the tedious process of developing an e-trigger tool for each diagnosis too far in terms of cost-effectiveness?</w:t>
      </w:r>
    </w:p>
    <w:p w14:paraId="62A28303" w14:textId="168DBA3B" w:rsidR="00A0404F" w:rsidRPr="00A0404F" w:rsidRDefault="00A0404F" w:rsidP="00A0404F">
      <w:pPr>
        <w:pStyle w:val="Bibliography"/>
        <w:ind w:left="720" w:hanging="720"/>
        <w:rPr>
          <w:rFonts w:asciiTheme="majorBidi" w:hAnsiTheme="majorBidi" w:cstheme="majorBidi"/>
          <w:noProof/>
          <w:sz w:val="24"/>
          <w:szCs w:val="24"/>
        </w:rPr>
      </w:pPr>
      <w:r w:rsidRPr="00A0404F">
        <w:rPr>
          <w:rFonts w:asciiTheme="majorBidi" w:hAnsiTheme="majorBidi" w:cstheme="majorBidi"/>
          <w:noProof/>
        </w:rPr>
        <w:t>Daniel R Murphy, A. N. (2019). Application of electronic trigger tools to identify targets for</w:t>
      </w:r>
      <w:r>
        <w:rPr>
          <w:rFonts w:asciiTheme="majorBidi" w:hAnsiTheme="majorBidi" w:cstheme="majorBidi"/>
          <w:noProof/>
        </w:rPr>
        <w:t xml:space="preserve"> </w:t>
      </w:r>
      <w:r w:rsidRPr="00A0404F">
        <w:rPr>
          <w:rFonts w:asciiTheme="majorBidi" w:hAnsiTheme="majorBidi" w:cstheme="majorBidi"/>
          <w:noProof/>
        </w:rPr>
        <w:t xml:space="preserve">improving diagnostic safety. </w:t>
      </w:r>
      <w:r w:rsidRPr="00A0404F">
        <w:rPr>
          <w:rFonts w:asciiTheme="majorBidi" w:hAnsiTheme="majorBidi" w:cstheme="majorBidi"/>
          <w:i/>
          <w:iCs/>
          <w:noProof/>
        </w:rPr>
        <w:t>BMJ Quality Safety</w:t>
      </w:r>
      <w:r w:rsidRPr="00A0404F">
        <w:rPr>
          <w:rFonts w:asciiTheme="majorBidi" w:hAnsiTheme="majorBidi" w:cstheme="majorBidi"/>
          <w:noProof/>
        </w:rPr>
        <w:t>, 151-159.</w:t>
      </w:r>
    </w:p>
    <w:p w14:paraId="0496FCF5" w14:textId="2F72E420" w:rsidR="00A0404F" w:rsidRPr="00A0404F" w:rsidRDefault="00A0404F">
      <w:pPr>
        <w:rPr>
          <w:rFonts w:asciiTheme="majorBidi" w:hAnsiTheme="majorBidi" w:cstheme="majorBidi"/>
          <w:sz w:val="24"/>
          <w:szCs w:val="24"/>
        </w:rPr>
      </w:pPr>
      <w:r w:rsidRPr="00A0404F">
        <w:rPr>
          <w:rFonts w:asciiTheme="majorBidi" w:hAnsiTheme="majorBidi" w:cstheme="majorBidi"/>
          <w:sz w:val="24"/>
          <w:szCs w:val="24"/>
        </w:rPr>
        <w:br w:type="page"/>
      </w:r>
    </w:p>
    <w:sdt>
      <w:sdtPr>
        <w:rPr>
          <w:rFonts w:asciiTheme="majorBidi" w:hAnsiTheme="majorBidi"/>
        </w:rPr>
        <w:id w:val="-948466215"/>
        <w:docPartObj>
          <w:docPartGallery w:val="Bibliographies"/>
          <w:docPartUnique/>
        </w:docPartObj>
      </w:sdtPr>
      <w:sdtEndPr>
        <w:rPr>
          <w:rFonts w:eastAsiaTheme="minorHAnsi"/>
          <w:color w:val="auto"/>
          <w:sz w:val="22"/>
          <w:szCs w:val="22"/>
          <w:lang w:bidi="ur-PK"/>
        </w:rPr>
      </w:sdtEndPr>
      <w:sdtContent>
        <w:p w14:paraId="79830536" w14:textId="58AF9A38" w:rsidR="00A0404F" w:rsidRPr="00A0404F" w:rsidRDefault="00A0404F" w:rsidP="00A0404F">
          <w:pPr>
            <w:pStyle w:val="Heading1"/>
            <w:jc w:val="center"/>
            <w:rPr>
              <w:rFonts w:asciiTheme="majorBidi" w:hAnsiTheme="majorBidi"/>
              <w:color w:val="auto"/>
            </w:rPr>
          </w:pPr>
          <w:r w:rsidRPr="00A0404F">
            <w:rPr>
              <w:rFonts w:asciiTheme="majorBidi" w:hAnsiTheme="majorBidi"/>
              <w:color w:val="auto"/>
            </w:rPr>
            <w:t>References</w:t>
          </w:r>
        </w:p>
        <w:sdt>
          <w:sdtPr>
            <w:rPr>
              <w:rFonts w:asciiTheme="majorBidi" w:hAnsiTheme="majorBidi" w:cstheme="majorBidi"/>
            </w:rPr>
            <w:id w:val="-573587230"/>
            <w:bibliography/>
          </w:sdtPr>
          <w:sdtContent>
            <w:p w14:paraId="7F34A31C" w14:textId="77777777" w:rsidR="00A0404F" w:rsidRPr="00A0404F" w:rsidRDefault="00A0404F" w:rsidP="00A0404F">
              <w:pPr>
                <w:pStyle w:val="Bibliography"/>
                <w:ind w:left="720" w:hanging="720"/>
                <w:rPr>
                  <w:rFonts w:asciiTheme="majorBidi" w:hAnsiTheme="majorBidi" w:cstheme="majorBidi"/>
                  <w:noProof/>
                  <w:sz w:val="24"/>
                  <w:szCs w:val="24"/>
                </w:rPr>
              </w:pPr>
              <w:r w:rsidRPr="00A0404F">
                <w:rPr>
                  <w:rFonts w:asciiTheme="majorBidi" w:hAnsiTheme="majorBidi" w:cstheme="majorBidi"/>
                </w:rPr>
                <w:fldChar w:fldCharType="begin"/>
              </w:r>
              <w:r w:rsidRPr="00A0404F">
                <w:rPr>
                  <w:rFonts w:asciiTheme="majorBidi" w:hAnsiTheme="majorBidi" w:cstheme="majorBidi"/>
                </w:rPr>
                <w:instrText xml:space="preserve"> BIBLIOGRAPHY </w:instrText>
              </w:r>
              <w:r w:rsidRPr="00A0404F">
                <w:rPr>
                  <w:rFonts w:asciiTheme="majorBidi" w:hAnsiTheme="majorBidi" w:cstheme="majorBidi"/>
                </w:rPr>
                <w:fldChar w:fldCharType="separate"/>
              </w:r>
              <w:r w:rsidRPr="00A0404F">
                <w:rPr>
                  <w:rFonts w:asciiTheme="majorBidi" w:hAnsiTheme="majorBidi" w:cstheme="majorBidi"/>
                  <w:noProof/>
                </w:rPr>
                <w:t xml:space="preserve">Daniel R Murphy, A. N. (2019). Application of electronic trigger tools to identify targets for improving diagnostic safety. </w:t>
              </w:r>
              <w:r w:rsidRPr="00A0404F">
                <w:rPr>
                  <w:rFonts w:asciiTheme="majorBidi" w:hAnsiTheme="majorBidi" w:cstheme="majorBidi"/>
                  <w:i/>
                  <w:iCs/>
                  <w:noProof/>
                </w:rPr>
                <w:t>BMJ Quality Safety</w:t>
              </w:r>
              <w:r w:rsidRPr="00A0404F">
                <w:rPr>
                  <w:rFonts w:asciiTheme="majorBidi" w:hAnsiTheme="majorBidi" w:cstheme="majorBidi"/>
                  <w:noProof/>
                </w:rPr>
                <w:t>, 151-159.</w:t>
              </w:r>
            </w:p>
            <w:p w14:paraId="21626DCC" w14:textId="77777777" w:rsidR="00A0404F" w:rsidRPr="00A0404F" w:rsidRDefault="00A0404F" w:rsidP="00A0404F">
              <w:pPr>
                <w:pStyle w:val="Bibliography"/>
                <w:ind w:left="720" w:hanging="720"/>
                <w:rPr>
                  <w:rFonts w:asciiTheme="majorBidi" w:hAnsiTheme="majorBidi" w:cstheme="majorBidi"/>
                  <w:noProof/>
                </w:rPr>
              </w:pPr>
              <w:r w:rsidRPr="00A0404F">
                <w:rPr>
                  <w:rFonts w:asciiTheme="majorBidi" w:hAnsiTheme="majorBidi" w:cstheme="majorBidi"/>
                  <w:noProof/>
                </w:rPr>
                <w:t xml:space="preserve">Singh, A. M. (2014). The frequency of diagnostic errors in outpatient care: estimations from three large observational studies involving US adult populations. </w:t>
              </w:r>
              <w:r w:rsidRPr="00A0404F">
                <w:rPr>
                  <w:rFonts w:asciiTheme="majorBidi" w:hAnsiTheme="majorBidi" w:cstheme="majorBidi"/>
                  <w:i/>
                  <w:iCs/>
                  <w:noProof/>
                </w:rPr>
                <w:t>BMJ Quality and Safety</w:t>
              </w:r>
              <w:r w:rsidRPr="00A0404F">
                <w:rPr>
                  <w:rFonts w:asciiTheme="majorBidi" w:hAnsiTheme="majorBidi" w:cstheme="majorBidi"/>
                  <w:noProof/>
                </w:rPr>
                <w:t>, 727-731.</w:t>
              </w:r>
            </w:p>
            <w:p w14:paraId="326BCF6C" w14:textId="1CC5508B" w:rsidR="00A0404F" w:rsidRPr="00A0404F" w:rsidRDefault="00A0404F" w:rsidP="00A0404F">
              <w:pPr>
                <w:rPr>
                  <w:rFonts w:asciiTheme="majorBidi" w:hAnsiTheme="majorBidi" w:cstheme="majorBidi"/>
                </w:rPr>
              </w:pPr>
              <w:r w:rsidRPr="00A0404F">
                <w:rPr>
                  <w:rFonts w:asciiTheme="majorBidi" w:hAnsiTheme="majorBidi" w:cstheme="majorBidi"/>
                  <w:b/>
                  <w:bCs/>
                  <w:noProof/>
                </w:rPr>
                <w:fldChar w:fldCharType="end"/>
              </w:r>
            </w:p>
          </w:sdtContent>
        </w:sdt>
      </w:sdtContent>
    </w:sdt>
    <w:p w14:paraId="65A65E0A" w14:textId="77777777" w:rsidR="00A0404F" w:rsidRPr="00A0404F" w:rsidRDefault="00A0404F" w:rsidP="00EE68C4">
      <w:pPr>
        <w:spacing w:line="360" w:lineRule="auto"/>
        <w:jc w:val="both"/>
        <w:rPr>
          <w:rFonts w:asciiTheme="majorBidi" w:hAnsiTheme="majorBidi" w:cstheme="majorBidi"/>
          <w:sz w:val="24"/>
          <w:szCs w:val="24"/>
        </w:rPr>
      </w:pPr>
    </w:p>
    <w:sectPr w:rsidR="00A0404F" w:rsidRPr="00A04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C4"/>
    <w:rsid w:val="00234FF0"/>
    <w:rsid w:val="006231E1"/>
    <w:rsid w:val="008D3CF3"/>
    <w:rsid w:val="00A0404F"/>
    <w:rsid w:val="00A05616"/>
    <w:rsid w:val="00EE68C4"/>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5146"/>
  <w15:chartTrackingRefBased/>
  <w15:docId w15:val="{8DC03647-1671-41A4-8B71-E9EDCF59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A0404F"/>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04F"/>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A0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7717">
      <w:bodyDiv w:val="1"/>
      <w:marLeft w:val="0"/>
      <w:marRight w:val="0"/>
      <w:marTop w:val="0"/>
      <w:marBottom w:val="0"/>
      <w:divBdr>
        <w:top w:val="none" w:sz="0" w:space="0" w:color="auto"/>
        <w:left w:val="none" w:sz="0" w:space="0" w:color="auto"/>
        <w:bottom w:val="none" w:sz="0" w:space="0" w:color="auto"/>
        <w:right w:val="none" w:sz="0" w:space="0" w:color="auto"/>
      </w:divBdr>
    </w:div>
    <w:div w:id="522593595">
      <w:bodyDiv w:val="1"/>
      <w:marLeft w:val="0"/>
      <w:marRight w:val="0"/>
      <w:marTop w:val="0"/>
      <w:marBottom w:val="0"/>
      <w:divBdr>
        <w:top w:val="none" w:sz="0" w:space="0" w:color="auto"/>
        <w:left w:val="none" w:sz="0" w:space="0" w:color="auto"/>
        <w:bottom w:val="none" w:sz="0" w:space="0" w:color="auto"/>
        <w:right w:val="none" w:sz="0" w:space="0" w:color="auto"/>
      </w:divBdr>
    </w:div>
    <w:div w:id="1545410875">
      <w:bodyDiv w:val="1"/>
      <w:marLeft w:val="0"/>
      <w:marRight w:val="0"/>
      <w:marTop w:val="0"/>
      <w:marBottom w:val="0"/>
      <w:divBdr>
        <w:top w:val="none" w:sz="0" w:space="0" w:color="auto"/>
        <w:left w:val="none" w:sz="0" w:space="0" w:color="auto"/>
        <w:bottom w:val="none" w:sz="0" w:space="0" w:color="auto"/>
        <w:right w:val="none" w:sz="0" w:space="0" w:color="auto"/>
      </w:divBdr>
    </w:div>
    <w:div w:id="1777216631">
      <w:bodyDiv w:val="1"/>
      <w:marLeft w:val="0"/>
      <w:marRight w:val="0"/>
      <w:marTop w:val="0"/>
      <w:marBottom w:val="0"/>
      <w:divBdr>
        <w:top w:val="none" w:sz="0" w:space="0" w:color="auto"/>
        <w:left w:val="none" w:sz="0" w:space="0" w:color="auto"/>
        <w:bottom w:val="none" w:sz="0" w:space="0" w:color="auto"/>
        <w:right w:val="none" w:sz="0" w:space="0" w:color="auto"/>
      </w:divBdr>
    </w:div>
    <w:div w:id="182874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HSi14</b:Tag>
    <b:SourceType>JournalArticle</b:SourceType>
    <b:Guid>{9D932ABD-41E7-4546-92F3-69977DEB6A0A}</b:Guid>
    <b:Author>
      <b:Author>
        <b:NameList>
          <b:Person>
            <b:Last>Singh</b:Last>
            <b:First>AN</b:First>
            <b:Middle>Meyer, EJ Thomas</b:Middle>
          </b:Person>
        </b:NameList>
      </b:Author>
    </b:Author>
    <b:Title>The frequency of diagnostic errors in outpatient care: estimations from three large observational studies involving US adult populations</b:Title>
    <b:JournalName>BMJ Quality and Safety</b:JournalName>
    <b:Year>2014</b:Year>
    <b:Pages>727-731</b:Pages>
    <b:RefOrder>1</b:RefOrder>
  </b:Source>
  <b:Source>
    <b:Tag>Dan19</b:Tag>
    <b:SourceType>JournalArticle</b:SourceType>
    <b:Guid>{82DED9F4-6F3F-4098-8564-57741D8C2F11}</b:Guid>
    <b:Author>
      <b:Author>
        <b:NameList>
          <b:Person>
            <b:Last>Daniel R Murphy</b:Last>
            <b:First>Ashley</b:First>
            <b:Middle>ND Meyer, Dean F Sittig, Derek W Meeks, Eric J Thomas, Hardeep Singh</b:Middle>
          </b:Person>
        </b:NameList>
      </b:Author>
    </b:Author>
    <b:Title>Application of electronic trigger tools to identify targets for improving diagnostic safety</b:Title>
    <b:JournalName>BMJ Quality Safety</b:JournalName>
    <b:Year>2019</b:Year>
    <b:Pages>151-159</b:Pages>
    <b:RefOrder>2</b:RefOrder>
  </b:Source>
</b:Sources>
</file>

<file path=customXml/itemProps1.xml><?xml version="1.0" encoding="utf-8"?>
<ds:datastoreItem xmlns:ds="http://schemas.openxmlformats.org/officeDocument/2006/customXml" ds:itemID="{F7F57DF5-B592-4045-BAB9-FC2156DE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2019-07-07T08:53:00Z</dcterms:created>
  <dcterms:modified xsi:type="dcterms:W3CDTF">2019-07-07T09:35:00Z</dcterms:modified>
</cp:coreProperties>
</file>