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116957">
      <w:pPr>
        <w:pStyle w:val="Title"/>
      </w:pPr>
      <w:r>
        <w:t xml:space="preserve">Palliative care- Essay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66B7B" w:rsidRDefault="00116957" w:rsidP="002534E7">
      <w:pPr>
        <w:pStyle w:val="Title"/>
      </w:pPr>
      <w:r>
        <w:lastRenderedPageBreak/>
        <w:t xml:space="preserve">Palliative </w:t>
      </w:r>
      <w:r w:rsidR="00881CA8">
        <w:t>care</w:t>
      </w:r>
      <w:r>
        <w:t xml:space="preserve">- Essay </w:t>
      </w:r>
      <w:r w:rsidR="00F36130">
        <w:t xml:space="preserve"> </w:t>
      </w:r>
    </w:p>
    <w:p w:rsidR="003748BE" w:rsidRDefault="003748BE" w:rsidP="00F20FFA">
      <w:pPr>
        <w:pStyle w:val="Heading1"/>
      </w:pPr>
      <w:r>
        <w:t>Introduction</w:t>
      </w:r>
    </w:p>
    <w:p w:rsidR="00FC4567" w:rsidRDefault="00FC4567" w:rsidP="003748BE">
      <w:r>
        <w:t xml:space="preserve">Palliative care is about focusing on minimizing the severity of pain and severity of any disease. </w:t>
      </w:r>
      <w:r w:rsidR="00DB2631">
        <w:t>P</w:t>
      </w:r>
      <w:r>
        <w:t xml:space="preserve">alliative care is about strengthening </w:t>
      </w:r>
      <w:r w:rsidR="001E7B5F">
        <w:t xml:space="preserve">the </w:t>
      </w:r>
      <w:r>
        <w:t>patient’s resistance against the trauma of illness and minimizing the relief which ultimately aims at improving the quality of life for patient and family</w:t>
      </w:r>
      <w:r w:rsidR="00DB2631">
        <w:t xml:space="preserve"> </w:t>
      </w:r>
      <w:r w:rsidR="00DB2631">
        <w:fldChar w:fldCharType="begin"/>
      </w:r>
      <w:r w:rsidR="00DB2631">
        <w:instrText xml:space="preserve"> ADDIN ZOTERO_ITEM CSL_CITATION {"citationID":"LcRmpj8I","properties":{"formattedCitation":"(Wright, Wood, Lynch, &amp; Clark, 2008)","plainCitation":"(Wright, Wood, Lynch, &amp; Clark, 2008)","noteIndex":0},"citationItems":[{"id":2175,"uris":["http://zotero.org/users/local/s8f0QVnP/items/IJC9CB37"],"uri":["http://zotero.org/users/local/s8f0QVnP/items/IJC9CB37"],"itemData":{"id":2175,"type":"article-journal","title":"Mapping levels of palliative care development: a global view","container-title":"Journal of pain and symptom management","page":"469–485","volume":"35","issue":"5","source":"Google Scholar","title-short":"Mapping levels of palliative care development","author":[{"family":"Wright","given":"Michael"},{"family":"Wood","given":"Justin"},{"family":"Lynch","given":"Thomas"},{"family":"Clark","given":"David"}],"issued":{"date-parts":[["2008"]]}}}],"schema":"https://github.com/citation-style-language/schema/raw/master/csl-citation.json"} </w:instrText>
      </w:r>
      <w:r w:rsidR="00DB2631">
        <w:fldChar w:fldCharType="separate"/>
      </w:r>
      <w:r w:rsidR="00DB2631" w:rsidRPr="00DB2631">
        <w:rPr>
          <w:rFonts w:ascii="Times New Roman" w:hAnsi="Times New Roman" w:cs="Times New Roman"/>
        </w:rPr>
        <w:t>(Wright, Wood, Lynch, &amp; Clark, 2008)</w:t>
      </w:r>
      <w:r w:rsidR="00DB2631">
        <w:fldChar w:fldCharType="end"/>
      </w:r>
      <w:r>
        <w:t xml:space="preserve">. </w:t>
      </w:r>
      <w:r w:rsidR="00291BFC">
        <w:t xml:space="preserve"> Palliative care targets patients suffering </w:t>
      </w:r>
      <w:r w:rsidR="001E7B5F">
        <w:t>from</w:t>
      </w:r>
      <w:r w:rsidR="00291BFC">
        <w:t xml:space="preserve"> severe pain. The World Health Organization categorizes palliative treatment ‘the approach targeted for improving the life quality of patients caught with life-damaging illness.’ Palliative care starts from the early identification and treatment which may involve problems ranging from physical to spiritual</w:t>
      </w:r>
      <w:r w:rsidR="003E656B">
        <w:t xml:space="preserve"> level. As it is a general fact that intense pain turns into psychological an</w:t>
      </w:r>
      <w:r w:rsidR="00567398">
        <w:t>d spiritual suffering, therefore the health care provider along with the family need</w:t>
      </w:r>
      <w:r w:rsidR="001E7B5F">
        <w:t>s</w:t>
      </w:r>
      <w:r w:rsidR="00567398">
        <w:t xml:space="preserve"> to play an urgent role in mak</w:t>
      </w:r>
      <w:r w:rsidR="001E7B5F">
        <w:t>ing</w:t>
      </w:r>
      <w:r w:rsidR="00567398">
        <w:t xml:space="preserve"> better the health of patient</w:t>
      </w:r>
      <w:r w:rsidR="004C5ED2">
        <w:t xml:space="preserve"> </w:t>
      </w:r>
      <w:r w:rsidR="004C5ED2">
        <w:fldChar w:fldCharType="begin"/>
      </w:r>
      <w:r w:rsidR="004C5ED2">
        <w:instrText xml:space="preserve"> ADDIN ZOTERO_ITEM CSL_CITATION {"citationID":"QprBF111","properties":{"formattedCitation":"(Wright et al., 2008)","plainCitation":"(Wright et al., 2008)","noteIndex":0},"citationItems":[{"id":2175,"uris":["http://zotero.org/users/local/s8f0QVnP/items/IJC9CB37"],"uri":["http://zotero.org/users/local/s8f0QVnP/items/IJC9CB37"],"itemData":{"id":2175,"type":"article-journal","title":"Mapping levels of palliative care development: a global view","container-title":"Journal of pain and symptom management","page":"469–485","volume":"35","issue":"5","source":"Google Scholar","title-short":"Mapping levels of palliative care development","author":[{"family":"Wright","given":"Michael"},{"family":"Wood","given":"Justin"},{"family":"Lynch","given":"Thomas"},{"family":"Clark","given":"David"}],"issued":{"date-parts":[["2008"]]}}}],"schema":"https://github.com/citation-style-language/schema/raw/master/csl-citation.json"} </w:instrText>
      </w:r>
      <w:r w:rsidR="004C5ED2">
        <w:fldChar w:fldCharType="separate"/>
      </w:r>
      <w:r w:rsidR="004C5ED2" w:rsidRPr="004C5ED2">
        <w:rPr>
          <w:rFonts w:ascii="Times New Roman" w:hAnsi="Times New Roman" w:cs="Times New Roman"/>
        </w:rPr>
        <w:t>(Wright et al., 2008)</w:t>
      </w:r>
      <w:r w:rsidR="004C5ED2">
        <w:fldChar w:fldCharType="end"/>
      </w:r>
      <w:r w:rsidR="00567398">
        <w:t xml:space="preserve">. The health care experts opine that symptom management is the first and foremost </w:t>
      </w:r>
      <w:r w:rsidR="00E85E27">
        <w:t xml:space="preserve">mode of patient’s rehabilitation. </w:t>
      </w:r>
    </w:p>
    <w:p w:rsidR="00A50C95" w:rsidRDefault="00EA7B3B" w:rsidP="009E23A2">
      <w:r>
        <w:t>In medical processes, dying of a person from a</w:t>
      </w:r>
      <w:r w:rsidR="007E7CDB">
        <w:t>n incurable disease is considered natural. During the agi</w:t>
      </w:r>
      <w:r w:rsidR="00160249">
        <w:t>ng of disease, patient feel</w:t>
      </w:r>
      <w:r w:rsidR="001E7B5F">
        <w:t>s</w:t>
      </w:r>
      <w:r w:rsidR="00160249">
        <w:t xml:space="preserve"> </w:t>
      </w:r>
      <w:r w:rsidR="007E7CDB">
        <w:t xml:space="preserve">numerous psychosocial and physical changes with him. It is a general phenomenon that unrelieved symptoms like pain, </w:t>
      </w:r>
      <w:proofErr w:type="spellStart"/>
      <w:r w:rsidR="007E7CDB">
        <w:t>dyspnea</w:t>
      </w:r>
      <w:proofErr w:type="spellEnd"/>
      <w:r w:rsidR="001E7B5F">
        <w:t>,</w:t>
      </w:r>
      <w:r w:rsidR="007E7CDB">
        <w:t xml:space="preserve"> etc prevails, despite huge progress attained in treating them. Nurses and physicians are responsible for addressing these deficits. In doing so, </w:t>
      </w:r>
      <w:r w:rsidR="00160249">
        <w:t xml:space="preserve">harmonizing of the ethical principles in order to protect patient vulnerability is possible. </w:t>
      </w:r>
      <w:r w:rsidR="004721A5">
        <w:t>The Advance Care Directive (ACD), which enable</w:t>
      </w:r>
      <w:r w:rsidR="004B40FD">
        <w:t>s</w:t>
      </w:r>
      <w:r w:rsidR="004721A5">
        <w:t xml:space="preserve"> people to make arrangement for lawful treatment of any type of diseases including palliative care and terminal illness offer </w:t>
      </w:r>
      <w:r w:rsidR="00474694">
        <w:t xml:space="preserve">a soothing </w:t>
      </w:r>
      <w:r w:rsidR="00877AF9">
        <w:t xml:space="preserve">substitute for adults. </w:t>
      </w:r>
      <w:r w:rsidR="00BD48CF">
        <w:t xml:space="preserve">The essay argues that since ACD </w:t>
      </w:r>
      <w:r w:rsidR="00AB2662">
        <w:t>enable</w:t>
      </w:r>
      <w:r w:rsidR="004B40FD">
        <w:t>s</w:t>
      </w:r>
      <w:r w:rsidR="00AB2662">
        <w:t xml:space="preserve"> adults to make arrangements for future wishes about the health care</w:t>
      </w:r>
      <w:r w:rsidR="006543B3">
        <w:t xml:space="preserve"> in </w:t>
      </w:r>
      <w:proofErr w:type="gramStart"/>
      <w:r w:rsidR="006543B3">
        <w:t>Australia</w:t>
      </w:r>
      <w:r w:rsidR="00AB2662">
        <w:t>, and</w:t>
      </w:r>
      <w:proofErr w:type="gramEnd"/>
      <w:r w:rsidR="00AB2662">
        <w:t xml:space="preserve"> appoints the substitute decision</w:t>
      </w:r>
      <w:r w:rsidR="001E7B5F">
        <w:t>-</w:t>
      </w:r>
      <w:r w:rsidR="00AB2662">
        <w:t xml:space="preserve">maker on behalf of the patient, therefore it </w:t>
      </w:r>
      <w:r w:rsidR="00AB5CB9">
        <w:t xml:space="preserve">should </w:t>
      </w:r>
      <w:r w:rsidR="00AB2662">
        <w:t>be adopted by elders.</w:t>
      </w:r>
      <w:r w:rsidR="006543B3">
        <w:t xml:space="preserve"> The </w:t>
      </w:r>
      <w:r w:rsidR="006543B3">
        <w:lastRenderedPageBreak/>
        <w:t xml:space="preserve">essay will </w:t>
      </w:r>
      <w:r w:rsidR="009B177D">
        <w:t>include the debate about the ethical principle</w:t>
      </w:r>
      <w:r w:rsidR="00AB5CB9">
        <w:t>s, the research about community decision making about ACD, the use of ACD and its legislative aspect in Victoria</w:t>
      </w:r>
      <w:r w:rsidR="004C5ED2">
        <w:t xml:space="preserve"> </w:t>
      </w:r>
      <w:r w:rsidR="004C5ED2">
        <w:fldChar w:fldCharType="begin"/>
      </w:r>
      <w:r w:rsidR="004C5ED2">
        <w:instrText xml:space="preserve"> ADDIN ZOTERO_ITEM CSL_CITATION {"citationID":"12pTfTll","properties":{"formattedCitation":"(Wright et al., 2008)","plainCitation":"(Wright et al., 2008)","noteIndex":0},"citationItems":[{"id":2175,"uris":["http://zotero.org/users/local/s8f0QVnP/items/IJC9CB37"],"uri":["http://zotero.org/users/local/s8f0QVnP/items/IJC9CB37"],"itemData":{"id":2175,"type":"article-journal","title":"Mapping levels of palliative care development: a global view","container-title":"Journal of pain and symptom management","page":"469–485","volume":"35","issue":"5","source":"Google Scholar","title-short":"Mapping levels of palliative care development","author":[{"family":"Wright","given":"Michael"},{"family":"Wood","given":"Justin"},{"family":"Lynch","given":"Thomas"},{"family":"Clark","given":"David"}],"issued":{"date-parts":[["2008"]]}}}],"schema":"https://github.com/citation-style-language/schema/raw/master/csl-citation.json"} </w:instrText>
      </w:r>
      <w:r w:rsidR="004C5ED2">
        <w:fldChar w:fldCharType="separate"/>
      </w:r>
      <w:r w:rsidR="004C5ED2" w:rsidRPr="004C5ED2">
        <w:rPr>
          <w:rFonts w:ascii="Times New Roman" w:hAnsi="Times New Roman" w:cs="Times New Roman"/>
        </w:rPr>
        <w:t>(Wright et al., 2008)</w:t>
      </w:r>
      <w:r w:rsidR="004C5ED2">
        <w:fldChar w:fldCharType="end"/>
      </w:r>
      <w:r w:rsidR="004C5ED2">
        <w:t>.</w:t>
      </w:r>
      <w:r w:rsidR="00AB5CB9">
        <w:t xml:space="preserve"> A thorough conclusion </w:t>
      </w:r>
      <w:r w:rsidR="007570D9">
        <w:t xml:space="preserve">will finally sum the debate. </w:t>
      </w:r>
    </w:p>
    <w:p w:rsidR="00A50C95" w:rsidRDefault="001E7B5F" w:rsidP="009E23A2">
      <w:pPr>
        <w:pStyle w:val="Heading2"/>
      </w:pPr>
      <w:r>
        <w:t>The e</w:t>
      </w:r>
      <w:r w:rsidR="00D85786">
        <w:t>thical principle in ACP/ ACD</w:t>
      </w:r>
    </w:p>
    <w:p w:rsidR="00633676" w:rsidRDefault="001E7B5F" w:rsidP="00633676">
      <w:r>
        <w:t>The e</w:t>
      </w:r>
      <w:r w:rsidR="0019649E">
        <w:t>thical practice aims at providing principles for guiding about practices related to health in age</w:t>
      </w:r>
      <w:r>
        <w:t>d</w:t>
      </w:r>
      <w:r w:rsidR="0019649E">
        <w:t xml:space="preserve"> care settings and for institutional health care practices where the ACP/ ACD are under practice. The ethical principles acknowledge the fact that domestic laws surpass the ACP/ ACD standards where they contrast each other</w:t>
      </w:r>
      <w:r w:rsidR="004C5ED2">
        <w:t xml:space="preserve"> </w:t>
      </w:r>
      <w:r w:rsidR="004C5ED2">
        <w:fldChar w:fldCharType="begin"/>
      </w:r>
      <w:r w:rsidR="004C5ED2">
        <w:instrText xml:space="preserve"> ADDIN ZOTERO_ITEM CSL_CITATION {"citationID":"0OPQONBC","properties":{"formattedCitation":"(Jeong, Higgins, &amp; McMillan, 2010a)","plainCitation":"(Jeong, Higgins, &amp; McMillan, 2010a)","noteIndex":0},"citationItems":[{"id":2178,"uris":["http://zotero.org/users/local/s8f0QVnP/items/9BUU2F2E"],"uri":["http://zotero.org/users/local/s8f0QVnP/items/9BUU2F2E"],"itemData":{"id":2178,"type":"article-journal","title":"The essentials of Advance Care Planning for end-of-life care for older people","container-title":"Journal of clinical nursing","page":"389–397","volume":"19","issue":"3-4","source":"Google Scholar","author":[{"family":"Jeong","given":"Sarah Yeun-Sim"},{"family":"Higgins","given":"Isabel"},{"family":"McMillan","given":"Margaret"}],"issued":{"date-parts":[["2010"]]}}}],"schema":"https://github.com/citation-style-language/schema/raw/master/csl-citation.json"} </w:instrText>
      </w:r>
      <w:r w:rsidR="004C5ED2">
        <w:fldChar w:fldCharType="separate"/>
      </w:r>
      <w:r w:rsidR="004C5ED2" w:rsidRPr="004C5ED2">
        <w:rPr>
          <w:rFonts w:ascii="Times New Roman" w:hAnsi="Times New Roman" w:cs="Times New Roman"/>
        </w:rPr>
        <w:t>(Jeong, Higgins, &amp; McMillan, 2010)</w:t>
      </w:r>
      <w:r w:rsidR="004C5ED2">
        <w:fldChar w:fldCharType="end"/>
      </w:r>
      <w:r w:rsidR="0019649E">
        <w:t xml:space="preserve">. The Australian health care authorities intend that </w:t>
      </w:r>
      <w:r w:rsidR="00633676">
        <w:t>soon</w:t>
      </w:r>
      <w:r w:rsidR="0019649E">
        <w:t xml:space="preserve"> the legislation will get</w:t>
      </w:r>
      <w:r w:rsidR="00633676">
        <w:t xml:space="preserve"> aligned with ethical principles. The ethical practices in ACP/ACD are as follow</w:t>
      </w:r>
    </w:p>
    <w:p w:rsidR="00633676" w:rsidRDefault="00633676" w:rsidP="00633676">
      <w:pPr>
        <w:pStyle w:val="ListParagraph"/>
        <w:numPr>
          <w:ilvl w:val="0"/>
          <w:numId w:val="21"/>
        </w:numPr>
      </w:pPr>
      <w:r>
        <w:t xml:space="preserve">The ACP/ ACD practices are based on respect for </w:t>
      </w:r>
      <w:r w:rsidR="001E7B5F">
        <w:t xml:space="preserve">the </w:t>
      </w:r>
      <w:r>
        <w:t xml:space="preserve">patient’s autonomy. The patient’s autonomy includes his preferences which are always respected and privileged. </w:t>
      </w:r>
    </w:p>
    <w:p w:rsidR="00633676" w:rsidRDefault="00633676" w:rsidP="00633676">
      <w:pPr>
        <w:pStyle w:val="ListParagraph"/>
        <w:numPr>
          <w:ilvl w:val="0"/>
          <w:numId w:val="21"/>
        </w:numPr>
      </w:pPr>
      <w:r>
        <w:t xml:space="preserve">The adults and individuals are entitled to make </w:t>
      </w:r>
      <w:r w:rsidR="001E7B5F">
        <w:t xml:space="preserve">an </w:t>
      </w:r>
      <w:r>
        <w:t xml:space="preserve">independent decision without any influence. </w:t>
      </w:r>
    </w:p>
    <w:p w:rsidR="00633676" w:rsidRDefault="00633676" w:rsidP="00633676">
      <w:pPr>
        <w:pStyle w:val="ListParagraph"/>
        <w:numPr>
          <w:ilvl w:val="0"/>
          <w:numId w:val="21"/>
        </w:numPr>
      </w:pPr>
      <w:r>
        <w:t>The freedom of the patient is exercised considering his culture, political or social affiliation, history</w:t>
      </w:r>
      <w:r w:rsidR="001E7B5F">
        <w:t>,</w:t>
      </w:r>
      <w:r>
        <w:t xml:space="preserve"> and financial background</w:t>
      </w:r>
      <w:r w:rsidR="004C5ED2">
        <w:t xml:space="preserve"> </w:t>
      </w:r>
      <w:r w:rsidR="004C5ED2">
        <w:fldChar w:fldCharType="begin"/>
      </w:r>
      <w:r w:rsidR="004C5ED2">
        <w:instrText xml:space="preserve"> ADDIN ZOTERO_ITEM CSL_CITATION {"citationID":"oMRAsDiF","properties":{"formattedCitation":"(Jeong et al., 2010a)","plainCitation":"(Jeong et al., 2010a)","noteIndex":0},"citationItems":[{"id":2178,"uris":["http://zotero.org/users/local/s8f0QVnP/items/9BUU2F2E"],"uri":["http://zotero.org/users/local/s8f0QVnP/items/9BUU2F2E"],"itemData":{"id":2178,"type":"article-journal","title":"The essentials of Advance Care Planning for end-of-life care for older people","container-title":"Journal of clinical nursing","page":"389–397","volume":"19","issue":"3-4","source":"Google Scholar","author":[{"family":"Jeong","given":"Sarah Yeun-Sim"},{"family":"Higgins","given":"Isabel"},{"family":"McMillan","given":"Margaret"}],"issued":{"date-parts":[["2010"]]}}}],"schema":"https://github.com/citation-style-language/schema/raw/master/csl-citation.json"} </w:instrText>
      </w:r>
      <w:r w:rsidR="004C5ED2">
        <w:fldChar w:fldCharType="separate"/>
      </w:r>
      <w:r w:rsidR="004C5ED2" w:rsidRPr="004C5ED2">
        <w:rPr>
          <w:rFonts w:ascii="Times New Roman" w:hAnsi="Times New Roman" w:cs="Times New Roman"/>
        </w:rPr>
        <w:t>(Jeong et al., 2010a)</w:t>
      </w:r>
      <w:r w:rsidR="004C5ED2">
        <w:fldChar w:fldCharType="end"/>
      </w:r>
      <w:r>
        <w:t xml:space="preserve">. </w:t>
      </w:r>
    </w:p>
    <w:p w:rsidR="00A07FCA" w:rsidRDefault="00633676" w:rsidP="00633676">
      <w:pPr>
        <w:pStyle w:val="ListParagraph"/>
        <w:numPr>
          <w:ilvl w:val="0"/>
          <w:numId w:val="21"/>
        </w:numPr>
      </w:pPr>
      <w:r>
        <w:t xml:space="preserve">Adults aspiring for ACP/ ACD are considered competent.  </w:t>
      </w:r>
    </w:p>
    <w:p w:rsidR="00633676" w:rsidRDefault="00633676" w:rsidP="00633676">
      <w:pPr>
        <w:pStyle w:val="ListParagraph"/>
        <w:numPr>
          <w:ilvl w:val="0"/>
          <w:numId w:val="21"/>
        </w:numPr>
      </w:pPr>
      <w:r w:rsidRPr="003B54E7">
        <w:t>The</w:t>
      </w:r>
      <w:r>
        <w:t xml:space="preserve"> directions in ACD reflect </w:t>
      </w:r>
      <w:r w:rsidR="001E7B5F">
        <w:t xml:space="preserve">the </w:t>
      </w:r>
      <w:r>
        <w:t xml:space="preserve">broad concept of healthcare. </w:t>
      </w:r>
    </w:p>
    <w:p w:rsidR="00633676" w:rsidRDefault="00633676" w:rsidP="00633676">
      <w:pPr>
        <w:pStyle w:val="ListParagraph"/>
        <w:numPr>
          <w:ilvl w:val="0"/>
          <w:numId w:val="21"/>
        </w:numPr>
      </w:pPr>
      <w:r>
        <w:t xml:space="preserve">These directions are related to any time in </w:t>
      </w:r>
      <w:r w:rsidR="001E7B5F">
        <w:t xml:space="preserve">the </w:t>
      </w:r>
      <w:r>
        <w:t>future.</w:t>
      </w:r>
    </w:p>
    <w:p w:rsidR="00633676" w:rsidRPr="00A07FCA" w:rsidRDefault="00633676" w:rsidP="00633676">
      <w:pPr>
        <w:pStyle w:val="ListParagraph"/>
        <w:numPr>
          <w:ilvl w:val="0"/>
          <w:numId w:val="21"/>
        </w:numPr>
      </w:pPr>
      <w:r>
        <w:t xml:space="preserve">The individual is free to opt for the quality standards of his life.  </w:t>
      </w:r>
    </w:p>
    <w:p w:rsidR="00E012FF" w:rsidRDefault="00E012FF" w:rsidP="00E012FF">
      <w:pPr>
        <w:pStyle w:val="Heading2"/>
      </w:pPr>
      <w:r>
        <w:lastRenderedPageBreak/>
        <w:t>Research and community discussion about ACP/ ACD</w:t>
      </w:r>
    </w:p>
    <w:p w:rsidR="00633676" w:rsidRPr="00633676" w:rsidRDefault="00E70D73" w:rsidP="00633676">
      <w:r>
        <w:t>The research and community discussion about ACP/ ACD suggest</w:t>
      </w:r>
      <w:r w:rsidR="004B40FD">
        <w:t>s</w:t>
      </w:r>
      <w:r>
        <w:t xml:space="preserve"> that the uptake of ACD/ ACP among Australians is very low. The citizens and many adults are not guided correctly for undertaking ACP. The case managers related to guiding the ACP/ ACD have less experience and are not well trained</w:t>
      </w:r>
      <w:r w:rsidR="004C5ED2">
        <w:t xml:space="preserve"> </w:t>
      </w:r>
      <w:r w:rsidR="004C5ED2">
        <w:fldChar w:fldCharType="begin"/>
      </w:r>
      <w:r w:rsidR="004C5ED2">
        <w:instrText xml:space="preserve"> ADDIN ZOTERO_ITEM CSL_CITATION {"citationID":"XKEgIuVZ","properties":{"formattedCitation":"(Blackford &amp; Street, 2012)","plainCitation":"(Blackford &amp; Street, 2012)","noteIndex":0},"citationItems":[{"id":2181,"uris":["http://zotero.org/users/local/s8f0QVnP/items/4IJMZWNS"],"uri":["http://zotero.org/users/local/s8f0QVnP/items/4IJMZWNS"],"itemData":{"id":2181,"type":"article-journal","title":"Is an advance care planning model feasible in community palliative care? A multi-site action research approach","container-title":"Journal of advanced nursing","page":"2021–2033","volume":"68","issue":"9","source":"Google Scholar","title-short":"Is an advance care planning model feasible in community palliative care?","author":[{"family":"Blackford","given":"Jeanine"},{"family":"Street","given":"Annette"}],"issued":{"date-parts":[["2012"]]}}}],"schema":"https://github.com/citation-style-language/schema/raw/master/csl-citation.json"} </w:instrText>
      </w:r>
      <w:r w:rsidR="004C5ED2">
        <w:fldChar w:fldCharType="separate"/>
      </w:r>
      <w:r w:rsidR="004C5ED2" w:rsidRPr="004C5ED2">
        <w:rPr>
          <w:rFonts w:ascii="Times New Roman" w:hAnsi="Times New Roman" w:cs="Times New Roman"/>
        </w:rPr>
        <w:t>(Blackford &amp; Street, 2012)</w:t>
      </w:r>
      <w:r w:rsidR="004C5ED2">
        <w:fldChar w:fldCharType="end"/>
      </w:r>
      <w:r>
        <w:t xml:space="preserve">. For example, the facts suggest that in the largest state of Australia, the New South Wales, people are less focused toward opting for ACP/ ACD practices, despite presence of the largest number of female nurses. Some </w:t>
      </w:r>
      <w:r w:rsidR="004A4FE1">
        <w:t>researchers</w:t>
      </w:r>
      <w:r>
        <w:t xml:space="preserve"> also suggest that case managers are reluctant in initiating ACP with clients. These managers believe that such discussion with the client </w:t>
      </w:r>
      <w:r w:rsidR="004A4FE1">
        <w:t>results in raising their expectations</w:t>
      </w:r>
      <w:r>
        <w:t xml:space="preserve"> </w:t>
      </w:r>
      <w:r w:rsidR="004A4FE1">
        <w:t xml:space="preserve">about comfort levels. Similarly, another research </w:t>
      </w:r>
      <w:r w:rsidR="00A021E5">
        <w:t>suggests</w:t>
      </w:r>
      <w:r w:rsidR="004A4FE1">
        <w:t xml:space="preserve"> that after concluding 70 percent discussions </w:t>
      </w:r>
      <w:r w:rsidR="004C5ED2">
        <w:t>about</w:t>
      </w:r>
      <w:r w:rsidR="004A4FE1">
        <w:t xml:space="preserve"> ACP with clients, fewer than 20 percent progress toward documenting their treatment preferences</w:t>
      </w:r>
      <w:r w:rsidR="004C5ED2">
        <w:t xml:space="preserve"> </w:t>
      </w:r>
      <w:r w:rsidR="004C5ED2">
        <w:fldChar w:fldCharType="begin"/>
      </w:r>
      <w:r w:rsidR="004C5ED2">
        <w:instrText xml:space="preserve"> ADDIN ZOTERO_ITEM CSL_CITATION {"citationID":"M6UNBYnU","properties":{"formattedCitation":"(Blackford &amp; Street, 2012)","plainCitation":"(Blackford &amp; Street, 2012)","noteIndex":0},"citationItems":[{"id":2181,"uris":["http://zotero.org/users/local/s8f0QVnP/items/4IJMZWNS"],"uri":["http://zotero.org/users/local/s8f0QVnP/items/4IJMZWNS"],"itemData":{"id":2181,"type":"article-journal","title":"Is an advance care planning model feasible in community palliative care? A multi-site action research approach","container-title":"Journal of advanced nursing","page":"2021–2033","volume":"68","issue":"9","source":"Google Scholar","title-short":"Is an advance care planning model feasible in community palliative care?","author":[{"family":"Blackford","given":"Jeanine"},{"family":"Street","given":"Annette"}],"issued":{"date-parts":[["2012"]]}}}],"schema":"https://github.com/citation-style-language/schema/raw/master/csl-citation.json"} </w:instrText>
      </w:r>
      <w:r w:rsidR="004C5ED2">
        <w:fldChar w:fldCharType="separate"/>
      </w:r>
      <w:r w:rsidR="004C5ED2" w:rsidRPr="004C5ED2">
        <w:rPr>
          <w:rFonts w:ascii="Times New Roman" w:hAnsi="Times New Roman" w:cs="Times New Roman"/>
        </w:rPr>
        <w:t>(Blackford &amp; Street, 2012)</w:t>
      </w:r>
      <w:r w:rsidR="004C5ED2">
        <w:fldChar w:fldCharType="end"/>
      </w:r>
      <w:r w:rsidR="004A4FE1">
        <w:t xml:space="preserve">. </w:t>
      </w:r>
      <w:r w:rsidR="00A021E5">
        <w:t xml:space="preserve">The community discussion is also not much different </w:t>
      </w:r>
      <w:r w:rsidR="001E7B5F">
        <w:t>from</w:t>
      </w:r>
      <w:r w:rsidR="00A021E5">
        <w:t xml:space="preserve"> what some research results suggest. </w:t>
      </w:r>
    </w:p>
    <w:p w:rsidR="00E012FF" w:rsidRDefault="00E012FF" w:rsidP="00E012FF">
      <w:pPr>
        <w:pStyle w:val="Heading2"/>
      </w:pPr>
      <w:r>
        <w:t>Preparation and use of ACP/ ACD</w:t>
      </w:r>
    </w:p>
    <w:p w:rsidR="008C3284" w:rsidRPr="008C3284" w:rsidRDefault="008C3284" w:rsidP="005C554B">
      <w:r>
        <w:t xml:space="preserve">The ACP </w:t>
      </w:r>
      <w:r w:rsidR="001E7B5F">
        <w:t>is</w:t>
      </w:r>
      <w:r>
        <w:t xml:space="preserve"> applicable for patients with multiple range</w:t>
      </w:r>
      <w:r w:rsidR="001E7B5F">
        <w:t>s</w:t>
      </w:r>
      <w:r>
        <w:t xml:space="preserve"> of </w:t>
      </w:r>
      <w:r w:rsidR="00F914CB">
        <w:t>diagnoses but is principally for those with long term medical conditions or otherwise being treated for end of life care. Its preparation starts at the times when the patient is still in good condition to take parts in discussion pertaining to his or her health</w:t>
      </w:r>
      <w:r w:rsidR="004C5ED2">
        <w:t xml:space="preserve"> </w:t>
      </w:r>
      <w:r w:rsidR="004C5ED2">
        <w:fldChar w:fldCharType="begin"/>
      </w:r>
      <w:r w:rsidR="004C5ED2">
        <w:instrText xml:space="preserve"> ADDIN ZOTERO_ITEM CSL_CITATION {"citationID":"3f0BewPR","properties":{"formattedCitation":"(Jeong et al., 2010a)","plainCitation":"(Jeong et al., 2010a)","noteIndex":0},"citationItems":[{"id":2178,"uris":["http://zotero.org/users/local/s8f0QVnP/items/9BUU2F2E"],"uri":["http://zotero.org/users/local/s8f0QVnP/items/9BUU2F2E"],"itemData":{"id":2178,"type":"article-journal","title":"The essentials of Advance Care Planning for end-of-life care for older people","container-title":"Journal of clinical nursing","page":"389–397","volume":"19","issue":"3-4","source":"Google Scholar","author":[{"family":"Jeong","given":"Sarah Yeun-Sim"},{"family":"Higgins","given":"Isabel"},{"family":"McMillan","given":"Margaret"}],"issued":{"date-parts":[["2010"]]}}}],"schema":"https://github.com/citation-style-language/schema/raw/master/csl-citation.json"} </w:instrText>
      </w:r>
      <w:r w:rsidR="004C5ED2">
        <w:fldChar w:fldCharType="separate"/>
      </w:r>
      <w:r w:rsidR="004C5ED2" w:rsidRPr="004C5ED2">
        <w:rPr>
          <w:rFonts w:ascii="Times New Roman" w:hAnsi="Times New Roman" w:cs="Times New Roman"/>
        </w:rPr>
        <w:t>(Jeong et al., 2010)</w:t>
      </w:r>
      <w:r w:rsidR="004C5ED2">
        <w:fldChar w:fldCharType="end"/>
      </w:r>
      <w:r w:rsidR="004C5ED2">
        <w:t xml:space="preserve"> </w:t>
      </w:r>
      <w:r w:rsidR="00F914CB">
        <w:t xml:space="preserve">. Its use is more viable before a major loss of mental ability. Just in the case of dementia, the discussion and preparation for ACP/ ACD start in some initial phases. </w:t>
      </w:r>
      <w:r w:rsidR="001E7B5F">
        <w:t>R</w:t>
      </w:r>
      <w:r w:rsidR="00F914CB">
        <w:t>esearch about the preparation and use of ACP/ ACD suggest</w:t>
      </w:r>
      <w:r w:rsidR="004B40FD">
        <w:t xml:space="preserve">s </w:t>
      </w:r>
      <w:r w:rsidR="00F914CB">
        <w:t>that around thirty percent</w:t>
      </w:r>
      <w:r w:rsidR="00367716">
        <w:t xml:space="preserve"> with cognitive impairments have the capacity to participate in ACP. </w:t>
      </w:r>
      <w:r w:rsidR="00C31D7F">
        <w:t>Some further qualitative researches about the preparation and use of ACP/ ACD</w:t>
      </w:r>
      <w:r w:rsidR="005C554B">
        <w:t xml:space="preserve"> suggests that patients at early stages of diseases find such treatments useful and acceptable</w:t>
      </w:r>
      <w:r w:rsidR="004C5ED2">
        <w:t xml:space="preserve"> </w:t>
      </w:r>
      <w:r w:rsidR="004C5ED2">
        <w:fldChar w:fldCharType="begin"/>
      </w:r>
      <w:r w:rsidR="004C5ED2">
        <w:instrText xml:space="preserve"> ADDIN ZOTERO_ITEM CSL_CITATION {"citationID":"o7Pa1Ad6","properties":{"formattedCitation":"(Jeong, Higgins, &amp; McMillan, 2010b)","plainCitation":"(Jeong, Higgins, &amp; McMillan, 2010b)","noteIndex":0},"citationItems":[{"id":2183,"uris":["http://zotero.org/users/local/s8f0QVnP/items/945WDFHY"],"uri":["http://zotero.org/users/local/s8f0QVnP/items/945WDFHY"],"itemData":{"id":2183,"type":"article-journal","title":"The essentials of Advance Care Planning for end-of-life care for older people","container-title":"Journal of clinical nursing","page":"389–397","volume":"19","issue":"3-4","source":"Google Scholar","author":[{"family":"Jeong","given":"Sarah Yeun-Sim"},{"family":"Higgins","given":"Isabel"},{"family":"McMillan","given":"Margaret"}],"issued":{"date-parts":[["2010"]]}}}],"schema":"https://github.com/citation-style-language/schema/raw/master/csl-citation.json"} </w:instrText>
      </w:r>
      <w:r w:rsidR="004C5ED2">
        <w:fldChar w:fldCharType="separate"/>
      </w:r>
      <w:r w:rsidR="004C5ED2" w:rsidRPr="004C5ED2">
        <w:rPr>
          <w:rFonts w:ascii="Times New Roman" w:hAnsi="Times New Roman" w:cs="Times New Roman"/>
        </w:rPr>
        <w:t xml:space="preserve">(Jeong, Higgins, &amp; </w:t>
      </w:r>
      <w:r w:rsidR="004C5ED2" w:rsidRPr="004C5ED2">
        <w:rPr>
          <w:rFonts w:ascii="Times New Roman" w:hAnsi="Times New Roman" w:cs="Times New Roman"/>
        </w:rPr>
        <w:lastRenderedPageBreak/>
        <w:t>McMillan, 2010b)</w:t>
      </w:r>
      <w:r w:rsidR="004C5ED2">
        <w:fldChar w:fldCharType="end"/>
      </w:r>
      <w:r w:rsidR="005C554B">
        <w:t>. Just a very minimum percent of dementia patients face difficulty in the use of ACP/</w:t>
      </w:r>
      <w:r w:rsidR="001E7B5F">
        <w:t>ACD</w:t>
      </w:r>
      <w:r w:rsidR="005C554B">
        <w:t xml:space="preserve">. </w:t>
      </w:r>
      <w:r w:rsidR="00F914CB">
        <w:t xml:space="preserve">  </w:t>
      </w:r>
    </w:p>
    <w:p w:rsidR="00E012FF" w:rsidRDefault="00E012FF" w:rsidP="00E012FF">
      <w:pPr>
        <w:pStyle w:val="Heading2"/>
      </w:pPr>
      <w:r>
        <w:t>Legislation in Victoria</w:t>
      </w:r>
    </w:p>
    <w:p w:rsidR="005C554B" w:rsidRPr="005C554B" w:rsidRDefault="00B03B62" w:rsidP="00144940">
      <w:r>
        <w:t>The Victorian law about ACP/ ACD suggest</w:t>
      </w:r>
      <w:r w:rsidR="001E7B5F">
        <w:t>s</w:t>
      </w:r>
      <w:r>
        <w:t xml:space="preserve"> that the health practitioners must direct instructions for the ACP/ ACD. These are relevant unless the circumstances are changed and the instructional directions are no longer cognizant with the preferences of a person. Some health care expert</w:t>
      </w:r>
      <w:r w:rsidR="004B40FD">
        <w:t>s</w:t>
      </w:r>
      <w:r>
        <w:t xml:space="preserve"> believe that the application of VCAT (irrespective of the directions) </w:t>
      </w:r>
      <w:r w:rsidR="00A53B77">
        <w:t>can result in deterioration of patient’s condition</w:t>
      </w:r>
      <w:r w:rsidR="004C5ED2">
        <w:t xml:space="preserve"> </w:t>
      </w:r>
      <w:r w:rsidR="004C5ED2">
        <w:fldChar w:fldCharType="begin"/>
      </w:r>
      <w:r w:rsidR="004C5ED2">
        <w:instrText xml:space="preserve"> ADDIN ZOTERO_ITEM CSL_CITATION {"citationID":"AqaAKbaY","properties":{"formattedCitation":"(Carter, Detering, Silvester, &amp; Sutton, 2016)","plainCitation":"(Carter, Detering, Silvester, &amp; Sutton, 2016)","noteIndex":0},"citationItems":[{"id":2186,"uris":["http://zotero.org/users/local/s8f0QVnP/items/ZY35A249"],"uri":["http://zotero.org/users/local/s8f0QVnP/items/ZY35A249"],"itemData":{"id":2186,"type":"article-journal","title":"Advance care planning in Australia: what does the law say?","container-title":"Australian Health Review","page":"405–414","volume":"40","issue":"4","source":"Google Scholar","title-short":"Advance care planning in Australia","author":[{"family":"Carter","given":"Rachel Z."},{"family":"Detering","given":"Karen M."},{"family":"Silvester","given":"William"},{"family":"Sutton","given":"Elizabeth"}],"issued":{"date-parts":[["2016"]]}}}],"schema":"https://github.com/citation-style-language/schema/raw/master/csl-citation.json"} </w:instrText>
      </w:r>
      <w:r w:rsidR="004C5ED2">
        <w:fldChar w:fldCharType="separate"/>
      </w:r>
      <w:r w:rsidR="004C5ED2" w:rsidRPr="004C5ED2">
        <w:rPr>
          <w:rFonts w:ascii="Times New Roman" w:hAnsi="Times New Roman" w:cs="Times New Roman"/>
        </w:rPr>
        <w:t>(Carter, Detering, Silvester, &amp; Sutton, 2016)</w:t>
      </w:r>
      <w:r w:rsidR="004C5ED2">
        <w:fldChar w:fldCharType="end"/>
      </w:r>
      <w:r w:rsidR="00A53B77">
        <w:t xml:space="preserve">. Therefore, the Victorian law about the ACP/ ACD guides that the health care professional </w:t>
      </w:r>
      <w:r w:rsidR="00144940">
        <w:t xml:space="preserve">must comply with the treatment certificate. In Victoria, in the case any person refuses the treatment certificate and no longer suffers </w:t>
      </w:r>
      <w:r w:rsidR="001E7B5F">
        <w:t>from</w:t>
      </w:r>
      <w:r w:rsidR="00144940">
        <w:t xml:space="preserve"> ‘critical condition’, the refusal certificate will not remain viable. </w:t>
      </w:r>
    </w:p>
    <w:p w:rsidR="00E012FF" w:rsidRDefault="00E012FF" w:rsidP="00E012FF">
      <w:pPr>
        <w:pStyle w:val="Heading2"/>
      </w:pPr>
      <w:r>
        <w:t>Analysis</w:t>
      </w:r>
    </w:p>
    <w:p w:rsidR="00923524" w:rsidRPr="00923524" w:rsidRDefault="000A10B4" w:rsidP="00A50F11">
      <w:r>
        <w:t xml:space="preserve">Since the ACP provides the option for economically planning about future health consequences </w:t>
      </w:r>
      <w:r w:rsidR="00606908">
        <w:t xml:space="preserve">and personalized care. The major advantage of conforming to the ACP/ ACD practices </w:t>
      </w:r>
      <w:r w:rsidR="001E7B5F">
        <w:t>is</w:t>
      </w:r>
      <w:r w:rsidR="00606908">
        <w:t xml:space="preserve"> that the person’s values and penchants are made known so that any decision about his health during the ‘critical circumstances’ are best kept in line with his choices.  This economic and communication prone method create</w:t>
      </w:r>
      <w:r w:rsidR="001E7B5F">
        <w:t>s</w:t>
      </w:r>
      <w:r w:rsidR="00606908">
        <w:t xml:space="preserve"> an environment workable at both ends. The health care practitioner may start the treatment, as according to the certificate provided</w:t>
      </w:r>
      <w:r w:rsidR="002D153A">
        <w:t xml:space="preserve">, therefore any unnecessary delays are avoided. </w:t>
      </w:r>
      <w:r w:rsidR="005513F7">
        <w:t xml:space="preserve">The Australian primary care settings suggest that the ACP/ ACD is a much viable option to opt for the personalized health setting when expected to be in a critical situation. Compared to the Western values, the Australian ACP/ ACD </w:t>
      </w:r>
      <w:r w:rsidR="00A50F11">
        <w:t xml:space="preserve">patterns </w:t>
      </w:r>
      <w:r w:rsidR="005513F7">
        <w:t xml:space="preserve">are much reliable and authentic. </w:t>
      </w:r>
    </w:p>
    <w:p w:rsidR="00E012FF" w:rsidRDefault="00E012FF" w:rsidP="00E012FF">
      <w:pPr>
        <w:pStyle w:val="Heading2"/>
      </w:pPr>
      <w:r>
        <w:lastRenderedPageBreak/>
        <w:t>Practices in relation to ACP/ ACD</w:t>
      </w:r>
    </w:p>
    <w:p w:rsidR="00EC7E46" w:rsidRDefault="00B14BD1" w:rsidP="00B14BD1">
      <w:r>
        <w:t xml:space="preserve">The ACP/ ACD practices are customized. The adults opt for the physicians, for a specific time duration for treatment and even can designate an individual to take care </w:t>
      </w:r>
      <w:r w:rsidR="001E7B5F">
        <w:t>of</w:t>
      </w:r>
      <w:r>
        <w:t xml:space="preserve"> his medical needs, if he expects to face any critical situation</w:t>
      </w:r>
      <w:r w:rsidR="00F033C3">
        <w:t xml:space="preserve"> </w:t>
      </w:r>
      <w:r w:rsidR="00F033C3">
        <w:fldChar w:fldCharType="begin"/>
      </w:r>
      <w:r w:rsidR="00F033C3">
        <w:instrText xml:space="preserve"> ADDIN ZOTERO_ITEM CSL_CITATION {"citationID":"LJWQZPIy","properties":{"formattedCitation":"(Sellars, Detering, &amp; Silvester, 2015)","plainCitation":"(Sellars, Detering, &amp; Silvester, 2015)","noteIndex":0},"citationItems":[{"id":2191,"uris":["http://zotero.org/users/local/s8f0QVnP/items/JR5TVGKR"],"uri":["http://zotero.org/users/local/s8f0QVnP/items/JR5TVGKR"],"itemData":{"id":2191,"type":"article-journal","title":"Current advance care planning practice in the Australian community: an online survey of home care package case managers and service managers","container-title":"BMC palliative care","page":"15","volume":"14","issue":"1","source":"Google Scholar","title-short":"Current advance care planning practice in the Australian community","author":[{"family":"Sellars","given":"Marcus"},{"family":"Detering","given":"Karen M."},{"family":"Silvester","given":"William"}],"issued":{"date-parts":[["2015"]]}}}],"schema":"https://github.com/citation-style-language/schema/raw/master/csl-citation.json"} </w:instrText>
      </w:r>
      <w:r w:rsidR="00F033C3">
        <w:fldChar w:fldCharType="separate"/>
      </w:r>
      <w:r w:rsidR="00F033C3" w:rsidRPr="00F033C3">
        <w:rPr>
          <w:rFonts w:ascii="Times New Roman" w:hAnsi="Times New Roman" w:cs="Times New Roman"/>
        </w:rPr>
        <w:t>(Sellars, Detering, &amp; Silvester, 2015)</w:t>
      </w:r>
      <w:r w:rsidR="00F033C3">
        <w:fldChar w:fldCharType="end"/>
      </w:r>
      <w:r>
        <w:t xml:space="preserve">. </w:t>
      </w:r>
      <w:r w:rsidR="00EC7E46">
        <w:t>Some more practices with reference to the ACP/ ACD are</w:t>
      </w:r>
      <w:r w:rsidR="00AC4942">
        <w:t>:</w:t>
      </w:r>
    </w:p>
    <w:p w:rsidR="00EC7E46" w:rsidRDefault="00EC7E46" w:rsidP="00EC7E46">
      <w:pPr>
        <w:pStyle w:val="ListParagraph"/>
        <w:numPr>
          <w:ilvl w:val="0"/>
          <w:numId w:val="22"/>
        </w:numPr>
      </w:pPr>
      <w:r>
        <w:t>The designated person need</w:t>
      </w:r>
      <w:r w:rsidR="001E7B5F">
        <w:t>s</w:t>
      </w:r>
      <w:r>
        <w:t xml:space="preserve"> to stand ‘in the shoe’ of patient and should acre for all his needs. </w:t>
      </w:r>
    </w:p>
    <w:p w:rsidR="00EC7E46" w:rsidRDefault="00EC7E46" w:rsidP="00EC7E46">
      <w:pPr>
        <w:pStyle w:val="ListParagraph"/>
        <w:numPr>
          <w:ilvl w:val="0"/>
          <w:numId w:val="22"/>
        </w:numPr>
      </w:pPr>
      <w:r>
        <w:t xml:space="preserve">The patient is all free to opt for the quality of life he wants. </w:t>
      </w:r>
    </w:p>
    <w:p w:rsidR="00EC7E46" w:rsidRDefault="00EC7E46" w:rsidP="00EC7E46">
      <w:pPr>
        <w:pStyle w:val="ListParagraph"/>
        <w:numPr>
          <w:ilvl w:val="0"/>
          <w:numId w:val="22"/>
        </w:numPr>
      </w:pPr>
      <w:r>
        <w:t xml:space="preserve">Decisions can be made for any specific time frame in the future. </w:t>
      </w:r>
    </w:p>
    <w:p w:rsidR="00EC7E46" w:rsidRDefault="00EC7E46" w:rsidP="00EC7E46">
      <w:pPr>
        <w:pStyle w:val="ListParagraph"/>
        <w:numPr>
          <w:ilvl w:val="0"/>
          <w:numId w:val="22"/>
        </w:numPr>
      </w:pPr>
      <w:r>
        <w:t>The health decisions could be broad and include almost e</w:t>
      </w:r>
      <w:r w:rsidR="001E7B5F">
        <w:t>very</w:t>
      </w:r>
      <w:r>
        <w:t xml:space="preserve"> aspect of </w:t>
      </w:r>
      <w:r w:rsidR="001E7B5F">
        <w:t xml:space="preserve">a </w:t>
      </w:r>
      <w:r>
        <w:t xml:space="preserve">patient’s health. </w:t>
      </w:r>
    </w:p>
    <w:p w:rsidR="00B14BD1" w:rsidRPr="00B14BD1" w:rsidRDefault="00EC7E46" w:rsidP="00EC7E46">
      <w:pPr>
        <w:pStyle w:val="ListParagraph"/>
        <w:numPr>
          <w:ilvl w:val="0"/>
          <w:numId w:val="22"/>
        </w:numPr>
      </w:pPr>
      <w:r>
        <w:t xml:space="preserve">The healthcare expert’s activities are focused on respecting the autonomy of </w:t>
      </w:r>
      <w:r w:rsidR="001E7B5F">
        <w:t xml:space="preserve">the </w:t>
      </w:r>
      <w:r>
        <w:t xml:space="preserve">patient.  </w:t>
      </w:r>
    </w:p>
    <w:p w:rsidR="00E012FF" w:rsidRDefault="00E012FF" w:rsidP="00E012FF">
      <w:pPr>
        <w:pStyle w:val="Heading1"/>
      </w:pPr>
      <w:r>
        <w:t>Conclusion</w:t>
      </w:r>
    </w:p>
    <w:p w:rsidR="00F033C3" w:rsidRDefault="009F3F2D" w:rsidP="00433A61">
      <w:r>
        <w:t xml:space="preserve">From the above analysis and aspects of the ACP/ ACD practices in Australia and Victoria, it can be rightly argued that ACP interventions are beneficial for patients and their families. The health care staff also benefits with the timely provision of </w:t>
      </w:r>
      <w:r w:rsidR="001E7B5F">
        <w:t xml:space="preserve">the </w:t>
      </w:r>
      <w:r>
        <w:t>certificate which guides the patient choices. The ACP/ ACD practices also guide the randomized control trials (RCTs), as to whether they are intervened in older adults or not. There are many areas in the ACP/ ACD practices which need to properly research upon in order to substantiate the deficiencies</w:t>
      </w:r>
      <w:r w:rsidR="00F033C3">
        <w:t xml:space="preserve"> </w:t>
      </w:r>
      <w:r w:rsidR="00F033C3">
        <w:fldChar w:fldCharType="begin"/>
      </w:r>
      <w:r w:rsidR="00F033C3">
        <w:instrText xml:space="preserve"> ADDIN ZOTERO_ITEM CSL_CITATION {"citationID":"BeqvHN1H","properties":{"formattedCitation":"(McGlade et al., 2017)","plainCitation":"(McGlade et al., 2017)","noteIndex":0},"citationItems":[{"id":2193,"uris":["http://zotero.org/users/local/s8f0QVnP/items/339UTW28"],"uri":["http://zotero.org/users/local/s8f0QVnP/items/339UTW28"],"itemData":{"id":2193,"type":"article-journal","title":"Challenges in implementing an advance care planning programme in long-term care","container-title":"Nursing ethics","page":"87–99","volume":"24","issue":"1","source":"Google Scholar","author":[{"family":"McGlade","given":"Ciara"},{"family":"Daly","given":"Edel"},{"family":"McCarthy","given":"Joan"},{"family":"Cornally","given":"Nicola"},{"family":"Weathers","given":"Elizabeth"},{"family":"O’Caoimh","given":"Rónán"},{"family":"Molloy","given":"D. William"}],"issued":{"date-parts":[["2017"]]}}}],"schema":"https://github.com/citation-style-language/schema/raw/master/csl-citation.json"} </w:instrText>
      </w:r>
      <w:r w:rsidR="00F033C3">
        <w:fldChar w:fldCharType="separate"/>
      </w:r>
      <w:r w:rsidR="00F033C3" w:rsidRPr="00F033C3">
        <w:rPr>
          <w:rFonts w:ascii="Times New Roman" w:hAnsi="Times New Roman" w:cs="Times New Roman"/>
        </w:rPr>
        <w:t>(McGlade et al., 2017)</w:t>
      </w:r>
      <w:r w:rsidR="00F033C3">
        <w:fldChar w:fldCharType="end"/>
      </w:r>
      <w:r>
        <w:t xml:space="preserve">. It must be done specifically for EOL patients. Some health care experts believe that the </w:t>
      </w:r>
      <w:bookmarkStart w:id="0" w:name="_GoBack"/>
      <w:r>
        <w:t xml:space="preserve">economic bearings of the ACP/ ACD programs are also needed to </w:t>
      </w:r>
      <w:r w:rsidR="000172EA">
        <w:t>thoroughly research upon. As some of the available date</w:t>
      </w:r>
      <w:r w:rsidR="001E7B5F">
        <w:t>s</w:t>
      </w:r>
      <w:r w:rsidR="000172EA">
        <w:t xml:space="preserve"> suggest that the ACP/ ACD practices might reduce the use of acute </w:t>
      </w:r>
      <w:bookmarkEnd w:id="0"/>
      <w:r w:rsidR="000172EA">
        <w:lastRenderedPageBreak/>
        <w:t xml:space="preserve">care hospitals. </w:t>
      </w:r>
      <w:r w:rsidR="005F0513">
        <w:t xml:space="preserve">Finally, </w:t>
      </w:r>
      <w:r w:rsidR="00DA7410">
        <w:t>t</w:t>
      </w:r>
      <w:r w:rsidR="005F0513">
        <w:t xml:space="preserve">he outcomes of the research about ACP/ ACD </w:t>
      </w:r>
      <w:r w:rsidR="00DA7410">
        <w:t xml:space="preserve">can significantly </w:t>
      </w:r>
      <w:r w:rsidR="00B035B9">
        <w:t xml:space="preserve">impact </w:t>
      </w:r>
      <w:r w:rsidR="00433A61">
        <w:t xml:space="preserve">the care and health resource use. </w:t>
      </w:r>
    </w:p>
    <w:p w:rsidR="00F033C3" w:rsidRDefault="00F033C3">
      <w:r>
        <w:br w:type="page"/>
      </w:r>
    </w:p>
    <w:p w:rsidR="00A50C95" w:rsidRDefault="00F033C3" w:rsidP="00F033C3">
      <w:pPr>
        <w:pStyle w:val="Heading1"/>
      </w:pPr>
      <w:r>
        <w:lastRenderedPageBreak/>
        <w:t xml:space="preserve">References: </w:t>
      </w:r>
    </w:p>
    <w:p w:rsidR="00F033C3" w:rsidRPr="00F033C3" w:rsidRDefault="00F033C3" w:rsidP="00F033C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033C3">
        <w:rPr>
          <w:rFonts w:ascii="Times New Roman" w:hAnsi="Times New Roman" w:cs="Times New Roman"/>
        </w:rPr>
        <w:t xml:space="preserve">Blackford, J., &amp; Street, A. (2012). Is an advance care planning model feasible in community palliative care? A multi-site action research approach. </w:t>
      </w:r>
      <w:r w:rsidRPr="00F033C3">
        <w:rPr>
          <w:rFonts w:ascii="Times New Roman" w:hAnsi="Times New Roman" w:cs="Times New Roman"/>
          <w:i/>
          <w:iCs/>
        </w:rPr>
        <w:t>Journal of Advanced Nursing</w:t>
      </w:r>
      <w:r w:rsidRPr="00F033C3">
        <w:rPr>
          <w:rFonts w:ascii="Times New Roman" w:hAnsi="Times New Roman" w:cs="Times New Roman"/>
        </w:rPr>
        <w:t xml:space="preserve">, </w:t>
      </w:r>
      <w:r w:rsidRPr="00F033C3">
        <w:rPr>
          <w:rFonts w:ascii="Times New Roman" w:hAnsi="Times New Roman" w:cs="Times New Roman"/>
          <w:i/>
          <w:iCs/>
        </w:rPr>
        <w:t>68</w:t>
      </w:r>
      <w:r w:rsidRPr="00F033C3">
        <w:rPr>
          <w:rFonts w:ascii="Times New Roman" w:hAnsi="Times New Roman" w:cs="Times New Roman"/>
        </w:rPr>
        <w:t>(9), 2021–2033.</w:t>
      </w:r>
    </w:p>
    <w:p w:rsidR="00F033C3" w:rsidRPr="00F033C3" w:rsidRDefault="00F033C3" w:rsidP="00F033C3">
      <w:pPr>
        <w:pStyle w:val="Bibliography"/>
        <w:rPr>
          <w:rFonts w:ascii="Times New Roman" w:hAnsi="Times New Roman" w:cs="Times New Roman"/>
        </w:rPr>
      </w:pPr>
      <w:r w:rsidRPr="00F033C3">
        <w:rPr>
          <w:rFonts w:ascii="Times New Roman" w:hAnsi="Times New Roman" w:cs="Times New Roman"/>
        </w:rPr>
        <w:t xml:space="preserve">Carter, R. Z., Detering, K. M., Silvester, W., &amp; Sutton, E. (2016). Advance care planning in Australia: What does the law say? </w:t>
      </w:r>
      <w:r w:rsidRPr="00F033C3">
        <w:rPr>
          <w:rFonts w:ascii="Times New Roman" w:hAnsi="Times New Roman" w:cs="Times New Roman"/>
          <w:i/>
          <w:iCs/>
        </w:rPr>
        <w:t>Australian Health Review</w:t>
      </w:r>
      <w:r w:rsidRPr="00F033C3">
        <w:rPr>
          <w:rFonts w:ascii="Times New Roman" w:hAnsi="Times New Roman" w:cs="Times New Roman"/>
        </w:rPr>
        <w:t xml:space="preserve">, </w:t>
      </w:r>
      <w:r w:rsidRPr="00F033C3">
        <w:rPr>
          <w:rFonts w:ascii="Times New Roman" w:hAnsi="Times New Roman" w:cs="Times New Roman"/>
          <w:i/>
          <w:iCs/>
        </w:rPr>
        <w:t>40</w:t>
      </w:r>
      <w:r w:rsidRPr="00F033C3">
        <w:rPr>
          <w:rFonts w:ascii="Times New Roman" w:hAnsi="Times New Roman" w:cs="Times New Roman"/>
        </w:rPr>
        <w:t>(4), 405–414.</w:t>
      </w:r>
    </w:p>
    <w:p w:rsidR="00F033C3" w:rsidRPr="00F033C3" w:rsidRDefault="00F033C3" w:rsidP="00F033C3">
      <w:pPr>
        <w:pStyle w:val="Bibliography"/>
        <w:rPr>
          <w:rFonts w:ascii="Times New Roman" w:hAnsi="Times New Roman" w:cs="Times New Roman"/>
        </w:rPr>
      </w:pPr>
      <w:r w:rsidRPr="00F033C3">
        <w:rPr>
          <w:rFonts w:ascii="Times New Roman" w:hAnsi="Times New Roman" w:cs="Times New Roman"/>
        </w:rPr>
        <w:t xml:space="preserve">Jeong, S. Y.-S., Higgins, I., &amp; McMillan, M. (2010a). The essentials of Advance Care Planning for end-of-life care for older people. </w:t>
      </w:r>
      <w:r w:rsidRPr="00F033C3">
        <w:rPr>
          <w:rFonts w:ascii="Times New Roman" w:hAnsi="Times New Roman" w:cs="Times New Roman"/>
          <w:i/>
          <w:iCs/>
        </w:rPr>
        <w:t>Journal of Clinical Nursing</w:t>
      </w:r>
      <w:r w:rsidRPr="00F033C3">
        <w:rPr>
          <w:rFonts w:ascii="Times New Roman" w:hAnsi="Times New Roman" w:cs="Times New Roman"/>
        </w:rPr>
        <w:t xml:space="preserve">, </w:t>
      </w:r>
      <w:r w:rsidRPr="00F033C3">
        <w:rPr>
          <w:rFonts w:ascii="Times New Roman" w:hAnsi="Times New Roman" w:cs="Times New Roman"/>
          <w:i/>
          <w:iCs/>
        </w:rPr>
        <w:t>19</w:t>
      </w:r>
      <w:r w:rsidRPr="00F033C3">
        <w:rPr>
          <w:rFonts w:ascii="Times New Roman" w:hAnsi="Times New Roman" w:cs="Times New Roman"/>
        </w:rPr>
        <w:t>(3–4), 389–397.</w:t>
      </w:r>
    </w:p>
    <w:p w:rsidR="00F033C3" w:rsidRPr="00F033C3" w:rsidRDefault="00F033C3" w:rsidP="00F033C3">
      <w:pPr>
        <w:pStyle w:val="Bibliography"/>
        <w:rPr>
          <w:rFonts w:ascii="Times New Roman" w:hAnsi="Times New Roman" w:cs="Times New Roman"/>
        </w:rPr>
      </w:pPr>
      <w:r w:rsidRPr="00F033C3">
        <w:rPr>
          <w:rFonts w:ascii="Times New Roman" w:hAnsi="Times New Roman" w:cs="Times New Roman"/>
        </w:rPr>
        <w:t xml:space="preserve">Jeong, S. Y.-S., Higgins, I., &amp; McMillan, M. (2010b). The essentials of Advance Care Planning for end-of-life care for older people. </w:t>
      </w:r>
      <w:r w:rsidRPr="00F033C3">
        <w:rPr>
          <w:rFonts w:ascii="Times New Roman" w:hAnsi="Times New Roman" w:cs="Times New Roman"/>
          <w:i/>
          <w:iCs/>
        </w:rPr>
        <w:t>Journal of Clinical Nursing</w:t>
      </w:r>
      <w:r w:rsidRPr="00F033C3">
        <w:rPr>
          <w:rFonts w:ascii="Times New Roman" w:hAnsi="Times New Roman" w:cs="Times New Roman"/>
        </w:rPr>
        <w:t xml:space="preserve">, </w:t>
      </w:r>
      <w:r w:rsidRPr="00F033C3">
        <w:rPr>
          <w:rFonts w:ascii="Times New Roman" w:hAnsi="Times New Roman" w:cs="Times New Roman"/>
          <w:i/>
          <w:iCs/>
        </w:rPr>
        <w:t>19</w:t>
      </w:r>
      <w:r w:rsidRPr="00F033C3">
        <w:rPr>
          <w:rFonts w:ascii="Times New Roman" w:hAnsi="Times New Roman" w:cs="Times New Roman"/>
        </w:rPr>
        <w:t>(3–4), 389–397.</w:t>
      </w:r>
    </w:p>
    <w:p w:rsidR="00F033C3" w:rsidRPr="00F033C3" w:rsidRDefault="00F033C3" w:rsidP="00F033C3">
      <w:pPr>
        <w:pStyle w:val="Bibliography"/>
        <w:rPr>
          <w:rFonts w:ascii="Times New Roman" w:hAnsi="Times New Roman" w:cs="Times New Roman"/>
        </w:rPr>
      </w:pPr>
      <w:r w:rsidRPr="00F033C3">
        <w:rPr>
          <w:rFonts w:ascii="Times New Roman" w:hAnsi="Times New Roman" w:cs="Times New Roman"/>
        </w:rPr>
        <w:t xml:space="preserve">McGlade, C., Daly, E., McCarthy, J., Cornally, N., Weathers, E., O’Caoimh, R., &amp; Molloy, D. W. (2017). Challenges in implementing an advance care planning programme in long-term care. </w:t>
      </w:r>
      <w:r w:rsidRPr="00F033C3">
        <w:rPr>
          <w:rFonts w:ascii="Times New Roman" w:hAnsi="Times New Roman" w:cs="Times New Roman"/>
          <w:i/>
          <w:iCs/>
        </w:rPr>
        <w:t>Nursing Ethics</w:t>
      </w:r>
      <w:r w:rsidRPr="00F033C3">
        <w:rPr>
          <w:rFonts w:ascii="Times New Roman" w:hAnsi="Times New Roman" w:cs="Times New Roman"/>
        </w:rPr>
        <w:t xml:space="preserve">, </w:t>
      </w:r>
      <w:r w:rsidRPr="00F033C3">
        <w:rPr>
          <w:rFonts w:ascii="Times New Roman" w:hAnsi="Times New Roman" w:cs="Times New Roman"/>
          <w:i/>
          <w:iCs/>
        </w:rPr>
        <w:t>24</w:t>
      </w:r>
      <w:r w:rsidRPr="00F033C3">
        <w:rPr>
          <w:rFonts w:ascii="Times New Roman" w:hAnsi="Times New Roman" w:cs="Times New Roman"/>
        </w:rPr>
        <w:t>(1), 87–99.</w:t>
      </w:r>
    </w:p>
    <w:p w:rsidR="00F033C3" w:rsidRPr="00F033C3" w:rsidRDefault="00F033C3" w:rsidP="00F033C3">
      <w:pPr>
        <w:pStyle w:val="Bibliography"/>
        <w:rPr>
          <w:rFonts w:ascii="Times New Roman" w:hAnsi="Times New Roman" w:cs="Times New Roman"/>
        </w:rPr>
      </w:pPr>
      <w:r w:rsidRPr="00F033C3">
        <w:rPr>
          <w:rFonts w:ascii="Times New Roman" w:hAnsi="Times New Roman" w:cs="Times New Roman"/>
        </w:rPr>
        <w:t xml:space="preserve">Sellars, M., Detering, K. M., &amp; Silvester, W. (2015). Current advance care planning practice in the Australian community: An online survey of home care package case managers and service managers. </w:t>
      </w:r>
      <w:r w:rsidRPr="00F033C3">
        <w:rPr>
          <w:rFonts w:ascii="Times New Roman" w:hAnsi="Times New Roman" w:cs="Times New Roman"/>
          <w:i/>
          <w:iCs/>
        </w:rPr>
        <w:t>BMC Palliative Care</w:t>
      </w:r>
      <w:r w:rsidRPr="00F033C3">
        <w:rPr>
          <w:rFonts w:ascii="Times New Roman" w:hAnsi="Times New Roman" w:cs="Times New Roman"/>
        </w:rPr>
        <w:t xml:space="preserve">, </w:t>
      </w:r>
      <w:r w:rsidRPr="00F033C3">
        <w:rPr>
          <w:rFonts w:ascii="Times New Roman" w:hAnsi="Times New Roman" w:cs="Times New Roman"/>
          <w:i/>
          <w:iCs/>
        </w:rPr>
        <w:t>14</w:t>
      </w:r>
      <w:r w:rsidRPr="00F033C3">
        <w:rPr>
          <w:rFonts w:ascii="Times New Roman" w:hAnsi="Times New Roman" w:cs="Times New Roman"/>
        </w:rPr>
        <w:t>(1), 15.</w:t>
      </w:r>
    </w:p>
    <w:p w:rsidR="00F033C3" w:rsidRPr="00F033C3" w:rsidRDefault="00F033C3" w:rsidP="00F033C3">
      <w:pPr>
        <w:pStyle w:val="Bibliography"/>
        <w:rPr>
          <w:rFonts w:ascii="Times New Roman" w:hAnsi="Times New Roman" w:cs="Times New Roman"/>
        </w:rPr>
      </w:pPr>
      <w:r w:rsidRPr="00F033C3">
        <w:rPr>
          <w:rFonts w:ascii="Times New Roman" w:hAnsi="Times New Roman" w:cs="Times New Roman"/>
        </w:rPr>
        <w:t xml:space="preserve">Wright, M., Wood, J., Lynch, T., &amp; Clark, D. (2008). Mapping levels of palliative care development: A global view. </w:t>
      </w:r>
      <w:r w:rsidRPr="00F033C3">
        <w:rPr>
          <w:rFonts w:ascii="Times New Roman" w:hAnsi="Times New Roman" w:cs="Times New Roman"/>
          <w:i/>
          <w:iCs/>
        </w:rPr>
        <w:t>Journal of Pain and Symptom Management</w:t>
      </w:r>
      <w:r w:rsidRPr="00F033C3">
        <w:rPr>
          <w:rFonts w:ascii="Times New Roman" w:hAnsi="Times New Roman" w:cs="Times New Roman"/>
        </w:rPr>
        <w:t xml:space="preserve">, </w:t>
      </w:r>
      <w:r w:rsidRPr="00F033C3">
        <w:rPr>
          <w:rFonts w:ascii="Times New Roman" w:hAnsi="Times New Roman" w:cs="Times New Roman"/>
          <w:i/>
          <w:iCs/>
        </w:rPr>
        <w:t>35</w:t>
      </w:r>
      <w:r w:rsidRPr="00F033C3">
        <w:rPr>
          <w:rFonts w:ascii="Times New Roman" w:hAnsi="Times New Roman" w:cs="Times New Roman"/>
        </w:rPr>
        <w:t>(5), 469–485.</w:t>
      </w:r>
    </w:p>
    <w:p w:rsidR="00FC4567" w:rsidRPr="003748BE" w:rsidRDefault="00F033C3" w:rsidP="00F033C3">
      <w:pPr>
        <w:ind w:firstLine="0"/>
      </w:pPr>
      <w:r>
        <w:fldChar w:fldCharType="end"/>
      </w:r>
    </w:p>
    <w:sectPr w:rsidR="00FC4567" w:rsidRPr="003748B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35" w:rsidRDefault="005F5A35">
      <w:pPr>
        <w:spacing w:line="240" w:lineRule="auto"/>
      </w:pPr>
      <w:r>
        <w:separator/>
      </w:r>
    </w:p>
    <w:p w:rsidR="005F5A35" w:rsidRDefault="005F5A35"/>
  </w:endnote>
  <w:endnote w:type="continuationSeparator" w:id="0">
    <w:p w:rsidR="005F5A35" w:rsidRDefault="005F5A35">
      <w:pPr>
        <w:spacing w:line="240" w:lineRule="auto"/>
      </w:pPr>
      <w:r>
        <w:continuationSeparator/>
      </w:r>
    </w:p>
    <w:p w:rsidR="005F5A35" w:rsidRDefault="005F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35" w:rsidRDefault="005F5A35">
      <w:pPr>
        <w:spacing w:line="240" w:lineRule="auto"/>
      </w:pPr>
      <w:r>
        <w:separator/>
      </w:r>
    </w:p>
    <w:p w:rsidR="005F5A35" w:rsidRDefault="005F5A35"/>
  </w:footnote>
  <w:footnote w:type="continuationSeparator" w:id="0">
    <w:p w:rsidR="005F5A35" w:rsidRDefault="005F5A35">
      <w:pPr>
        <w:spacing w:line="240" w:lineRule="auto"/>
      </w:pPr>
      <w:r>
        <w:continuationSeparator/>
      </w:r>
    </w:p>
    <w:p w:rsidR="005F5A35" w:rsidRDefault="005F5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80872">
    <w:pPr>
      <w:pStyle w:val="Header"/>
    </w:pPr>
    <w:r w:rsidRPr="00F80872">
      <w:rPr>
        <w:rStyle w:val="Strong"/>
      </w:rPr>
      <w:t xml:space="preserve"> </w:t>
    </w:r>
    <w:r w:rsidR="00116957">
      <w:rPr>
        <w:rStyle w:val="Strong"/>
      </w:rPr>
      <w:t xml:space="preserve">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033C3">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16957">
    <w:pPr>
      <w:pStyle w:val="Header"/>
      <w:rPr>
        <w:rStyle w:val="Strong"/>
      </w:rPr>
    </w:pPr>
    <w:r>
      <w:t>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033C3" w:rsidRPr="00F033C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2818C1"/>
    <w:multiLevelType w:val="hybridMultilevel"/>
    <w:tmpl w:val="E0D84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97235D"/>
    <w:multiLevelType w:val="hybridMultilevel"/>
    <w:tmpl w:val="CF9AE0F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15:restartNumberingAfterBreak="0">
    <w:nsid w:val="11EB1348"/>
    <w:multiLevelType w:val="hybridMultilevel"/>
    <w:tmpl w:val="A7329E2E"/>
    <w:lvl w:ilvl="0" w:tplc="40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13" w15:restartNumberingAfterBreak="0">
    <w:nsid w:val="1F780511"/>
    <w:multiLevelType w:val="hybridMultilevel"/>
    <w:tmpl w:val="CABADD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6354A"/>
    <w:multiLevelType w:val="hybridMultilevel"/>
    <w:tmpl w:val="AFF261FA"/>
    <w:lvl w:ilvl="0" w:tplc="2AA20874">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E374EAE"/>
    <w:multiLevelType w:val="multilevel"/>
    <w:tmpl w:val="7B8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8"/>
  </w:num>
  <w:num w:numId="14">
    <w:abstractNumId w:val="16"/>
  </w:num>
  <w:num w:numId="15">
    <w:abstractNumId w:val="19"/>
  </w:num>
  <w:num w:numId="16">
    <w:abstractNumId w:val="15"/>
  </w:num>
  <w:num w:numId="17">
    <w:abstractNumId w:val="17"/>
  </w:num>
  <w:num w:numId="18">
    <w:abstractNumId w:val="14"/>
  </w:num>
  <w:num w:numId="19">
    <w:abstractNumId w:val="10"/>
  </w:num>
  <w:num w:numId="20">
    <w:abstractNumId w:val="13"/>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wUADkW9ciwAAAA="/>
  </w:docVars>
  <w:rsids>
    <w:rsidRoot w:val="005C39B5"/>
    <w:rsid w:val="00001A09"/>
    <w:rsid w:val="00002B29"/>
    <w:rsid w:val="000172EA"/>
    <w:rsid w:val="00044E14"/>
    <w:rsid w:val="00063733"/>
    <w:rsid w:val="000A10B4"/>
    <w:rsid w:val="000A3398"/>
    <w:rsid w:val="000A40AE"/>
    <w:rsid w:val="000C1F77"/>
    <w:rsid w:val="000D1FD0"/>
    <w:rsid w:val="000D2DA6"/>
    <w:rsid w:val="000D3F41"/>
    <w:rsid w:val="000E04F4"/>
    <w:rsid w:val="001043B6"/>
    <w:rsid w:val="00116957"/>
    <w:rsid w:val="00120D8C"/>
    <w:rsid w:val="00144940"/>
    <w:rsid w:val="00156E81"/>
    <w:rsid w:val="00160249"/>
    <w:rsid w:val="0019649E"/>
    <w:rsid w:val="001D3AEE"/>
    <w:rsid w:val="001E7B5F"/>
    <w:rsid w:val="00235295"/>
    <w:rsid w:val="002513E9"/>
    <w:rsid w:val="002534E7"/>
    <w:rsid w:val="00265074"/>
    <w:rsid w:val="00272255"/>
    <w:rsid w:val="00291BFC"/>
    <w:rsid w:val="00295816"/>
    <w:rsid w:val="00296FED"/>
    <w:rsid w:val="002A1132"/>
    <w:rsid w:val="002B75D6"/>
    <w:rsid w:val="002C1317"/>
    <w:rsid w:val="002D153A"/>
    <w:rsid w:val="002F61BD"/>
    <w:rsid w:val="00302787"/>
    <w:rsid w:val="00321BA4"/>
    <w:rsid w:val="00331AB8"/>
    <w:rsid w:val="00355DCA"/>
    <w:rsid w:val="00367716"/>
    <w:rsid w:val="003748BE"/>
    <w:rsid w:val="00386E26"/>
    <w:rsid w:val="003A2692"/>
    <w:rsid w:val="003B54E7"/>
    <w:rsid w:val="003D66CB"/>
    <w:rsid w:val="003E2BDE"/>
    <w:rsid w:val="003E656B"/>
    <w:rsid w:val="003F5409"/>
    <w:rsid w:val="00433274"/>
    <w:rsid w:val="00433A61"/>
    <w:rsid w:val="00445E12"/>
    <w:rsid w:val="00461BA3"/>
    <w:rsid w:val="0046629C"/>
    <w:rsid w:val="004721A5"/>
    <w:rsid w:val="004724D7"/>
    <w:rsid w:val="00474694"/>
    <w:rsid w:val="00490335"/>
    <w:rsid w:val="00492655"/>
    <w:rsid w:val="004A4FE1"/>
    <w:rsid w:val="004A736D"/>
    <w:rsid w:val="004B40FD"/>
    <w:rsid w:val="004C5ED2"/>
    <w:rsid w:val="004F70E7"/>
    <w:rsid w:val="0053467A"/>
    <w:rsid w:val="0054276E"/>
    <w:rsid w:val="005513F7"/>
    <w:rsid w:val="00551A02"/>
    <w:rsid w:val="005534FA"/>
    <w:rsid w:val="005565B4"/>
    <w:rsid w:val="00567398"/>
    <w:rsid w:val="00590635"/>
    <w:rsid w:val="00595A59"/>
    <w:rsid w:val="005B3A43"/>
    <w:rsid w:val="005C39B5"/>
    <w:rsid w:val="005C554B"/>
    <w:rsid w:val="005D3A03"/>
    <w:rsid w:val="005E111A"/>
    <w:rsid w:val="005E6AF9"/>
    <w:rsid w:val="005F0513"/>
    <w:rsid w:val="005F5A35"/>
    <w:rsid w:val="005F6BDF"/>
    <w:rsid w:val="00606908"/>
    <w:rsid w:val="00623034"/>
    <w:rsid w:val="00633676"/>
    <w:rsid w:val="00645666"/>
    <w:rsid w:val="006543B3"/>
    <w:rsid w:val="006A4D34"/>
    <w:rsid w:val="006A66D8"/>
    <w:rsid w:val="006C2D84"/>
    <w:rsid w:val="006D1058"/>
    <w:rsid w:val="006D33BA"/>
    <w:rsid w:val="006D49CE"/>
    <w:rsid w:val="006F602B"/>
    <w:rsid w:val="00741F77"/>
    <w:rsid w:val="0074403D"/>
    <w:rsid w:val="007570D9"/>
    <w:rsid w:val="00797F6D"/>
    <w:rsid w:val="007E1B7A"/>
    <w:rsid w:val="007E7CDB"/>
    <w:rsid w:val="008002C0"/>
    <w:rsid w:val="0080357B"/>
    <w:rsid w:val="008235EA"/>
    <w:rsid w:val="00877AF9"/>
    <w:rsid w:val="00881CA8"/>
    <w:rsid w:val="00893FF7"/>
    <w:rsid w:val="008B0E56"/>
    <w:rsid w:val="008C3284"/>
    <w:rsid w:val="008C5323"/>
    <w:rsid w:val="008D41FA"/>
    <w:rsid w:val="008D477A"/>
    <w:rsid w:val="008D5F9A"/>
    <w:rsid w:val="008E036B"/>
    <w:rsid w:val="008E0F8D"/>
    <w:rsid w:val="008E3AC1"/>
    <w:rsid w:val="008F5585"/>
    <w:rsid w:val="00906227"/>
    <w:rsid w:val="00920579"/>
    <w:rsid w:val="009212A0"/>
    <w:rsid w:val="009223E3"/>
    <w:rsid w:val="00923524"/>
    <w:rsid w:val="00945A71"/>
    <w:rsid w:val="009973D9"/>
    <w:rsid w:val="009A6A3B"/>
    <w:rsid w:val="009B177D"/>
    <w:rsid w:val="009C2EAC"/>
    <w:rsid w:val="009E23A2"/>
    <w:rsid w:val="009F3F2D"/>
    <w:rsid w:val="00A021E5"/>
    <w:rsid w:val="00A07FCA"/>
    <w:rsid w:val="00A16975"/>
    <w:rsid w:val="00A175DF"/>
    <w:rsid w:val="00A50C95"/>
    <w:rsid w:val="00A50F11"/>
    <w:rsid w:val="00A53B77"/>
    <w:rsid w:val="00A57C5A"/>
    <w:rsid w:val="00A92A6B"/>
    <w:rsid w:val="00AB2662"/>
    <w:rsid w:val="00AB5CB9"/>
    <w:rsid w:val="00AC362E"/>
    <w:rsid w:val="00AC4942"/>
    <w:rsid w:val="00B035B9"/>
    <w:rsid w:val="00B03B62"/>
    <w:rsid w:val="00B069C7"/>
    <w:rsid w:val="00B14BD1"/>
    <w:rsid w:val="00B4615C"/>
    <w:rsid w:val="00B566CC"/>
    <w:rsid w:val="00B823AA"/>
    <w:rsid w:val="00BA45DB"/>
    <w:rsid w:val="00BB40FD"/>
    <w:rsid w:val="00BD0449"/>
    <w:rsid w:val="00BD48CF"/>
    <w:rsid w:val="00BF4184"/>
    <w:rsid w:val="00C0601E"/>
    <w:rsid w:val="00C31D30"/>
    <w:rsid w:val="00C31D7F"/>
    <w:rsid w:val="00C32C5C"/>
    <w:rsid w:val="00C370BD"/>
    <w:rsid w:val="00C52BB9"/>
    <w:rsid w:val="00C82288"/>
    <w:rsid w:val="00C86181"/>
    <w:rsid w:val="00C97C01"/>
    <w:rsid w:val="00CB10EB"/>
    <w:rsid w:val="00CD6E39"/>
    <w:rsid w:val="00CF2711"/>
    <w:rsid w:val="00CF501A"/>
    <w:rsid w:val="00CF6E91"/>
    <w:rsid w:val="00D10994"/>
    <w:rsid w:val="00D151D3"/>
    <w:rsid w:val="00D30337"/>
    <w:rsid w:val="00D343E0"/>
    <w:rsid w:val="00D36A91"/>
    <w:rsid w:val="00D73CF9"/>
    <w:rsid w:val="00D85786"/>
    <w:rsid w:val="00D85B68"/>
    <w:rsid w:val="00D941E7"/>
    <w:rsid w:val="00DA7410"/>
    <w:rsid w:val="00DB2631"/>
    <w:rsid w:val="00DE582E"/>
    <w:rsid w:val="00E012FF"/>
    <w:rsid w:val="00E03242"/>
    <w:rsid w:val="00E258A7"/>
    <w:rsid w:val="00E54873"/>
    <w:rsid w:val="00E6004D"/>
    <w:rsid w:val="00E70D73"/>
    <w:rsid w:val="00E718C9"/>
    <w:rsid w:val="00E76E2A"/>
    <w:rsid w:val="00E81978"/>
    <w:rsid w:val="00E85E27"/>
    <w:rsid w:val="00E93155"/>
    <w:rsid w:val="00E96000"/>
    <w:rsid w:val="00E979DD"/>
    <w:rsid w:val="00EA0D7F"/>
    <w:rsid w:val="00EA7B3B"/>
    <w:rsid w:val="00EC2620"/>
    <w:rsid w:val="00EC34BA"/>
    <w:rsid w:val="00EC54E4"/>
    <w:rsid w:val="00EC7E46"/>
    <w:rsid w:val="00EE5314"/>
    <w:rsid w:val="00F033C3"/>
    <w:rsid w:val="00F07151"/>
    <w:rsid w:val="00F20FFA"/>
    <w:rsid w:val="00F36130"/>
    <w:rsid w:val="00F379B7"/>
    <w:rsid w:val="00F525FA"/>
    <w:rsid w:val="00F66B7B"/>
    <w:rsid w:val="00F805B1"/>
    <w:rsid w:val="00F80872"/>
    <w:rsid w:val="00F82768"/>
    <w:rsid w:val="00F914CB"/>
    <w:rsid w:val="00F94DB7"/>
    <w:rsid w:val="00FA2114"/>
    <w:rsid w:val="00FC4567"/>
    <w:rsid w:val="00FC553F"/>
    <w:rsid w:val="00FE6AA4"/>
    <w:rsid w:val="00FF09D3"/>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BE5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7E1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666033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0436720">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75C0-42A2-45FE-8785-8A807893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2019-08-27T05:27:00Z</dcterms:created>
  <dcterms:modified xsi:type="dcterms:W3CDTF">2019-08-27T05:27:00Z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id="TmVKhppW"/&gt;&lt;style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