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81" w:rsidRPr="000E7792" w:rsidRDefault="002E5881" w:rsidP="000E7792">
      <w:pPr>
        <w:spacing w:after="0" w:line="480" w:lineRule="auto"/>
        <w:jc w:val="center"/>
        <w:rPr>
          <w:rFonts w:cs="Times New Roman"/>
          <w:szCs w:val="24"/>
        </w:rPr>
      </w:pPr>
    </w:p>
    <w:p w:rsidR="002E5881" w:rsidRPr="000E7792" w:rsidRDefault="002E5881" w:rsidP="000E7792">
      <w:pPr>
        <w:spacing w:after="0" w:line="480" w:lineRule="auto"/>
        <w:jc w:val="center"/>
        <w:rPr>
          <w:rFonts w:cs="Times New Roman"/>
          <w:szCs w:val="24"/>
        </w:rPr>
      </w:pPr>
    </w:p>
    <w:p w:rsidR="002E5881" w:rsidRPr="000E7792" w:rsidRDefault="002E5881" w:rsidP="000E7792">
      <w:pPr>
        <w:spacing w:after="0" w:line="480" w:lineRule="auto"/>
        <w:jc w:val="center"/>
        <w:rPr>
          <w:rFonts w:cs="Times New Roman"/>
          <w:szCs w:val="24"/>
        </w:rPr>
      </w:pPr>
    </w:p>
    <w:p w:rsidR="002E5881" w:rsidRPr="000E7792" w:rsidRDefault="002E5881" w:rsidP="000E7792">
      <w:pPr>
        <w:spacing w:after="0" w:line="480" w:lineRule="auto"/>
        <w:jc w:val="center"/>
        <w:rPr>
          <w:rFonts w:cs="Times New Roman"/>
          <w:szCs w:val="24"/>
        </w:rPr>
      </w:pPr>
    </w:p>
    <w:p w:rsidR="002E5881" w:rsidRPr="000E7792" w:rsidRDefault="002E5881" w:rsidP="000E7792">
      <w:pPr>
        <w:spacing w:after="0" w:line="480" w:lineRule="auto"/>
        <w:jc w:val="center"/>
        <w:rPr>
          <w:rFonts w:cs="Times New Roman"/>
          <w:szCs w:val="24"/>
        </w:rPr>
      </w:pPr>
    </w:p>
    <w:p w:rsidR="002E5881" w:rsidRPr="000E7792" w:rsidRDefault="002E5881" w:rsidP="000E7792">
      <w:pPr>
        <w:spacing w:after="0" w:line="480" w:lineRule="auto"/>
        <w:jc w:val="center"/>
        <w:rPr>
          <w:rFonts w:cs="Times New Roman"/>
          <w:szCs w:val="24"/>
        </w:rPr>
      </w:pPr>
    </w:p>
    <w:p w:rsidR="002E5881" w:rsidRDefault="002E5881" w:rsidP="000E7792">
      <w:pPr>
        <w:spacing w:after="0" w:line="480" w:lineRule="auto"/>
        <w:jc w:val="center"/>
        <w:rPr>
          <w:rFonts w:cs="Times New Roman"/>
          <w:szCs w:val="24"/>
        </w:rPr>
      </w:pPr>
    </w:p>
    <w:p w:rsidR="00332298" w:rsidRDefault="00332298" w:rsidP="000E7792">
      <w:pPr>
        <w:spacing w:after="0" w:line="480" w:lineRule="auto"/>
        <w:jc w:val="center"/>
        <w:rPr>
          <w:rFonts w:cs="Times New Roman"/>
          <w:szCs w:val="24"/>
        </w:rPr>
      </w:pPr>
    </w:p>
    <w:p w:rsidR="00332298" w:rsidRPr="000E7792" w:rsidRDefault="00332298" w:rsidP="000E7792">
      <w:pPr>
        <w:spacing w:after="0" w:line="480" w:lineRule="auto"/>
        <w:jc w:val="center"/>
        <w:rPr>
          <w:rFonts w:cs="Times New Roman"/>
          <w:szCs w:val="24"/>
        </w:rPr>
      </w:pPr>
    </w:p>
    <w:p w:rsidR="002E5881" w:rsidRPr="000E7792" w:rsidRDefault="002E5881" w:rsidP="000E7792">
      <w:pPr>
        <w:spacing w:after="0" w:line="480" w:lineRule="auto"/>
        <w:jc w:val="center"/>
        <w:rPr>
          <w:rFonts w:cs="Times New Roman"/>
          <w:szCs w:val="24"/>
        </w:rPr>
      </w:pPr>
      <w:r w:rsidRPr="000E7792">
        <w:rPr>
          <w:rFonts w:cs="Times New Roman"/>
          <w:szCs w:val="24"/>
        </w:rPr>
        <w:t>Care Planning</w:t>
      </w:r>
    </w:p>
    <w:p w:rsidR="002E5881" w:rsidRPr="000E7792" w:rsidRDefault="002E5881" w:rsidP="000E7792">
      <w:pPr>
        <w:spacing w:after="0" w:line="480" w:lineRule="auto"/>
        <w:jc w:val="center"/>
        <w:rPr>
          <w:rFonts w:cs="Times New Roman"/>
          <w:szCs w:val="24"/>
        </w:rPr>
      </w:pPr>
      <w:r w:rsidRPr="000E7792">
        <w:rPr>
          <w:rFonts w:cs="Times New Roman"/>
          <w:szCs w:val="24"/>
        </w:rPr>
        <w:t>[Name of the Writer]</w:t>
      </w:r>
    </w:p>
    <w:p w:rsidR="002E5881" w:rsidRPr="000E7792" w:rsidRDefault="002E5881" w:rsidP="000E7792">
      <w:pPr>
        <w:spacing w:line="480" w:lineRule="auto"/>
        <w:jc w:val="center"/>
        <w:rPr>
          <w:rFonts w:cs="Times New Roman"/>
          <w:szCs w:val="24"/>
        </w:rPr>
      </w:pPr>
      <w:r w:rsidRPr="000E7792">
        <w:rPr>
          <w:rFonts w:cs="Times New Roman"/>
          <w:szCs w:val="24"/>
        </w:rPr>
        <w:t>[Name of the Institution]</w:t>
      </w:r>
    </w:p>
    <w:p w:rsidR="002E5881" w:rsidRPr="000E7792" w:rsidRDefault="002E5881" w:rsidP="000E7792">
      <w:pPr>
        <w:spacing w:line="480" w:lineRule="auto"/>
        <w:rPr>
          <w:rFonts w:cs="Times New Roman"/>
          <w:szCs w:val="24"/>
        </w:rPr>
      </w:pPr>
      <w:r w:rsidRPr="000E7792">
        <w:rPr>
          <w:rFonts w:cs="Times New Roman"/>
          <w:szCs w:val="24"/>
        </w:rPr>
        <w:br w:type="page"/>
      </w:r>
    </w:p>
    <w:p w:rsidR="00275359" w:rsidRPr="000E7792" w:rsidRDefault="00275359" w:rsidP="000E7792">
      <w:pPr>
        <w:spacing w:line="480" w:lineRule="auto"/>
        <w:jc w:val="center"/>
        <w:rPr>
          <w:rFonts w:cs="Times New Roman"/>
          <w:color w:val="333333"/>
          <w:szCs w:val="24"/>
        </w:rPr>
      </w:pPr>
      <w:r w:rsidRPr="000E7792">
        <w:rPr>
          <w:rFonts w:cs="Times New Roman"/>
          <w:color w:val="333333"/>
          <w:szCs w:val="24"/>
        </w:rPr>
        <w:lastRenderedPageBreak/>
        <w:t>Care Planning</w:t>
      </w:r>
    </w:p>
    <w:p w:rsidR="00275359" w:rsidRPr="000E7792" w:rsidRDefault="00CA7DDC" w:rsidP="000E7792">
      <w:pPr>
        <w:spacing w:line="480" w:lineRule="auto"/>
        <w:jc w:val="center"/>
        <w:rPr>
          <w:rFonts w:cs="Times New Roman"/>
          <w:b/>
          <w:color w:val="333333"/>
          <w:szCs w:val="24"/>
        </w:rPr>
      </w:pPr>
      <w:r w:rsidRPr="000E7792">
        <w:rPr>
          <w:rFonts w:cs="Times New Roman"/>
          <w:b/>
          <w:color w:val="333333"/>
          <w:szCs w:val="24"/>
        </w:rPr>
        <w:t>Introduction</w:t>
      </w:r>
    </w:p>
    <w:p w:rsidR="00843BD1" w:rsidRPr="000E7792" w:rsidRDefault="00843BD1" w:rsidP="000E7792">
      <w:pPr>
        <w:spacing w:line="480" w:lineRule="auto"/>
        <w:rPr>
          <w:rFonts w:cs="Times New Roman"/>
          <w:color w:val="333333"/>
          <w:szCs w:val="24"/>
        </w:rPr>
      </w:pPr>
      <w:r w:rsidRPr="000E7792">
        <w:rPr>
          <w:rFonts w:cs="Times New Roman"/>
          <w:b/>
          <w:color w:val="333333"/>
          <w:szCs w:val="24"/>
        </w:rPr>
        <w:tab/>
      </w:r>
      <w:r w:rsidR="00CF3AA5" w:rsidRPr="000E7792">
        <w:rPr>
          <w:rFonts w:cs="Times New Roman"/>
          <w:color w:val="333333"/>
          <w:szCs w:val="24"/>
        </w:rPr>
        <w:t xml:space="preserve">There are a more than 7 billion people living on the planet Earth currently. All </w:t>
      </w:r>
      <w:r w:rsidR="00523A90" w:rsidRPr="000E7792">
        <w:rPr>
          <w:rFonts w:cs="Times New Roman"/>
          <w:color w:val="333333"/>
          <w:szCs w:val="24"/>
        </w:rPr>
        <w:t>these</w:t>
      </w:r>
      <w:r w:rsidR="00CF3AA5" w:rsidRPr="000E7792">
        <w:rPr>
          <w:rFonts w:cs="Times New Roman"/>
          <w:color w:val="333333"/>
          <w:szCs w:val="24"/>
        </w:rPr>
        <w:t xml:space="preserve"> human do not belong to the same area, or class, or region, or </w:t>
      </w:r>
      <w:r w:rsidR="00FA3604" w:rsidRPr="000E7792">
        <w:rPr>
          <w:rFonts w:cs="Times New Roman"/>
          <w:color w:val="333333"/>
          <w:szCs w:val="24"/>
        </w:rPr>
        <w:t xml:space="preserve">religion. All of them belong to </w:t>
      </w:r>
      <w:r w:rsidR="00523A90" w:rsidRPr="000E7792">
        <w:rPr>
          <w:rFonts w:cs="Times New Roman"/>
          <w:color w:val="333333"/>
          <w:szCs w:val="24"/>
        </w:rPr>
        <w:t>different</w:t>
      </w:r>
      <w:r w:rsidR="00FA3604" w:rsidRPr="000E7792">
        <w:rPr>
          <w:rFonts w:cs="Times New Roman"/>
          <w:color w:val="333333"/>
          <w:szCs w:val="24"/>
        </w:rPr>
        <w:t xml:space="preserve"> back ground, culture, religion, nation and </w:t>
      </w:r>
      <w:r w:rsidR="009F1BF7" w:rsidRPr="000E7792">
        <w:rPr>
          <w:rFonts w:cs="Times New Roman"/>
          <w:color w:val="333333"/>
          <w:szCs w:val="24"/>
        </w:rPr>
        <w:t xml:space="preserve">class. Al these </w:t>
      </w:r>
      <w:r w:rsidR="00200FFD" w:rsidRPr="000E7792">
        <w:rPr>
          <w:rFonts w:cs="Times New Roman"/>
          <w:color w:val="333333"/>
          <w:szCs w:val="24"/>
        </w:rPr>
        <w:t>humans</w:t>
      </w:r>
      <w:r w:rsidR="009F1BF7" w:rsidRPr="000E7792">
        <w:rPr>
          <w:rFonts w:cs="Times New Roman"/>
          <w:color w:val="333333"/>
          <w:szCs w:val="24"/>
        </w:rPr>
        <w:t xml:space="preserve"> have been categorized and classified </w:t>
      </w:r>
      <w:r w:rsidR="00200FFD" w:rsidRPr="000E7792">
        <w:rPr>
          <w:rFonts w:cs="Times New Roman"/>
          <w:color w:val="333333"/>
          <w:szCs w:val="24"/>
        </w:rPr>
        <w:t xml:space="preserve">in different classes or groups, for example nations, religion, castes, color, creed, </w:t>
      </w:r>
      <w:r w:rsidR="00B22292" w:rsidRPr="000E7792">
        <w:rPr>
          <w:rFonts w:cs="Times New Roman"/>
          <w:color w:val="333333"/>
          <w:szCs w:val="24"/>
        </w:rPr>
        <w:t>nationalit</w:t>
      </w:r>
      <w:r w:rsidR="001D7EB6" w:rsidRPr="000E7792">
        <w:rPr>
          <w:rFonts w:cs="Times New Roman"/>
          <w:color w:val="333333"/>
          <w:szCs w:val="24"/>
        </w:rPr>
        <w:t>y</w:t>
      </w:r>
      <w:r w:rsidR="00844F75">
        <w:rPr>
          <w:rFonts w:cs="Times New Roman"/>
          <w:color w:val="333333"/>
          <w:szCs w:val="24"/>
        </w:rPr>
        <w:t xml:space="preserve"> (</w:t>
      </w:r>
      <w:r w:rsidR="00844F75">
        <w:rPr>
          <w:rFonts w:ascii="Arial" w:hAnsi="Arial" w:cs="Arial"/>
          <w:color w:val="222222"/>
          <w:sz w:val="20"/>
          <w:szCs w:val="20"/>
          <w:shd w:val="clear" w:color="auto" w:fill="FFFFFF"/>
        </w:rPr>
        <w:t>Thistleth</w:t>
      </w:r>
      <w:r w:rsidR="00844F75">
        <w:rPr>
          <w:rFonts w:ascii="Arial" w:hAnsi="Arial" w:cs="Arial"/>
          <w:color w:val="222222"/>
          <w:sz w:val="20"/>
          <w:szCs w:val="20"/>
          <w:shd w:val="clear" w:color="auto" w:fill="FFFFFF"/>
        </w:rPr>
        <w:t>waite,</w:t>
      </w:r>
      <w:bookmarkStart w:id="0" w:name="_GoBack"/>
      <w:bookmarkEnd w:id="0"/>
      <w:r w:rsidR="00844F75">
        <w:rPr>
          <w:rFonts w:ascii="Arial" w:hAnsi="Arial" w:cs="Arial"/>
          <w:color w:val="222222"/>
          <w:sz w:val="20"/>
          <w:szCs w:val="20"/>
          <w:shd w:val="clear" w:color="auto" w:fill="FFFFFF"/>
        </w:rPr>
        <w:t xml:space="preserve"> &amp; Spencer, 2018)</w:t>
      </w:r>
      <w:r w:rsidR="001D7EB6" w:rsidRPr="000E7792">
        <w:rPr>
          <w:rFonts w:cs="Times New Roman"/>
          <w:color w:val="333333"/>
          <w:szCs w:val="24"/>
        </w:rPr>
        <w:t xml:space="preserve">. The concept of diversity is extremely important in the case of medical practice, where the medical practitioners have to keep the factors of cultural back ground in mind while planning and designing the </w:t>
      </w:r>
      <w:r w:rsidR="00870EE0" w:rsidRPr="000E7792">
        <w:rPr>
          <w:rFonts w:cs="Times New Roman"/>
          <w:color w:val="333333"/>
          <w:szCs w:val="24"/>
        </w:rPr>
        <w:t xml:space="preserve">medical treatment of any patient. </w:t>
      </w:r>
    </w:p>
    <w:p w:rsidR="00CA7DDC" w:rsidRPr="000E7792" w:rsidRDefault="00CA7DDC" w:rsidP="000E7792">
      <w:pPr>
        <w:spacing w:line="480" w:lineRule="auto"/>
        <w:jc w:val="center"/>
        <w:rPr>
          <w:rFonts w:cs="Times New Roman"/>
          <w:b/>
          <w:color w:val="333333"/>
          <w:szCs w:val="24"/>
        </w:rPr>
      </w:pPr>
      <w:r w:rsidRPr="000E7792">
        <w:rPr>
          <w:rFonts w:cs="Times New Roman"/>
          <w:b/>
          <w:color w:val="333333"/>
          <w:szCs w:val="24"/>
        </w:rPr>
        <w:t>Discussion</w:t>
      </w:r>
    </w:p>
    <w:p w:rsidR="00383DAB" w:rsidRPr="000E7792" w:rsidRDefault="00383DAB" w:rsidP="000E7792">
      <w:pPr>
        <w:spacing w:line="480" w:lineRule="auto"/>
        <w:ind w:firstLine="720"/>
        <w:rPr>
          <w:rFonts w:cs="Times New Roman"/>
          <w:color w:val="333333"/>
          <w:szCs w:val="24"/>
        </w:rPr>
      </w:pPr>
      <w:r w:rsidRPr="000E7792">
        <w:rPr>
          <w:rFonts w:cs="Times New Roman"/>
          <w:color w:val="333333"/>
          <w:szCs w:val="24"/>
        </w:rPr>
        <w:t xml:space="preserve">Culture is the norms, values, practices and traditions being followed at a particular place at a particular time. </w:t>
      </w:r>
      <w:r w:rsidR="007A37BA" w:rsidRPr="000E7792">
        <w:rPr>
          <w:rFonts w:cs="Times New Roman"/>
          <w:color w:val="333333"/>
          <w:szCs w:val="24"/>
        </w:rPr>
        <w:t>It is not a thing that can be chosen by a person; in fact it comes naturally</w:t>
      </w:r>
      <w:r w:rsidR="006A6B93" w:rsidRPr="000E7792">
        <w:rPr>
          <w:rFonts w:cs="Times New Roman"/>
          <w:color w:val="333333"/>
          <w:szCs w:val="24"/>
        </w:rPr>
        <w:t xml:space="preserve"> with a person’s </w:t>
      </w:r>
      <w:r w:rsidR="00B763DA" w:rsidRPr="000E7792">
        <w:rPr>
          <w:rFonts w:cs="Times New Roman"/>
          <w:color w:val="333333"/>
          <w:szCs w:val="24"/>
        </w:rPr>
        <w:t>birth</w:t>
      </w:r>
      <w:r w:rsidR="006A6B93" w:rsidRPr="000E7792">
        <w:rPr>
          <w:rFonts w:cs="Times New Roman"/>
          <w:color w:val="333333"/>
          <w:szCs w:val="24"/>
        </w:rPr>
        <w:t xml:space="preserve">. </w:t>
      </w:r>
      <w:r w:rsidR="00B763DA" w:rsidRPr="000E7792">
        <w:rPr>
          <w:rFonts w:cs="Times New Roman"/>
          <w:color w:val="333333"/>
          <w:szCs w:val="24"/>
        </w:rPr>
        <w:t>A</w:t>
      </w:r>
      <w:r w:rsidR="00CE024E" w:rsidRPr="000E7792">
        <w:rPr>
          <w:rFonts w:cs="Times New Roman"/>
          <w:color w:val="333333"/>
          <w:szCs w:val="24"/>
        </w:rPr>
        <w:t xml:space="preserve"> </w:t>
      </w:r>
      <w:r w:rsidR="002C6805" w:rsidRPr="000E7792">
        <w:rPr>
          <w:rFonts w:cs="Times New Roman"/>
          <w:color w:val="333333"/>
          <w:szCs w:val="24"/>
        </w:rPr>
        <w:t xml:space="preserve">person has to accept these values, norms, customs and traditions </w:t>
      </w:r>
      <w:r w:rsidR="0013570A" w:rsidRPr="000E7792">
        <w:rPr>
          <w:rFonts w:cs="Times New Roman"/>
          <w:color w:val="333333"/>
          <w:szCs w:val="24"/>
        </w:rPr>
        <w:t xml:space="preserve">as it is and they are rarely changed. </w:t>
      </w:r>
      <w:r w:rsidR="00F532BF" w:rsidRPr="000E7792">
        <w:rPr>
          <w:rFonts w:cs="Times New Roman"/>
          <w:color w:val="333333"/>
          <w:szCs w:val="24"/>
        </w:rPr>
        <w:t>Personal cho</w:t>
      </w:r>
      <w:r w:rsidR="00870EE0" w:rsidRPr="000E7792">
        <w:rPr>
          <w:rFonts w:cs="Times New Roman"/>
          <w:color w:val="333333"/>
          <w:szCs w:val="24"/>
        </w:rPr>
        <w:t>ices are individual and change </w:t>
      </w:r>
      <w:r w:rsidR="00F532BF" w:rsidRPr="000E7792">
        <w:rPr>
          <w:rFonts w:cs="Times New Roman"/>
          <w:color w:val="333333"/>
          <w:szCs w:val="24"/>
        </w:rPr>
        <w:t>frequently. They are optional, unless they are life-threatening or</w:t>
      </w:r>
      <w:r w:rsidR="00870EE0" w:rsidRPr="000E7792">
        <w:rPr>
          <w:rFonts w:cs="Times New Roman"/>
          <w:color w:val="333333"/>
          <w:szCs w:val="24"/>
        </w:rPr>
        <w:t> life</w:t>
      </w:r>
      <w:r w:rsidR="00F532BF" w:rsidRPr="000E7792">
        <w:rPr>
          <w:rFonts w:cs="Times New Roman"/>
          <w:color w:val="333333"/>
          <w:szCs w:val="24"/>
        </w:rPr>
        <w:t>-sustaining (as diet can be, or stress-free environments). Culture</w:t>
      </w:r>
      <w:r w:rsidR="00870EE0" w:rsidRPr="000E7792">
        <w:rPr>
          <w:rFonts w:cs="Times New Roman"/>
          <w:color w:val="333333"/>
          <w:szCs w:val="24"/>
        </w:rPr>
        <w:t> is</w:t>
      </w:r>
      <w:r w:rsidR="00F532BF" w:rsidRPr="000E7792">
        <w:rPr>
          <w:rFonts w:cs="Times New Roman"/>
          <w:color w:val="333333"/>
          <w:szCs w:val="24"/>
        </w:rPr>
        <w:t xml:space="preserve"> an over-arching principle, not an individual option</w:t>
      </w:r>
      <w:r w:rsidR="00844F75">
        <w:rPr>
          <w:rFonts w:cs="Times New Roman"/>
          <w:color w:val="333333"/>
          <w:szCs w:val="24"/>
        </w:rPr>
        <w:t xml:space="preserve"> (</w:t>
      </w:r>
      <w:r w:rsidR="00844F75">
        <w:rPr>
          <w:rFonts w:ascii="Arial" w:hAnsi="Arial" w:cs="Arial"/>
          <w:color w:val="222222"/>
          <w:sz w:val="20"/>
          <w:szCs w:val="20"/>
          <w:shd w:val="clear" w:color="auto" w:fill="FFFFFF"/>
        </w:rPr>
        <w:t xml:space="preserve">Jha, Mclean, Gibbs, &amp; Sandars, </w:t>
      </w:r>
      <w:r w:rsidR="00844F75">
        <w:rPr>
          <w:rFonts w:ascii="Arial" w:hAnsi="Arial" w:cs="Arial"/>
          <w:color w:val="222222"/>
          <w:sz w:val="20"/>
          <w:szCs w:val="20"/>
          <w:shd w:val="clear" w:color="auto" w:fill="FFFFFF"/>
        </w:rPr>
        <w:t>2015)</w:t>
      </w:r>
      <w:r w:rsidR="00F532BF" w:rsidRPr="000E7792">
        <w:rPr>
          <w:rFonts w:cs="Times New Roman"/>
          <w:color w:val="333333"/>
          <w:szCs w:val="24"/>
        </w:rPr>
        <w:t>. Hence,</w:t>
      </w:r>
      <w:r w:rsidR="00870EE0" w:rsidRPr="000E7792">
        <w:rPr>
          <w:rFonts w:cs="Times New Roman"/>
          <w:color w:val="333333"/>
          <w:szCs w:val="24"/>
        </w:rPr>
        <w:t> sub</w:t>
      </w:r>
      <w:r w:rsidR="00F532BF" w:rsidRPr="000E7792">
        <w:rPr>
          <w:rFonts w:cs="Times New Roman"/>
          <w:color w:val="333333"/>
          <w:szCs w:val="24"/>
        </w:rPr>
        <w:t xml:space="preserve">-cultures, which are elective </w:t>
      </w:r>
      <w:r w:rsidR="00870EE0" w:rsidRPr="000E7792">
        <w:rPr>
          <w:rFonts w:cs="Times New Roman"/>
          <w:color w:val="333333"/>
          <w:szCs w:val="24"/>
        </w:rPr>
        <w:t>life ways</w:t>
      </w:r>
      <w:r w:rsidR="00F532BF" w:rsidRPr="000E7792">
        <w:rPr>
          <w:rFonts w:cs="Times New Roman"/>
          <w:color w:val="333333"/>
          <w:szCs w:val="24"/>
        </w:rPr>
        <w:t>, do not exhibit the same</w:t>
      </w:r>
      <w:r w:rsidR="00870EE0" w:rsidRPr="000E7792">
        <w:rPr>
          <w:rFonts w:cs="Times New Roman"/>
          <w:color w:val="333333"/>
          <w:szCs w:val="24"/>
        </w:rPr>
        <w:t> degree</w:t>
      </w:r>
      <w:r w:rsidR="00F532BF" w:rsidRPr="000E7792">
        <w:rPr>
          <w:rFonts w:cs="Times New Roman"/>
          <w:color w:val="333333"/>
          <w:szCs w:val="24"/>
        </w:rPr>
        <w:t xml:space="preserve"> of cohesion, linguistic evolution, influence or </w:t>
      </w:r>
      <w:r w:rsidR="00870EE0" w:rsidRPr="000E7792">
        <w:rPr>
          <w:rFonts w:cs="Times New Roman"/>
          <w:color w:val="333333"/>
          <w:szCs w:val="24"/>
        </w:rPr>
        <w:t>perseverance</w:t>
      </w:r>
      <w:r w:rsidR="00F532BF" w:rsidRPr="000E7792">
        <w:rPr>
          <w:rFonts w:cs="Times New Roman"/>
          <w:color w:val="333333"/>
          <w:szCs w:val="24"/>
        </w:rPr>
        <w:t xml:space="preserve"> as</w:t>
      </w:r>
      <w:r w:rsidR="00870EE0" w:rsidRPr="000E7792">
        <w:rPr>
          <w:rFonts w:cs="Times New Roman"/>
          <w:color w:val="333333"/>
          <w:szCs w:val="24"/>
        </w:rPr>
        <w:t> formal</w:t>
      </w:r>
      <w:r w:rsidR="00F532BF" w:rsidRPr="000E7792">
        <w:rPr>
          <w:rFonts w:cs="Times New Roman"/>
          <w:color w:val="333333"/>
          <w:szCs w:val="24"/>
        </w:rPr>
        <w:t xml:space="preserve"> cultures do. If the culture of one requires certain</w:t>
      </w:r>
      <w:r w:rsidR="00870EE0" w:rsidRPr="000E7792">
        <w:rPr>
          <w:rFonts w:cs="Times New Roman"/>
          <w:color w:val="333333"/>
          <w:szCs w:val="24"/>
        </w:rPr>
        <w:t> roles</w:t>
      </w:r>
      <w:r w:rsidR="00F532BF" w:rsidRPr="000E7792">
        <w:rPr>
          <w:rFonts w:cs="Times New Roman"/>
          <w:color w:val="333333"/>
          <w:szCs w:val="24"/>
        </w:rPr>
        <w:t>, then each of you should adopt the complimentary role and do it</w:t>
      </w:r>
      <w:r w:rsidR="000E7792" w:rsidRPr="000E7792">
        <w:rPr>
          <w:rFonts w:cs="Times New Roman"/>
          <w:color w:val="333333"/>
          <w:szCs w:val="24"/>
        </w:rPr>
        <w:t> justice</w:t>
      </w:r>
      <w:r w:rsidR="00F532BF" w:rsidRPr="000E7792">
        <w:rPr>
          <w:rFonts w:cs="Times New Roman"/>
          <w:color w:val="333333"/>
          <w:szCs w:val="24"/>
        </w:rPr>
        <w:t>. The problems arise when one party has acceptance of their</w:t>
      </w:r>
      <w:r w:rsidR="00870EE0" w:rsidRPr="000E7792">
        <w:rPr>
          <w:rFonts w:cs="Times New Roman"/>
          <w:color w:val="333333"/>
          <w:szCs w:val="24"/>
        </w:rPr>
        <w:t> culture</w:t>
      </w:r>
      <w:r w:rsidR="00F532BF" w:rsidRPr="000E7792">
        <w:rPr>
          <w:rFonts w:cs="Times New Roman"/>
          <w:color w:val="333333"/>
          <w:szCs w:val="24"/>
        </w:rPr>
        <w:t xml:space="preserve"> and the other doesn't. That's a compromise that subjugates one</w:t>
      </w:r>
      <w:r w:rsidR="000E7792" w:rsidRPr="000E7792">
        <w:rPr>
          <w:rFonts w:cs="Times New Roman"/>
          <w:color w:val="333333"/>
          <w:szCs w:val="24"/>
        </w:rPr>
        <w:t> to</w:t>
      </w:r>
      <w:r w:rsidR="00F532BF" w:rsidRPr="000E7792">
        <w:rPr>
          <w:rFonts w:cs="Times New Roman"/>
          <w:color w:val="333333"/>
          <w:szCs w:val="24"/>
        </w:rPr>
        <w:t xml:space="preserve"> the other</w:t>
      </w:r>
      <w:r w:rsidR="00DF3DAE">
        <w:rPr>
          <w:rFonts w:cs="Times New Roman"/>
          <w:color w:val="333333"/>
          <w:szCs w:val="24"/>
        </w:rPr>
        <w:t xml:space="preserve"> (</w:t>
      </w:r>
      <w:r w:rsidR="00DF3DAE">
        <w:rPr>
          <w:rFonts w:ascii="Arial" w:hAnsi="Arial" w:cs="Arial"/>
          <w:color w:val="222222"/>
          <w:sz w:val="20"/>
          <w:szCs w:val="20"/>
          <w:shd w:val="clear" w:color="auto" w:fill="FFFFFF"/>
        </w:rPr>
        <w:t>Griffin, &amp; Hu, 2015)</w:t>
      </w:r>
      <w:r w:rsidR="00F532BF" w:rsidRPr="000E7792">
        <w:rPr>
          <w:rFonts w:cs="Times New Roman"/>
          <w:color w:val="333333"/>
          <w:szCs w:val="24"/>
        </w:rPr>
        <w:t>. So, first off, make sure both parties at the table are</w:t>
      </w:r>
      <w:r w:rsidR="000E7792" w:rsidRPr="000E7792">
        <w:rPr>
          <w:rFonts w:cs="Times New Roman"/>
          <w:color w:val="333333"/>
          <w:szCs w:val="24"/>
        </w:rPr>
        <w:t> willing</w:t>
      </w:r>
      <w:r w:rsidR="00F532BF" w:rsidRPr="000E7792">
        <w:rPr>
          <w:rFonts w:cs="Times New Roman"/>
          <w:color w:val="333333"/>
          <w:szCs w:val="24"/>
        </w:rPr>
        <w:t xml:space="preserve"> to reciprocate or it will be an uphill struggle and a long way</w:t>
      </w:r>
      <w:r w:rsidR="000E7792" w:rsidRPr="000E7792">
        <w:rPr>
          <w:rFonts w:cs="Times New Roman"/>
          <w:color w:val="333333"/>
          <w:szCs w:val="24"/>
        </w:rPr>
        <w:t> down</w:t>
      </w:r>
      <w:r w:rsidR="00F532BF" w:rsidRPr="000E7792">
        <w:rPr>
          <w:rFonts w:cs="Times New Roman"/>
          <w:color w:val="333333"/>
          <w:szCs w:val="24"/>
        </w:rPr>
        <w:t xml:space="preserve"> from the middle.</w:t>
      </w:r>
      <w:r w:rsidR="00F532BF" w:rsidRPr="000E7792">
        <w:rPr>
          <w:rFonts w:cs="Times New Roman"/>
          <w:color w:val="333333"/>
          <w:szCs w:val="24"/>
        </w:rPr>
        <w:br/>
      </w:r>
      <w:r w:rsidR="00F532BF" w:rsidRPr="000E7792">
        <w:rPr>
          <w:rFonts w:cs="Times New Roman"/>
          <w:color w:val="333333"/>
          <w:szCs w:val="24"/>
        </w:rPr>
        <w:tab/>
        <w:t>Depending on cultural ideology, most people are collectivist or</w:t>
      </w:r>
      <w:r w:rsidR="000E7792" w:rsidRPr="000E7792">
        <w:rPr>
          <w:rFonts w:cs="Times New Roman"/>
          <w:color w:val="333333"/>
          <w:szCs w:val="24"/>
        </w:rPr>
        <w:t> individualist</w:t>
      </w:r>
      <w:r w:rsidR="00F532BF" w:rsidRPr="000E7792">
        <w:rPr>
          <w:rFonts w:cs="Times New Roman"/>
          <w:color w:val="333333"/>
          <w:szCs w:val="24"/>
        </w:rPr>
        <w:t xml:space="preserve"> in perspective and pursuits: they are ego-anchored or  nonego-anchored in language, behavior and schema (active worldview).  But, what happens is, invariably, one culture or the other has a set of</w:t>
      </w:r>
      <w:r w:rsidR="000E7792" w:rsidRPr="000E7792">
        <w:rPr>
          <w:rFonts w:cs="Times New Roman"/>
          <w:color w:val="333333"/>
          <w:szCs w:val="24"/>
        </w:rPr>
        <w:t> values</w:t>
      </w:r>
      <w:r w:rsidR="00F532BF" w:rsidRPr="000E7792">
        <w:rPr>
          <w:rFonts w:cs="Times New Roman"/>
          <w:color w:val="333333"/>
          <w:szCs w:val="24"/>
        </w:rPr>
        <w:t>, taboos, behaviors and pursuits that are incompatible with the</w:t>
      </w:r>
      <w:r w:rsidR="000E7792" w:rsidRPr="000E7792">
        <w:rPr>
          <w:rFonts w:cs="Times New Roman"/>
          <w:color w:val="333333"/>
          <w:szCs w:val="24"/>
        </w:rPr>
        <w:t> others</w:t>
      </w:r>
      <w:r w:rsidR="00F532BF" w:rsidRPr="000E7792">
        <w:rPr>
          <w:rFonts w:cs="Times New Roman"/>
          <w:color w:val="333333"/>
          <w:szCs w:val="24"/>
        </w:rPr>
        <w:t>. In that case, respectfully part ways if you want a harmonious</w:t>
      </w:r>
      <w:r w:rsidR="000E7792" w:rsidRPr="000E7792">
        <w:rPr>
          <w:rFonts w:cs="Times New Roman"/>
          <w:color w:val="333333"/>
          <w:szCs w:val="24"/>
        </w:rPr>
        <w:t> relationship</w:t>
      </w:r>
      <w:r w:rsidR="00F532BF" w:rsidRPr="000E7792">
        <w:rPr>
          <w:rFonts w:cs="Times New Roman"/>
          <w:color w:val="333333"/>
          <w:szCs w:val="24"/>
        </w:rPr>
        <w:t xml:space="preserve"> that supports the potential of </w:t>
      </w:r>
      <w:r w:rsidR="00D303A9">
        <w:rPr>
          <w:rFonts w:cs="Times New Roman"/>
          <w:iCs/>
          <w:color w:val="333333"/>
          <w:szCs w:val="24"/>
        </w:rPr>
        <w:t>both</w:t>
      </w:r>
      <w:r w:rsidR="00F532BF" w:rsidRPr="000E7792">
        <w:rPr>
          <w:rFonts w:cs="Times New Roman"/>
          <w:color w:val="333333"/>
          <w:szCs w:val="24"/>
        </w:rPr>
        <w:t> parties involved, together</w:t>
      </w:r>
      <w:r w:rsidR="00D303A9">
        <w:rPr>
          <w:rFonts w:cs="Times New Roman"/>
          <w:color w:val="333333"/>
          <w:szCs w:val="24"/>
        </w:rPr>
        <w:t>(</w:t>
      </w:r>
      <w:r w:rsidR="00D303A9">
        <w:rPr>
          <w:rFonts w:ascii="Arial" w:hAnsi="Arial" w:cs="Arial"/>
          <w:color w:val="222222"/>
          <w:sz w:val="20"/>
          <w:szCs w:val="20"/>
          <w:shd w:val="clear" w:color="auto" w:fill="FFFFFF"/>
        </w:rPr>
        <w:t xml:space="preserve">Fisher-Borne, Cain, &amp; Martin, </w:t>
      </w:r>
      <w:r w:rsidR="00D303A9">
        <w:rPr>
          <w:rFonts w:ascii="Arial" w:hAnsi="Arial" w:cs="Arial"/>
          <w:color w:val="222222"/>
          <w:sz w:val="20"/>
          <w:szCs w:val="20"/>
          <w:shd w:val="clear" w:color="auto" w:fill="FFFFFF"/>
        </w:rPr>
        <w:t>2015)</w:t>
      </w:r>
      <w:r w:rsidR="00F532BF" w:rsidRPr="000E7792">
        <w:rPr>
          <w:rFonts w:cs="Times New Roman"/>
          <w:color w:val="333333"/>
          <w:szCs w:val="24"/>
        </w:rPr>
        <w:t>. Either both win, or no one wins. If you</w:t>
      </w:r>
      <w:r w:rsidR="000E7792" w:rsidRPr="000E7792">
        <w:rPr>
          <w:rFonts w:cs="Times New Roman"/>
          <w:color w:val="333333"/>
          <w:szCs w:val="24"/>
        </w:rPr>
        <w:t> prefer</w:t>
      </w:r>
      <w:r w:rsidR="00F532BF" w:rsidRPr="000E7792">
        <w:rPr>
          <w:rFonts w:cs="Times New Roman"/>
          <w:color w:val="333333"/>
          <w:szCs w:val="24"/>
        </w:rPr>
        <w:t xml:space="preserve"> separate but equal, then, "respect but don't participate" is the</w:t>
      </w:r>
      <w:r w:rsidR="000E7792" w:rsidRPr="000E7792">
        <w:rPr>
          <w:rFonts w:cs="Times New Roman"/>
          <w:color w:val="333333"/>
          <w:szCs w:val="24"/>
        </w:rPr>
        <w:t> usual</w:t>
      </w:r>
      <w:r w:rsidR="00F532BF" w:rsidRPr="000E7792">
        <w:rPr>
          <w:rFonts w:cs="Times New Roman"/>
          <w:color w:val="333333"/>
          <w:szCs w:val="24"/>
        </w:rPr>
        <w:t xml:space="preserve"> scenario, but the reality is, unless both can be maintained fully</w:t>
      </w:r>
      <w:r w:rsidR="000E7792" w:rsidRPr="000E7792">
        <w:rPr>
          <w:rFonts w:cs="Times New Roman"/>
          <w:color w:val="333333"/>
          <w:szCs w:val="24"/>
        </w:rPr>
        <w:t> in</w:t>
      </w:r>
      <w:r w:rsidR="00F532BF" w:rsidRPr="000E7792">
        <w:rPr>
          <w:rFonts w:cs="Times New Roman"/>
          <w:color w:val="333333"/>
          <w:szCs w:val="24"/>
        </w:rPr>
        <w:t xml:space="preserve"> a partnership, as a team effort, neither is truly </w:t>
      </w:r>
      <w:r w:rsidR="000E7792">
        <w:rPr>
          <w:rFonts w:cs="Times New Roman"/>
          <w:iCs/>
          <w:color w:val="333333"/>
          <w:szCs w:val="24"/>
        </w:rPr>
        <w:t>accepted</w:t>
      </w:r>
      <w:r w:rsidR="00F532BF" w:rsidRPr="000E7792">
        <w:rPr>
          <w:rFonts w:cs="Times New Roman"/>
          <w:color w:val="333333"/>
          <w:szCs w:val="24"/>
        </w:rPr>
        <w:t>.</w:t>
      </w:r>
    </w:p>
    <w:p w:rsidR="00B7216A" w:rsidRPr="000E7792" w:rsidRDefault="00CA7DDC" w:rsidP="000E7792">
      <w:pPr>
        <w:spacing w:line="480" w:lineRule="auto"/>
        <w:rPr>
          <w:rFonts w:cs="Times New Roman"/>
          <w:color w:val="333333"/>
          <w:szCs w:val="24"/>
        </w:rPr>
      </w:pPr>
      <w:r w:rsidRPr="000E7792">
        <w:rPr>
          <w:rFonts w:cs="Times New Roman"/>
          <w:b/>
          <w:color w:val="333333"/>
          <w:szCs w:val="24"/>
        </w:rPr>
        <w:tab/>
      </w:r>
      <w:r w:rsidRPr="000E7792">
        <w:rPr>
          <w:rFonts w:cs="Times New Roman"/>
          <w:color w:val="333333"/>
          <w:szCs w:val="24"/>
        </w:rPr>
        <w:t>The concept of accepting and respecting diversity in the</w:t>
      </w:r>
      <w:r w:rsidR="00EB21BB" w:rsidRPr="000E7792">
        <w:rPr>
          <w:rFonts w:cs="Times New Roman"/>
          <w:color w:val="333333"/>
          <w:szCs w:val="24"/>
        </w:rPr>
        <w:t xml:space="preserve"> medical terms is </w:t>
      </w:r>
      <w:r w:rsidR="00985958" w:rsidRPr="000E7792">
        <w:rPr>
          <w:rFonts w:cs="Times New Roman"/>
          <w:color w:val="333333"/>
          <w:szCs w:val="24"/>
        </w:rPr>
        <w:t xml:space="preserve">must thing and </w:t>
      </w:r>
      <w:r w:rsidR="000E7792" w:rsidRPr="000E7792">
        <w:rPr>
          <w:rFonts w:cs="Times New Roman"/>
          <w:color w:val="333333"/>
          <w:szCs w:val="24"/>
        </w:rPr>
        <w:t>it</w:t>
      </w:r>
      <w:r w:rsidR="00A0138D" w:rsidRPr="000E7792">
        <w:rPr>
          <w:rFonts w:cs="Times New Roman"/>
          <w:color w:val="333333"/>
          <w:szCs w:val="24"/>
        </w:rPr>
        <w:t xml:space="preserve"> is essential for every </w:t>
      </w:r>
      <w:r w:rsidR="00200FFD" w:rsidRPr="000E7792">
        <w:rPr>
          <w:rFonts w:cs="Times New Roman"/>
          <w:color w:val="333333"/>
          <w:szCs w:val="24"/>
        </w:rPr>
        <w:t xml:space="preserve">medical practitioner to follow these patterns </w:t>
      </w:r>
      <w:r w:rsidR="00B025B8" w:rsidRPr="000E7792">
        <w:rPr>
          <w:rFonts w:cs="Times New Roman"/>
          <w:color w:val="333333"/>
          <w:szCs w:val="24"/>
        </w:rPr>
        <w:t>o</w:t>
      </w:r>
      <w:r w:rsidR="00200FFD" w:rsidRPr="000E7792">
        <w:rPr>
          <w:rFonts w:cs="Times New Roman"/>
          <w:color w:val="333333"/>
          <w:szCs w:val="24"/>
        </w:rPr>
        <w:t xml:space="preserve">f diversity. </w:t>
      </w:r>
      <w:r w:rsidR="00FE45B5" w:rsidRPr="000E7792">
        <w:rPr>
          <w:rFonts w:cs="Times New Roman"/>
          <w:color w:val="333333"/>
          <w:szCs w:val="24"/>
        </w:rPr>
        <w:t>In</w:t>
      </w:r>
      <w:r w:rsidR="00E20FEE" w:rsidRPr="000E7792">
        <w:rPr>
          <w:rFonts w:cs="Times New Roman"/>
          <w:color w:val="333333"/>
          <w:szCs w:val="24"/>
        </w:rPr>
        <w:t xml:space="preserve"> the terms of Anthropology, this concept is </w:t>
      </w:r>
      <w:r w:rsidR="00DD6B89" w:rsidRPr="000E7792">
        <w:rPr>
          <w:rFonts w:cs="Times New Roman"/>
          <w:color w:val="333333"/>
          <w:szCs w:val="24"/>
        </w:rPr>
        <w:t>known</w:t>
      </w:r>
      <w:r w:rsidR="00E20FEE" w:rsidRPr="000E7792">
        <w:rPr>
          <w:rFonts w:cs="Times New Roman"/>
          <w:color w:val="333333"/>
          <w:szCs w:val="24"/>
        </w:rPr>
        <w:t xml:space="preserve"> as “</w:t>
      </w:r>
      <w:r w:rsidR="00DD6B89" w:rsidRPr="000E7792">
        <w:rPr>
          <w:rFonts w:cs="Times New Roman"/>
          <w:color w:val="333333"/>
          <w:szCs w:val="24"/>
        </w:rPr>
        <w:t>Cultural</w:t>
      </w:r>
      <w:r w:rsidR="00E20FEE" w:rsidRPr="000E7792">
        <w:rPr>
          <w:rFonts w:cs="Times New Roman"/>
          <w:color w:val="333333"/>
          <w:szCs w:val="24"/>
        </w:rPr>
        <w:t xml:space="preserve"> relativism”</w:t>
      </w:r>
      <w:r w:rsidR="00B025B8" w:rsidRPr="000E7792">
        <w:rPr>
          <w:rFonts w:cs="Times New Roman"/>
          <w:color w:val="333333"/>
          <w:szCs w:val="24"/>
        </w:rPr>
        <w:t xml:space="preserve"> and</w:t>
      </w:r>
      <w:r w:rsidR="00E20FEE" w:rsidRPr="000E7792">
        <w:rPr>
          <w:rFonts w:cs="Times New Roman"/>
          <w:color w:val="333333"/>
          <w:szCs w:val="24"/>
        </w:rPr>
        <w:t xml:space="preserve"> its acceptance is </w:t>
      </w:r>
      <w:r w:rsidR="00DD6B89" w:rsidRPr="000E7792">
        <w:rPr>
          <w:rFonts w:cs="Times New Roman"/>
          <w:color w:val="333333"/>
          <w:szCs w:val="24"/>
        </w:rPr>
        <w:t>general</w:t>
      </w:r>
      <w:r w:rsidR="00E20FEE" w:rsidRPr="000E7792">
        <w:rPr>
          <w:rFonts w:cs="Times New Roman"/>
          <w:color w:val="333333"/>
          <w:szCs w:val="24"/>
        </w:rPr>
        <w:t xml:space="preserve"> or total</w:t>
      </w:r>
      <w:r w:rsidR="00B025B8" w:rsidRPr="000E7792">
        <w:rPr>
          <w:rFonts w:cs="Times New Roman"/>
          <w:color w:val="333333"/>
          <w:szCs w:val="24"/>
        </w:rPr>
        <w:t xml:space="preserve"> in</w:t>
      </w:r>
      <w:r w:rsidR="00B7216A" w:rsidRPr="000E7792">
        <w:rPr>
          <w:rFonts w:cs="Times New Roman"/>
          <w:color w:val="333333"/>
          <w:szCs w:val="24"/>
        </w:rPr>
        <w:t xml:space="preserve"> the whole medical field or </w:t>
      </w:r>
      <w:r w:rsidR="00B55B5D" w:rsidRPr="000E7792">
        <w:rPr>
          <w:rFonts w:cs="Times New Roman"/>
          <w:color w:val="333333"/>
          <w:szCs w:val="24"/>
        </w:rPr>
        <w:t>amo</w:t>
      </w:r>
      <w:r w:rsidR="00B7216A" w:rsidRPr="000E7792">
        <w:rPr>
          <w:rFonts w:cs="Times New Roman"/>
          <w:color w:val="333333"/>
          <w:szCs w:val="24"/>
        </w:rPr>
        <w:t>ng all the medical practitioners</w:t>
      </w:r>
      <w:r w:rsidR="00E20FEE" w:rsidRPr="000E7792">
        <w:rPr>
          <w:rFonts w:cs="Times New Roman"/>
          <w:color w:val="333333"/>
          <w:szCs w:val="24"/>
        </w:rPr>
        <w:t xml:space="preserve">. </w:t>
      </w:r>
      <w:r w:rsidR="00DD6B89" w:rsidRPr="000E7792">
        <w:rPr>
          <w:rFonts w:cs="Times New Roman"/>
          <w:color w:val="333333"/>
          <w:szCs w:val="24"/>
        </w:rPr>
        <w:t>Field researchers are supposed to be unbiased, neutral, non-participatory observers, however, and the research is vicarious, at best, as a result.</w:t>
      </w:r>
    </w:p>
    <w:p w:rsidR="00914E1E" w:rsidRPr="000E7792" w:rsidRDefault="00C348EC" w:rsidP="000E7792">
      <w:pPr>
        <w:spacing w:line="480" w:lineRule="auto"/>
        <w:ind w:firstLine="720"/>
        <w:rPr>
          <w:rFonts w:cs="Times New Roman"/>
          <w:color w:val="333333"/>
          <w:szCs w:val="24"/>
        </w:rPr>
      </w:pPr>
      <w:r w:rsidRPr="000E7792">
        <w:rPr>
          <w:rFonts w:cs="Times New Roman"/>
          <w:color w:val="333333"/>
          <w:szCs w:val="24"/>
        </w:rPr>
        <w:t xml:space="preserve">Most of the times, the </w:t>
      </w:r>
      <w:r w:rsidR="007E1D21" w:rsidRPr="000E7792">
        <w:rPr>
          <w:rFonts w:cs="Times New Roman"/>
          <w:color w:val="333333"/>
          <w:szCs w:val="24"/>
        </w:rPr>
        <w:t>medical practitioners do no</w:t>
      </w:r>
      <w:r w:rsidR="00C06563" w:rsidRPr="000E7792">
        <w:rPr>
          <w:rFonts w:cs="Times New Roman"/>
          <w:color w:val="333333"/>
          <w:szCs w:val="24"/>
        </w:rPr>
        <w:t>t</w:t>
      </w:r>
      <w:r w:rsidR="007E1D21" w:rsidRPr="000E7792">
        <w:rPr>
          <w:rFonts w:cs="Times New Roman"/>
          <w:color w:val="333333"/>
          <w:szCs w:val="24"/>
        </w:rPr>
        <w:t xml:space="preserve"> just accept this </w:t>
      </w:r>
      <w:r w:rsidR="00C06563" w:rsidRPr="000E7792">
        <w:rPr>
          <w:rFonts w:cs="Times New Roman"/>
          <w:color w:val="333333"/>
          <w:szCs w:val="24"/>
        </w:rPr>
        <w:t>diversity</w:t>
      </w:r>
      <w:r w:rsidR="007E1D21" w:rsidRPr="000E7792">
        <w:rPr>
          <w:rFonts w:cs="Times New Roman"/>
          <w:color w:val="333333"/>
          <w:szCs w:val="24"/>
        </w:rPr>
        <w:t xml:space="preserve"> but also </w:t>
      </w:r>
      <w:r w:rsidR="00C06563" w:rsidRPr="000E7792">
        <w:rPr>
          <w:rFonts w:cs="Times New Roman"/>
          <w:color w:val="333333"/>
          <w:szCs w:val="24"/>
        </w:rPr>
        <w:t xml:space="preserve">employ the values of tolerance </w:t>
      </w:r>
      <w:r w:rsidR="00FD5B12" w:rsidRPr="000E7792">
        <w:rPr>
          <w:rFonts w:cs="Times New Roman"/>
          <w:color w:val="333333"/>
          <w:szCs w:val="24"/>
        </w:rPr>
        <w:t>and</w:t>
      </w:r>
      <w:r w:rsidR="00C06563" w:rsidRPr="000E7792">
        <w:rPr>
          <w:rFonts w:cs="Times New Roman"/>
          <w:color w:val="333333"/>
          <w:szCs w:val="24"/>
        </w:rPr>
        <w:t xml:space="preserve"> the </w:t>
      </w:r>
      <w:r w:rsidR="00D5329F" w:rsidRPr="000E7792">
        <w:rPr>
          <w:rFonts w:cs="Times New Roman"/>
          <w:color w:val="333333"/>
          <w:szCs w:val="24"/>
        </w:rPr>
        <w:t xml:space="preserve">mutual agreement to the agreement or </w:t>
      </w:r>
      <w:r w:rsidR="00031144" w:rsidRPr="000E7792">
        <w:rPr>
          <w:rFonts w:cs="Times New Roman"/>
          <w:color w:val="333333"/>
          <w:szCs w:val="24"/>
        </w:rPr>
        <w:t>disagreement</w:t>
      </w:r>
      <w:r w:rsidR="00D5329F" w:rsidRPr="000E7792">
        <w:rPr>
          <w:rFonts w:cs="Times New Roman"/>
          <w:color w:val="333333"/>
          <w:szCs w:val="24"/>
        </w:rPr>
        <w:t xml:space="preserve"> compromises. </w:t>
      </w:r>
      <w:r w:rsidR="00385445" w:rsidRPr="000E7792">
        <w:rPr>
          <w:rFonts w:cs="Times New Roman"/>
          <w:color w:val="333333"/>
          <w:szCs w:val="24"/>
        </w:rPr>
        <w:t xml:space="preserve">There should be an </w:t>
      </w:r>
      <w:r w:rsidR="00031144" w:rsidRPr="000E7792">
        <w:rPr>
          <w:rFonts w:cs="Times New Roman"/>
          <w:color w:val="333333"/>
          <w:szCs w:val="24"/>
        </w:rPr>
        <w:t>equal</w:t>
      </w:r>
      <w:r w:rsidR="00385445" w:rsidRPr="000E7792">
        <w:rPr>
          <w:rFonts w:cs="Times New Roman"/>
          <w:color w:val="333333"/>
          <w:szCs w:val="24"/>
        </w:rPr>
        <w:t xml:space="preserve"> </w:t>
      </w:r>
      <w:r w:rsidR="00031144" w:rsidRPr="000E7792">
        <w:rPr>
          <w:rFonts w:cs="Times New Roman"/>
          <w:color w:val="333333"/>
          <w:szCs w:val="24"/>
        </w:rPr>
        <w:t>participation</w:t>
      </w:r>
      <w:r w:rsidR="00385445" w:rsidRPr="000E7792">
        <w:rPr>
          <w:rFonts w:cs="Times New Roman"/>
          <w:color w:val="333333"/>
          <w:szCs w:val="24"/>
        </w:rPr>
        <w:t xml:space="preserve"> </w:t>
      </w:r>
      <w:r w:rsidR="00031144" w:rsidRPr="000E7792">
        <w:rPr>
          <w:rFonts w:cs="Times New Roman"/>
          <w:color w:val="333333"/>
          <w:szCs w:val="24"/>
        </w:rPr>
        <w:t>of</w:t>
      </w:r>
      <w:r w:rsidR="00385445" w:rsidRPr="000E7792">
        <w:rPr>
          <w:rFonts w:cs="Times New Roman"/>
          <w:color w:val="333333"/>
          <w:szCs w:val="24"/>
        </w:rPr>
        <w:t xml:space="preserve"> all the cultures </w:t>
      </w:r>
      <w:r w:rsidR="00287645" w:rsidRPr="000E7792">
        <w:rPr>
          <w:rFonts w:cs="Times New Roman"/>
          <w:color w:val="333333"/>
          <w:szCs w:val="24"/>
        </w:rPr>
        <w:t xml:space="preserve">while </w:t>
      </w:r>
      <w:r w:rsidR="00EB26AD" w:rsidRPr="000E7792">
        <w:rPr>
          <w:rFonts w:cs="Times New Roman"/>
          <w:color w:val="333333"/>
          <w:szCs w:val="24"/>
        </w:rPr>
        <w:t>designing</w:t>
      </w:r>
      <w:r w:rsidR="00287645" w:rsidRPr="000E7792">
        <w:rPr>
          <w:rFonts w:cs="Times New Roman"/>
          <w:color w:val="333333"/>
          <w:szCs w:val="24"/>
        </w:rPr>
        <w:t xml:space="preserve"> the medical care and schedule of the </w:t>
      </w:r>
      <w:r w:rsidR="00EB26AD" w:rsidRPr="000E7792">
        <w:rPr>
          <w:rFonts w:cs="Times New Roman"/>
          <w:color w:val="333333"/>
          <w:szCs w:val="24"/>
        </w:rPr>
        <w:t xml:space="preserve">patients. </w:t>
      </w:r>
      <w:r w:rsidR="004B0DFC" w:rsidRPr="000E7792">
        <w:rPr>
          <w:rFonts w:cs="Times New Roman"/>
          <w:color w:val="333333"/>
          <w:szCs w:val="24"/>
        </w:rPr>
        <w:t xml:space="preserve">Instead of </w:t>
      </w:r>
      <w:r w:rsidR="008A7DF8" w:rsidRPr="000E7792">
        <w:rPr>
          <w:rFonts w:cs="Times New Roman"/>
          <w:color w:val="333333"/>
          <w:szCs w:val="24"/>
        </w:rPr>
        <w:t xml:space="preserve">keeping the ratio of this participation as </w:t>
      </w:r>
      <w:r w:rsidR="00060F80" w:rsidRPr="000E7792">
        <w:rPr>
          <w:rFonts w:cs="Times New Roman"/>
          <w:color w:val="333333"/>
          <w:szCs w:val="24"/>
        </w:rPr>
        <w:t>40:60 or 20:80, this percenta</w:t>
      </w:r>
      <w:r w:rsidR="000E7792">
        <w:rPr>
          <w:rFonts w:cs="Times New Roman"/>
          <w:color w:val="333333"/>
          <w:szCs w:val="24"/>
        </w:rPr>
        <w:t>ge or ratio should be 50:50,</w:t>
      </w:r>
      <w:r w:rsidR="00060F80" w:rsidRPr="000E7792">
        <w:rPr>
          <w:rFonts w:cs="Times New Roman"/>
          <w:color w:val="333333"/>
          <w:szCs w:val="24"/>
        </w:rPr>
        <w:t xml:space="preserve"> every culture </w:t>
      </w:r>
      <w:r w:rsidR="009028BF" w:rsidRPr="000E7792">
        <w:rPr>
          <w:rFonts w:cs="Times New Roman"/>
          <w:color w:val="333333"/>
          <w:szCs w:val="24"/>
        </w:rPr>
        <w:t>should give and take something out of this practice</w:t>
      </w:r>
      <w:r w:rsidR="00EA6493">
        <w:rPr>
          <w:rFonts w:cs="Times New Roman"/>
          <w:color w:val="333333"/>
          <w:szCs w:val="24"/>
        </w:rPr>
        <w:t xml:space="preserve"> (</w:t>
      </w:r>
      <w:r w:rsidR="00EA6493">
        <w:rPr>
          <w:rFonts w:ascii="Arial" w:hAnsi="Arial" w:cs="Arial"/>
          <w:color w:val="222222"/>
          <w:sz w:val="20"/>
          <w:szCs w:val="20"/>
          <w:shd w:val="clear" w:color="auto" w:fill="FFFFFF"/>
        </w:rPr>
        <w:t xml:space="preserve">Hart, &amp; Mareno, </w:t>
      </w:r>
      <w:r w:rsidR="00EA6493">
        <w:rPr>
          <w:rFonts w:ascii="Arial" w:hAnsi="Arial" w:cs="Arial"/>
          <w:color w:val="222222"/>
          <w:sz w:val="20"/>
          <w:szCs w:val="20"/>
          <w:shd w:val="clear" w:color="auto" w:fill="FFFFFF"/>
        </w:rPr>
        <w:t>2014</w:t>
      </w:r>
      <w:r w:rsidR="00EA6493">
        <w:rPr>
          <w:rFonts w:ascii="Arial" w:hAnsi="Arial" w:cs="Arial"/>
          <w:color w:val="222222"/>
          <w:sz w:val="20"/>
          <w:szCs w:val="20"/>
          <w:shd w:val="clear" w:color="auto" w:fill="FFFFFF"/>
        </w:rPr>
        <w:t>)</w:t>
      </w:r>
      <w:r w:rsidR="009028BF" w:rsidRPr="000E7792">
        <w:rPr>
          <w:rFonts w:cs="Times New Roman"/>
          <w:color w:val="333333"/>
          <w:szCs w:val="24"/>
        </w:rPr>
        <w:t xml:space="preserve">. </w:t>
      </w:r>
      <w:r w:rsidR="009F1BF7" w:rsidRPr="000E7792">
        <w:rPr>
          <w:rFonts w:cs="Times New Roman"/>
          <w:color w:val="333333"/>
          <w:szCs w:val="24"/>
        </w:rPr>
        <w:t>Technically, 50/50 is half of each individual culture at any given time being expressed, or  representative cultures only being enacted half of the time as partners "take turns" at participating in their respective cultures separately while together ("separate but equal"</w:t>
      </w:r>
      <w:r w:rsidR="000E7792">
        <w:rPr>
          <w:rFonts w:cs="Times New Roman"/>
          <w:color w:val="333333"/>
          <w:szCs w:val="24"/>
        </w:rPr>
        <w:t>)</w:t>
      </w:r>
    </w:p>
    <w:p w:rsidR="00CA7DDC" w:rsidRPr="000E7792" w:rsidRDefault="00CA7DDC" w:rsidP="000E7792">
      <w:pPr>
        <w:spacing w:line="480" w:lineRule="auto"/>
        <w:jc w:val="center"/>
        <w:rPr>
          <w:rFonts w:cs="Times New Roman"/>
          <w:b/>
          <w:color w:val="333333"/>
          <w:szCs w:val="24"/>
        </w:rPr>
      </w:pPr>
      <w:r w:rsidRPr="000E7792">
        <w:rPr>
          <w:rFonts w:cs="Times New Roman"/>
          <w:b/>
          <w:color w:val="333333"/>
          <w:szCs w:val="24"/>
        </w:rPr>
        <w:t>Conclusion</w:t>
      </w:r>
    </w:p>
    <w:p w:rsidR="000E7792" w:rsidRPr="000E7792" w:rsidRDefault="00385445" w:rsidP="000E7792">
      <w:pPr>
        <w:spacing w:line="480" w:lineRule="auto"/>
        <w:rPr>
          <w:rFonts w:cs="Times New Roman"/>
          <w:color w:val="333333"/>
          <w:szCs w:val="24"/>
        </w:rPr>
      </w:pPr>
      <w:r w:rsidRPr="000E7792">
        <w:rPr>
          <w:rFonts w:cs="Times New Roman"/>
          <w:b/>
          <w:color w:val="333333"/>
          <w:szCs w:val="24"/>
        </w:rPr>
        <w:tab/>
      </w:r>
      <w:r w:rsidRPr="000E7792">
        <w:rPr>
          <w:rFonts w:cs="Times New Roman"/>
          <w:color w:val="333333"/>
          <w:szCs w:val="24"/>
        </w:rPr>
        <w:t xml:space="preserve">In short, it can be concluded that </w:t>
      </w:r>
      <w:r w:rsidR="00E27B27" w:rsidRPr="000E7792">
        <w:rPr>
          <w:rFonts w:cs="Times New Roman"/>
          <w:color w:val="333333"/>
          <w:szCs w:val="24"/>
        </w:rPr>
        <w:t>diversity plays a great role while deciding the type of care a patient should get. T</w:t>
      </w:r>
      <w:r w:rsidR="00EC3DD7" w:rsidRPr="000E7792">
        <w:rPr>
          <w:rFonts w:cs="Times New Roman"/>
          <w:color w:val="333333"/>
          <w:szCs w:val="24"/>
        </w:rPr>
        <w:t xml:space="preserve">he factor of diversity </w:t>
      </w:r>
      <w:r w:rsidR="00031144" w:rsidRPr="000E7792">
        <w:rPr>
          <w:rFonts w:cs="Times New Roman"/>
          <w:color w:val="333333"/>
          <w:szCs w:val="24"/>
        </w:rPr>
        <w:t>should be kept in mind by the all the medical practi</w:t>
      </w:r>
      <w:r w:rsidR="00DA2D85" w:rsidRPr="000E7792">
        <w:rPr>
          <w:rFonts w:cs="Times New Roman"/>
          <w:color w:val="333333"/>
          <w:szCs w:val="24"/>
        </w:rPr>
        <w:t>ti</w:t>
      </w:r>
      <w:r w:rsidR="00031144" w:rsidRPr="000E7792">
        <w:rPr>
          <w:rFonts w:cs="Times New Roman"/>
          <w:color w:val="333333"/>
          <w:szCs w:val="24"/>
        </w:rPr>
        <w:t xml:space="preserve">oners, whether it’s a doctor or a nurse or even a ward boy while planning and providing medical care so that </w:t>
      </w:r>
      <w:r w:rsidR="00462E8B" w:rsidRPr="000E7792">
        <w:rPr>
          <w:rFonts w:cs="Times New Roman"/>
          <w:color w:val="333333"/>
          <w:szCs w:val="24"/>
        </w:rPr>
        <w:t xml:space="preserve">appropriate level </w:t>
      </w:r>
      <w:r w:rsidR="00287645" w:rsidRPr="000E7792">
        <w:rPr>
          <w:rFonts w:cs="Times New Roman"/>
          <w:color w:val="333333"/>
          <w:szCs w:val="24"/>
        </w:rPr>
        <w:t>of</w:t>
      </w:r>
      <w:r w:rsidR="00462E8B" w:rsidRPr="000E7792">
        <w:rPr>
          <w:rFonts w:cs="Times New Roman"/>
          <w:color w:val="333333"/>
          <w:szCs w:val="24"/>
        </w:rPr>
        <w:t xml:space="preserve"> medical care can be provided. </w:t>
      </w:r>
    </w:p>
    <w:p w:rsidR="000E7792" w:rsidRPr="000E7792" w:rsidRDefault="000E7792" w:rsidP="000E7792">
      <w:pPr>
        <w:spacing w:line="480" w:lineRule="auto"/>
        <w:rPr>
          <w:rFonts w:cs="Times New Roman"/>
          <w:color w:val="333333"/>
          <w:szCs w:val="24"/>
        </w:rPr>
      </w:pPr>
      <w:r w:rsidRPr="000E7792">
        <w:rPr>
          <w:rFonts w:cs="Times New Roman"/>
          <w:color w:val="333333"/>
          <w:szCs w:val="24"/>
        </w:rPr>
        <w:br w:type="page"/>
      </w:r>
    </w:p>
    <w:p w:rsidR="00491FB0" w:rsidRDefault="000E7792" w:rsidP="000E7792">
      <w:pPr>
        <w:spacing w:line="480" w:lineRule="auto"/>
        <w:jc w:val="center"/>
        <w:rPr>
          <w:rFonts w:cs="Times New Roman"/>
          <w:b/>
          <w:color w:val="333333"/>
          <w:szCs w:val="24"/>
        </w:rPr>
      </w:pPr>
      <w:r w:rsidRPr="000E7792">
        <w:rPr>
          <w:rFonts w:cs="Times New Roman"/>
          <w:b/>
          <w:color w:val="333333"/>
          <w:szCs w:val="24"/>
        </w:rPr>
        <w:t>References</w:t>
      </w:r>
    </w:p>
    <w:p w:rsidR="002C3697" w:rsidRPr="000E7792" w:rsidRDefault="002C3697" w:rsidP="002C3697">
      <w:pPr>
        <w:spacing w:line="480" w:lineRule="auto"/>
        <w:ind w:left="720" w:hanging="720"/>
        <w:rPr>
          <w:rFonts w:cs="Times New Roman"/>
          <w:b/>
          <w:color w:val="333333"/>
          <w:szCs w:val="24"/>
        </w:rPr>
      </w:pPr>
      <w:r>
        <w:rPr>
          <w:rFonts w:ascii="Arial" w:hAnsi="Arial" w:cs="Arial"/>
          <w:color w:val="222222"/>
          <w:sz w:val="20"/>
          <w:szCs w:val="20"/>
          <w:shd w:val="clear" w:color="auto" w:fill="FFFFFF"/>
        </w:rPr>
        <w:t>Fisher-Borne, M., Cain, J. M., &amp; Martin, S. L. (2015). From mastery to accountability: Cultural humility as an alternative to cultural competence. </w:t>
      </w:r>
      <w:r>
        <w:rPr>
          <w:rFonts w:ascii="Arial" w:hAnsi="Arial" w:cs="Arial"/>
          <w:i/>
          <w:iCs/>
          <w:color w:val="222222"/>
          <w:sz w:val="20"/>
          <w:szCs w:val="20"/>
          <w:shd w:val="clear" w:color="auto" w:fill="FFFFFF"/>
        </w:rPr>
        <w:t>Social Work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(2), 165-181.</w:t>
      </w:r>
    </w:p>
    <w:p w:rsidR="002C3697" w:rsidRDefault="002C3697" w:rsidP="002C3697">
      <w:pPr>
        <w:spacing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Griffin, B., &amp; Hu, W. (2015). The interaction of socio</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economic status and gender in widening participation in medicine. </w:t>
      </w:r>
      <w:r>
        <w:rPr>
          <w:rFonts w:ascii="Arial" w:hAnsi="Arial" w:cs="Arial"/>
          <w:i/>
          <w:iCs/>
          <w:color w:val="222222"/>
          <w:sz w:val="20"/>
          <w:szCs w:val="20"/>
          <w:shd w:val="clear" w:color="auto" w:fill="FFFFFF"/>
        </w:rPr>
        <w:t>Medical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49</w:t>
      </w:r>
      <w:r>
        <w:rPr>
          <w:rFonts w:ascii="Arial" w:hAnsi="Arial" w:cs="Arial"/>
          <w:color w:val="222222"/>
          <w:sz w:val="20"/>
          <w:szCs w:val="20"/>
          <w:shd w:val="clear" w:color="auto" w:fill="FFFFFF"/>
        </w:rPr>
        <w:t>(1), 103-113.</w:t>
      </w:r>
    </w:p>
    <w:p w:rsidR="002C3697" w:rsidRDefault="002C3697" w:rsidP="002C3697">
      <w:pPr>
        <w:spacing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Hart, P. L., &amp; Mareno, N. (2014). Cultural challenges and barriers through the voices of nurses. </w:t>
      </w:r>
      <w:r>
        <w:rPr>
          <w:rFonts w:ascii="Arial" w:hAnsi="Arial" w:cs="Arial"/>
          <w:i/>
          <w:iCs/>
          <w:color w:val="222222"/>
          <w:sz w:val="20"/>
          <w:szCs w:val="20"/>
          <w:shd w:val="clear" w:color="auto" w:fill="FFFFFF"/>
        </w:rPr>
        <w:t>Journal of clinical nursing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(15-16), 2223-2233.</w:t>
      </w:r>
    </w:p>
    <w:p w:rsidR="002C3697" w:rsidRDefault="002C3697" w:rsidP="002C3697">
      <w:pPr>
        <w:spacing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Jha, V., Mclean, M., Gibbs, T. J., &amp; Sandars, J. (2015). Medical professionalism across cultures: A challenge for medicine and medical education. </w:t>
      </w:r>
      <w:r>
        <w:rPr>
          <w:rFonts w:ascii="Arial" w:hAnsi="Arial" w:cs="Arial"/>
          <w:i/>
          <w:iCs/>
          <w:color w:val="222222"/>
          <w:sz w:val="20"/>
          <w:szCs w:val="20"/>
          <w:shd w:val="clear" w:color="auto" w:fill="FFFFFF"/>
        </w:rPr>
        <w:t>Medical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37</w:t>
      </w:r>
      <w:r>
        <w:rPr>
          <w:rFonts w:ascii="Arial" w:hAnsi="Arial" w:cs="Arial"/>
          <w:color w:val="222222"/>
          <w:sz w:val="20"/>
          <w:szCs w:val="20"/>
          <w:shd w:val="clear" w:color="auto" w:fill="FFFFFF"/>
        </w:rPr>
        <w:t>(1), 74-80.</w:t>
      </w:r>
    </w:p>
    <w:p w:rsidR="002C3697" w:rsidRDefault="002C3697" w:rsidP="002C3697">
      <w:pPr>
        <w:spacing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Thistlethwaite, J., &amp; Spencer, J. (2018). </w:t>
      </w:r>
      <w:r>
        <w:rPr>
          <w:rFonts w:ascii="Arial" w:hAnsi="Arial" w:cs="Arial"/>
          <w:i/>
          <w:iCs/>
          <w:color w:val="222222"/>
          <w:sz w:val="20"/>
          <w:szCs w:val="20"/>
          <w:shd w:val="clear" w:color="auto" w:fill="FFFFFF"/>
        </w:rPr>
        <w:t>Professionalism in medicine</w:t>
      </w:r>
      <w:r>
        <w:rPr>
          <w:rFonts w:ascii="Arial" w:hAnsi="Arial" w:cs="Arial"/>
          <w:color w:val="222222"/>
          <w:sz w:val="20"/>
          <w:szCs w:val="20"/>
          <w:shd w:val="clear" w:color="auto" w:fill="FFFFFF"/>
        </w:rPr>
        <w:t>. CRC Press.</w:t>
      </w:r>
    </w:p>
    <w:sectPr w:rsidR="002C3697" w:rsidSect="002E588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E1" w:rsidRDefault="004E5BE1" w:rsidP="002E5881">
      <w:pPr>
        <w:spacing w:after="0" w:line="240" w:lineRule="auto"/>
      </w:pPr>
      <w:r>
        <w:separator/>
      </w:r>
    </w:p>
  </w:endnote>
  <w:endnote w:type="continuationSeparator" w:id="0">
    <w:p w:rsidR="004E5BE1" w:rsidRDefault="004E5BE1" w:rsidP="002E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E1" w:rsidRDefault="004E5BE1" w:rsidP="002E5881">
      <w:pPr>
        <w:spacing w:after="0" w:line="240" w:lineRule="auto"/>
      </w:pPr>
      <w:r>
        <w:separator/>
      </w:r>
    </w:p>
  </w:footnote>
  <w:footnote w:type="continuationSeparator" w:id="0">
    <w:p w:rsidR="004E5BE1" w:rsidRDefault="004E5BE1" w:rsidP="002E5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81" w:rsidRDefault="002E5881">
    <w:pPr>
      <w:pStyle w:val="Header"/>
      <w:jc w:val="right"/>
    </w:pPr>
    <w:r>
      <w:t xml:space="preserve">NURSING </w:t>
    </w:r>
    <w:r>
      <w:tab/>
    </w:r>
    <w:r>
      <w:tab/>
    </w:r>
    <w:sdt>
      <w:sdtPr>
        <w:id w:val="-2468099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4F75">
          <w:rPr>
            <w:noProof/>
          </w:rPr>
          <w:t>5</w:t>
        </w:r>
        <w:r>
          <w:rPr>
            <w:noProof/>
          </w:rPr>
          <w:fldChar w:fldCharType="end"/>
        </w:r>
      </w:sdtContent>
    </w:sdt>
  </w:p>
  <w:p w:rsidR="002E5881" w:rsidRDefault="002E5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81" w:rsidRDefault="002E5881">
    <w:pPr>
      <w:pStyle w:val="Header"/>
      <w:jc w:val="right"/>
    </w:pPr>
    <w:r>
      <w:t xml:space="preserve">Running Head: NURSING  </w:t>
    </w:r>
    <w:r>
      <w:tab/>
    </w:r>
    <w:r>
      <w:tab/>
    </w:r>
    <w:sdt>
      <w:sdtPr>
        <w:id w:val="4287780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5BE1">
          <w:rPr>
            <w:noProof/>
          </w:rPr>
          <w:t>1</w:t>
        </w:r>
        <w:r>
          <w:rPr>
            <w:noProof/>
          </w:rPr>
          <w:fldChar w:fldCharType="end"/>
        </w:r>
      </w:sdtContent>
    </w:sdt>
  </w:p>
  <w:p w:rsidR="002E5881" w:rsidRDefault="002E5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Dc1tDA1MrUwNTFQ0lEKTi0uzszPAykwqgUAXApcgCwAAAA="/>
  </w:docVars>
  <w:rsids>
    <w:rsidRoot w:val="008B765D"/>
    <w:rsid w:val="00004C5B"/>
    <w:rsid w:val="00031144"/>
    <w:rsid w:val="00060F80"/>
    <w:rsid w:val="000E7792"/>
    <w:rsid w:val="0013570A"/>
    <w:rsid w:val="001D7EB6"/>
    <w:rsid w:val="00200FFD"/>
    <w:rsid w:val="00275359"/>
    <w:rsid w:val="00287645"/>
    <w:rsid w:val="002C3697"/>
    <w:rsid w:val="002C6805"/>
    <w:rsid w:val="002E5881"/>
    <w:rsid w:val="00332298"/>
    <w:rsid w:val="00383DAB"/>
    <w:rsid w:val="00385445"/>
    <w:rsid w:val="00462E8B"/>
    <w:rsid w:val="00491FB0"/>
    <w:rsid w:val="004B0DFC"/>
    <w:rsid w:val="004B556A"/>
    <w:rsid w:val="004E5BE1"/>
    <w:rsid w:val="004E5CCA"/>
    <w:rsid w:val="00523A90"/>
    <w:rsid w:val="006411C5"/>
    <w:rsid w:val="006A6B93"/>
    <w:rsid w:val="007A37BA"/>
    <w:rsid w:val="007E1D21"/>
    <w:rsid w:val="00843BD1"/>
    <w:rsid w:val="00844F75"/>
    <w:rsid w:val="00870EE0"/>
    <w:rsid w:val="008A7DF8"/>
    <w:rsid w:val="008B765D"/>
    <w:rsid w:val="009028BF"/>
    <w:rsid w:val="00914E1E"/>
    <w:rsid w:val="00985958"/>
    <w:rsid w:val="009F1BF7"/>
    <w:rsid w:val="009F2D5C"/>
    <w:rsid w:val="00A0138D"/>
    <w:rsid w:val="00B025B8"/>
    <w:rsid w:val="00B22292"/>
    <w:rsid w:val="00B55B5D"/>
    <w:rsid w:val="00B7216A"/>
    <w:rsid w:val="00B763DA"/>
    <w:rsid w:val="00BE6B1E"/>
    <w:rsid w:val="00C06563"/>
    <w:rsid w:val="00C348EC"/>
    <w:rsid w:val="00C368E7"/>
    <w:rsid w:val="00C71EDA"/>
    <w:rsid w:val="00CA7DDC"/>
    <w:rsid w:val="00CE024E"/>
    <w:rsid w:val="00CF3AA5"/>
    <w:rsid w:val="00D303A9"/>
    <w:rsid w:val="00D42672"/>
    <w:rsid w:val="00D5329F"/>
    <w:rsid w:val="00DA2D85"/>
    <w:rsid w:val="00DD6B89"/>
    <w:rsid w:val="00DF39C2"/>
    <w:rsid w:val="00DF3DAE"/>
    <w:rsid w:val="00E20FEE"/>
    <w:rsid w:val="00E27B27"/>
    <w:rsid w:val="00EA6493"/>
    <w:rsid w:val="00EB21BB"/>
    <w:rsid w:val="00EB26AD"/>
    <w:rsid w:val="00EC3DD7"/>
    <w:rsid w:val="00F06775"/>
    <w:rsid w:val="00F532BF"/>
    <w:rsid w:val="00FA3604"/>
    <w:rsid w:val="00FD5B12"/>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BD2A-A9C4-45BE-AF94-A66F6035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81"/>
  </w:style>
  <w:style w:type="paragraph" w:styleId="Footer">
    <w:name w:val="footer"/>
    <w:basedOn w:val="Normal"/>
    <w:link w:val="FooterChar"/>
    <w:uiPriority w:val="99"/>
    <w:unhideWhenUsed/>
    <w:rsid w:val="002E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69</cp:revision>
  <dcterms:created xsi:type="dcterms:W3CDTF">2019-11-21T10:58:00Z</dcterms:created>
  <dcterms:modified xsi:type="dcterms:W3CDTF">2019-11-21T15:21:00Z</dcterms:modified>
</cp:coreProperties>
</file>