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B8" w:rsidRDefault="00D108B8" w:rsidP="006E2DB6">
      <w:pPr>
        <w:pStyle w:val="CenteredTextSingleSpace"/>
        <w:spacing w:line="480" w:lineRule="auto"/>
        <w:contextualSpacing/>
        <w:jc w:val="left"/>
      </w:pPr>
    </w:p>
    <w:p w:rsidR="005E249F" w:rsidRDefault="005E249F" w:rsidP="00D108B8">
      <w:pPr>
        <w:pStyle w:val="CenteredTextSingleSpace"/>
        <w:spacing w:line="480" w:lineRule="auto"/>
        <w:contextualSpacing/>
      </w:pPr>
    </w:p>
    <w:p w:rsidR="005E249F" w:rsidRDefault="005E249F" w:rsidP="00D108B8">
      <w:pPr>
        <w:pStyle w:val="CenteredTextSingleSpace"/>
        <w:spacing w:line="480" w:lineRule="auto"/>
        <w:contextualSpacing/>
      </w:pPr>
    </w:p>
    <w:p w:rsidR="007D6E90" w:rsidRDefault="007D6E90" w:rsidP="00D108B8">
      <w:pPr>
        <w:pStyle w:val="CenteredTextSingleSpace"/>
        <w:spacing w:line="480" w:lineRule="auto"/>
        <w:contextualSpacing/>
      </w:pPr>
    </w:p>
    <w:p w:rsidR="007D6E90" w:rsidRDefault="007D6E90" w:rsidP="00D108B8">
      <w:pPr>
        <w:pStyle w:val="CenteredTextSingleSpace"/>
        <w:spacing w:line="480" w:lineRule="auto"/>
        <w:contextualSpacing/>
      </w:pPr>
    </w:p>
    <w:p w:rsidR="009A465A" w:rsidRDefault="009A465A" w:rsidP="009A465A">
      <w:pPr>
        <w:pStyle w:val="BodyText"/>
        <w:contextualSpacing/>
      </w:pPr>
    </w:p>
    <w:p w:rsidR="009A465A" w:rsidRDefault="009A465A" w:rsidP="009A465A">
      <w:pPr>
        <w:pStyle w:val="BodyText"/>
        <w:contextualSpacing/>
      </w:pPr>
    </w:p>
    <w:p w:rsidR="009A465A" w:rsidRPr="009A465A" w:rsidRDefault="009A465A" w:rsidP="00C76FDB">
      <w:pPr>
        <w:pStyle w:val="BodyText"/>
        <w:ind w:firstLine="0"/>
        <w:contextualSpacing/>
        <w:sectPr w:rsidR="009A465A" w:rsidRPr="009A465A" w:rsidSect="00557B6D">
          <w:headerReference w:type="even" r:id="rId9"/>
          <w:headerReference w:type="default" r:id="rId10"/>
          <w:footerReference w:type="default" r:id="rId11"/>
          <w:headerReference w:type="first" r:id="rId12"/>
          <w:pgSz w:w="12240" w:h="15840" w:code="1"/>
          <w:pgMar w:top="1440" w:right="1440" w:bottom="1440" w:left="1440" w:header="1440" w:footer="1440" w:gutter="0"/>
          <w:pgNumType w:start="1"/>
          <w:cols w:space="720"/>
          <w:noEndnote/>
          <w:titlePg/>
          <w:docGrid w:linePitch="326"/>
        </w:sectPr>
      </w:pPr>
    </w:p>
    <w:p w:rsidR="00993861" w:rsidRDefault="00993861" w:rsidP="00F51D98">
      <w:pPr>
        <w:spacing w:line="480" w:lineRule="auto"/>
        <w:contextualSpacing/>
        <w:rPr>
          <w:b/>
        </w:rPr>
      </w:pPr>
      <w:r>
        <w:rPr>
          <w:b/>
        </w:rPr>
        <w:lastRenderedPageBreak/>
        <w:t>Information Conveyed</w:t>
      </w:r>
    </w:p>
    <w:p w:rsidR="005B0F7D" w:rsidRPr="00C9094E" w:rsidRDefault="00C05423" w:rsidP="00EE0AAA">
      <w:pPr>
        <w:spacing w:after="240" w:line="480" w:lineRule="auto"/>
        <w:ind w:firstLine="720"/>
        <w:contextualSpacing/>
      </w:pPr>
      <w:r>
        <w:rPr>
          <w:color w:val="000000" w:themeColor="text1"/>
          <w:shd w:val="clear" w:color="auto" w:fill="FFFFFF"/>
        </w:rPr>
        <w:t xml:space="preserve">Distance learning module </w:t>
      </w:r>
      <w:r w:rsidR="00982160">
        <w:rPr>
          <w:color w:val="000000" w:themeColor="text1"/>
          <w:shd w:val="clear" w:color="auto" w:fill="FFFFFF"/>
        </w:rPr>
        <w:t>is among the main forms of training patterns that are co</w:t>
      </w:r>
      <w:r w:rsidR="00D112FC">
        <w:rPr>
          <w:color w:val="000000" w:themeColor="text1"/>
          <w:shd w:val="clear" w:color="auto" w:fill="FFFFFF"/>
        </w:rPr>
        <w:t>mm</w:t>
      </w:r>
      <w:r w:rsidR="00982160">
        <w:rPr>
          <w:color w:val="000000" w:themeColor="text1"/>
          <w:shd w:val="clear" w:color="auto" w:fill="FFFFFF"/>
        </w:rPr>
        <w:t>only applied in most organiza</w:t>
      </w:r>
      <w:r w:rsidR="00743378">
        <w:rPr>
          <w:color w:val="000000" w:themeColor="text1"/>
          <w:shd w:val="clear" w:color="auto" w:fill="FFFFFF"/>
        </w:rPr>
        <w:t>tions.</w:t>
      </w:r>
      <w:r w:rsidR="00D112FC">
        <w:rPr>
          <w:color w:val="000000" w:themeColor="text1"/>
          <w:shd w:val="clear" w:color="auto" w:fill="FFFFFF"/>
        </w:rPr>
        <w:t xml:space="preserve"> Information conveyance in distance learning</w:t>
      </w:r>
      <w:r w:rsidR="00A4522D">
        <w:rPr>
          <w:color w:val="000000" w:themeColor="text1"/>
          <w:shd w:val="clear" w:color="auto" w:fill="FFFFFF"/>
        </w:rPr>
        <w:t xml:space="preserve"> </w:t>
      </w:r>
      <w:r w:rsidR="001F0CC0">
        <w:rPr>
          <w:color w:val="000000" w:themeColor="text1"/>
          <w:shd w:val="clear" w:color="auto" w:fill="FFFFFF"/>
        </w:rPr>
        <w:t>programs is</w:t>
      </w:r>
      <w:r w:rsidR="00D112FC">
        <w:rPr>
          <w:color w:val="000000" w:themeColor="text1"/>
          <w:shd w:val="clear" w:color="auto" w:fill="FFFFFF"/>
        </w:rPr>
        <w:t xml:space="preserve"> conducted through </w:t>
      </w:r>
      <w:r w:rsidR="00A4522D">
        <w:rPr>
          <w:color w:val="000000" w:themeColor="text1"/>
          <w:shd w:val="clear" w:color="auto" w:fill="FFFFFF"/>
        </w:rPr>
        <w:t>different routes.</w:t>
      </w:r>
      <w:r w:rsidR="001F0CC0">
        <w:rPr>
          <w:color w:val="000000" w:themeColor="text1"/>
          <w:shd w:val="clear" w:color="auto" w:fill="FFFFFF"/>
        </w:rPr>
        <w:t xml:space="preserve"> Such routes include web-based training and computer based training. Distance learning occurs when the trainees and trainers </w:t>
      </w:r>
      <w:r w:rsidR="007451AF">
        <w:rPr>
          <w:color w:val="000000" w:themeColor="text1"/>
          <w:shd w:val="clear" w:color="auto" w:fill="FFFFFF"/>
        </w:rPr>
        <w:t>are in remote locations. Technology is applied in conducting online lectures to several trainees in many separate areas</w:t>
      </w:r>
      <w:r w:rsidR="00FA1CE7">
        <w:rPr>
          <w:color w:val="000000" w:themeColor="text1"/>
          <w:shd w:val="clear" w:color="auto" w:fill="FFFFFF"/>
        </w:rPr>
        <w:t xml:space="preserve"> (</w:t>
      </w:r>
      <w:r w:rsidR="00FA1CE7">
        <w:rPr>
          <w:color w:val="222222"/>
          <w:shd w:val="clear" w:color="auto" w:fill="FFFFFF"/>
        </w:rPr>
        <w:t xml:space="preserve">Bates, </w:t>
      </w:r>
      <w:r w:rsidR="00FA1CE7" w:rsidRPr="00DA57D4">
        <w:rPr>
          <w:color w:val="222222"/>
          <w:shd w:val="clear" w:color="auto" w:fill="FFFFFF"/>
        </w:rPr>
        <w:t>2005). </w:t>
      </w:r>
      <w:r w:rsidR="007357DD">
        <w:rPr>
          <w:color w:val="000000" w:themeColor="text1"/>
          <w:shd w:val="clear" w:color="auto" w:fill="FFFFFF"/>
        </w:rPr>
        <w:t xml:space="preserve">Typically, a distance learning module uses the internet and hence allows the trainees to gain access to the learning materials which include videos and prepared slides </w:t>
      </w:r>
      <w:r w:rsidR="00DA596D">
        <w:rPr>
          <w:color w:val="000000" w:themeColor="text1"/>
          <w:shd w:val="clear" w:color="auto" w:fill="FFFFFF"/>
        </w:rPr>
        <w:t xml:space="preserve">made to engage the employees being trained. The internet also incorporates </w:t>
      </w:r>
      <w:r w:rsidR="005B0F7D">
        <w:t>other training information that can be acce</w:t>
      </w:r>
      <w:r w:rsidR="00FA1CE7">
        <w:t>ssed from anywhere in the world (</w:t>
      </w:r>
      <w:r w:rsidR="00FA1CE7">
        <w:rPr>
          <w:color w:val="222222"/>
          <w:shd w:val="clear" w:color="auto" w:fill="FFFFFF"/>
        </w:rPr>
        <w:t xml:space="preserve">Motiwalla and Tello, </w:t>
      </w:r>
      <w:r w:rsidR="00FA1CE7" w:rsidRPr="00DA57D4">
        <w:rPr>
          <w:color w:val="222222"/>
          <w:shd w:val="clear" w:color="auto" w:fill="FFFFFF"/>
        </w:rPr>
        <w:t>2000).</w:t>
      </w:r>
    </w:p>
    <w:p w:rsidR="00EE0AAA" w:rsidRDefault="00EE0AAA" w:rsidP="00EE0AAA">
      <w:pPr>
        <w:spacing w:line="480" w:lineRule="auto"/>
        <w:contextualSpacing/>
        <w:rPr>
          <w:b/>
        </w:rPr>
      </w:pPr>
      <w:r>
        <w:rPr>
          <w:b/>
        </w:rPr>
        <w:t>Distance Design</w:t>
      </w:r>
    </w:p>
    <w:p w:rsidR="005B0F7D" w:rsidRPr="005B0F7D" w:rsidRDefault="00EE0AAA" w:rsidP="0034266C">
      <w:pPr>
        <w:spacing w:after="240" w:line="480" w:lineRule="auto"/>
        <w:ind w:firstLine="720"/>
        <w:contextualSpacing/>
      </w:pPr>
      <w:r>
        <w:t xml:space="preserve">At the start of the program, the distance training is </w:t>
      </w:r>
      <w:r w:rsidR="00433596">
        <w:t>for the employees wh</w:t>
      </w:r>
      <w:r w:rsidR="00A02A06">
        <w:t>o cannot attend direct lectures (</w:t>
      </w:r>
      <w:r w:rsidR="00A02A06" w:rsidRPr="00DA57D4">
        <w:rPr>
          <w:color w:val="222222"/>
          <w:shd w:val="clear" w:color="auto" w:fill="FFFFFF"/>
        </w:rPr>
        <w:t>P</w:t>
      </w:r>
      <w:r w:rsidR="00A02A06">
        <w:rPr>
          <w:color w:val="222222"/>
          <w:shd w:val="clear" w:color="auto" w:fill="FFFFFF"/>
        </w:rPr>
        <w:t xml:space="preserve">asserini and Granger, </w:t>
      </w:r>
      <w:r w:rsidR="00A02A06" w:rsidRPr="00DA57D4">
        <w:rPr>
          <w:color w:val="222222"/>
          <w:shd w:val="clear" w:color="auto" w:fill="FFFFFF"/>
        </w:rPr>
        <w:t>2000</w:t>
      </w:r>
      <w:r w:rsidR="00A02A06">
        <w:rPr>
          <w:color w:val="222222"/>
          <w:shd w:val="clear" w:color="auto" w:fill="FFFFFF"/>
        </w:rPr>
        <w:t xml:space="preserve">). </w:t>
      </w:r>
      <w:r w:rsidR="004050D2">
        <w:t xml:space="preserve">Once every employee has been trained, </w:t>
      </w:r>
      <w:r w:rsidR="005B0F7D">
        <w:t>this program will be used for every new employee that will be hired.  The distance learning module will continually be updated base</w:t>
      </w:r>
      <w:r w:rsidR="004050D2">
        <w:t>d on feedback from employees, changes to rules and regulations</w:t>
      </w:r>
      <w:r w:rsidR="005B0F7D">
        <w:t>, and as training is expanded.</w:t>
      </w:r>
    </w:p>
    <w:p w:rsidR="00993861" w:rsidRDefault="00993861" w:rsidP="0034266C">
      <w:pPr>
        <w:spacing w:line="480" w:lineRule="auto"/>
        <w:contextualSpacing/>
        <w:rPr>
          <w:b/>
        </w:rPr>
      </w:pPr>
      <w:r>
        <w:rPr>
          <w:b/>
        </w:rPr>
        <w:t>Strengths &amp; Weaknesses</w:t>
      </w:r>
    </w:p>
    <w:p w:rsidR="00DF322D" w:rsidRDefault="0034266C" w:rsidP="00797D36">
      <w:pPr>
        <w:spacing w:after="240" w:line="480" w:lineRule="auto"/>
        <w:ind w:firstLine="720"/>
        <w:contextualSpacing/>
      </w:pPr>
      <w:r>
        <w:t>The st</w:t>
      </w:r>
      <w:r w:rsidR="00387D77">
        <w:t>rengths of the distance learning are that;</w:t>
      </w:r>
      <w:r w:rsidR="00797D36">
        <w:t xml:space="preserve"> the in-house trainer will have the ability to go in and make the necessary updates</w:t>
      </w:r>
      <w:r w:rsidR="00F71300">
        <w:t xml:space="preserve"> as needed (</w:t>
      </w:r>
      <w:r w:rsidR="00F71300">
        <w:rPr>
          <w:color w:val="222222"/>
          <w:shd w:val="clear" w:color="auto" w:fill="FFFFFF"/>
        </w:rPr>
        <w:t xml:space="preserve">Webster and Hackley, </w:t>
      </w:r>
      <w:r w:rsidR="00F71300" w:rsidRPr="00F71300">
        <w:rPr>
          <w:color w:val="222222"/>
          <w:shd w:val="clear" w:color="auto" w:fill="FFFFFF"/>
        </w:rPr>
        <w:t>1997</w:t>
      </w:r>
      <w:r w:rsidR="00F71300">
        <w:rPr>
          <w:color w:val="222222"/>
          <w:shd w:val="clear" w:color="auto" w:fill="FFFFFF"/>
        </w:rPr>
        <w:t xml:space="preserve">). </w:t>
      </w:r>
      <w:r w:rsidR="00F71300">
        <w:t>A</w:t>
      </w:r>
      <w:r w:rsidR="00797D36">
        <w:t>lso,</w:t>
      </w:r>
      <w:r w:rsidR="00387D77">
        <w:t xml:space="preserve"> </w:t>
      </w:r>
      <w:r w:rsidR="009C358C">
        <w:t>o</w:t>
      </w:r>
      <w:r w:rsidR="008F21E8">
        <w:t>nce the training module is developed</w:t>
      </w:r>
      <w:r w:rsidR="004050D2">
        <w:t>,</w:t>
      </w:r>
      <w:r w:rsidR="008F21E8">
        <w:t xml:space="preserve"> it is cheaper than bringing in a trainer for the amount of time </w:t>
      </w:r>
      <w:r w:rsidR="008F21E8">
        <w:lastRenderedPageBreak/>
        <w:t xml:space="preserve">required </w:t>
      </w:r>
      <w:r w:rsidR="00797D36">
        <w:t xml:space="preserve">accommodating all </w:t>
      </w:r>
      <w:r w:rsidR="00E51EEE">
        <w:t>the employees.</w:t>
      </w:r>
      <w:r w:rsidR="008F21E8">
        <w:t xml:space="preserve">  Employees can</w:t>
      </w:r>
      <w:r w:rsidR="00E51EEE">
        <w:t xml:space="preserve"> as well</w:t>
      </w:r>
      <w:r w:rsidR="008F21E8">
        <w:t xml:space="preserve"> log in and do t</w:t>
      </w:r>
      <w:r w:rsidR="009C14E5">
        <w:t>he modules at their convenience.</w:t>
      </w:r>
    </w:p>
    <w:p w:rsidR="00387D77" w:rsidRPr="00387D77" w:rsidRDefault="00387D77" w:rsidP="00387D77">
      <w:pPr>
        <w:spacing w:after="240" w:line="480" w:lineRule="auto"/>
        <w:contextualSpacing/>
        <w:rPr>
          <w:b/>
        </w:rPr>
      </w:pPr>
      <w:r w:rsidRPr="00387D77">
        <w:rPr>
          <w:b/>
        </w:rPr>
        <w:t>Weaknesses</w:t>
      </w:r>
    </w:p>
    <w:p w:rsidR="008F21E8" w:rsidRPr="008F21E8" w:rsidRDefault="00476B35" w:rsidP="00676DB9">
      <w:pPr>
        <w:spacing w:line="480" w:lineRule="auto"/>
        <w:ind w:firstLine="720"/>
        <w:contextualSpacing/>
      </w:pPr>
      <w:r>
        <w:t>Distant learning does not incorporate face to face lectures with the trainers and hence fresh ideas are not captured.</w:t>
      </w:r>
      <w:r w:rsidR="00CA232C">
        <w:t xml:space="preserve"> Also, the trainee can ignore the materials shared via the internet in this essence, e</w:t>
      </w:r>
      <w:r w:rsidR="009C358C">
        <w:t>ven</w:t>
      </w:r>
      <w:r w:rsidR="00DF322D">
        <w:t xml:space="preserve"> though there is video and interaction</w:t>
      </w:r>
      <w:r w:rsidR="00841D14">
        <w:t>,</w:t>
      </w:r>
      <w:r w:rsidR="00DF322D">
        <w:t xml:space="preserve"> it isn’</w:t>
      </w:r>
      <w:r w:rsidR="00841D14">
        <w:t>t like training</w:t>
      </w:r>
      <w:r w:rsidR="00DF322D">
        <w:t xml:space="preserve"> in person and being fully engaged in all activities.  The material is explained only </w:t>
      </w:r>
      <w:r w:rsidR="00841D14">
        <w:t xml:space="preserve">in </w:t>
      </w:r>
      <w:r w:rsidR="00DF322D">
        <w:t>one way, so if the employee has a hard time comprehending the m</w:t>
      </w:r>
      <w:r w:rsidR="00841D14">
        <w:t>aterial, there are no additional explanations</w:t>
      </w:r>
      <w:r w:rsidR="00C511B8">
        <w:t>. It also can’t be proven that they didn’t have someone else take their test for them.</w:t>
      </w:r>
      <w:r w:rsidR="00676DB9">
        <w:t xml:space="preserve"> </w:t>
      </w:r>
      <w:r w:rsidR="00C511B8">
        <w:t>It</w:t>
      </w:r>
      <w:r w:rsidR="006B2F4D">
        <w:t xml:space="preserve"> isn’t possible to confirm that the employee didn’t ignore the modu</w:t>
      </w:r>
      <w:r w:rsidR="00841D14">
        <w:t xml:space="preserve">les and just click the forward button </w:t>
      </w:r>
      <w:r w:rsidR="006B2F4D">
        <w:t>while they were watching T.V. or otherwise engaged elsewhere in their home</w:t>
      </w:r>
      <w:r w:rsidR="00841D14">
        <w:t xml:space="preserve">. </w:t>
      </w:r>
    </w:p>
    <w:p w:rsidR="00993861" w:rsidRDefault="00993861" w:rsidP="00387D77">
      <w:pPr>
        <w:spacing w:line="480" w:lineRule="auto"/>
        <w:contextualSpacing/>
        <w:rPr>
          <w:b/>
        </w:rPr>
      </w:pPr>
      <w:r>
        <w:rPr>
          <w:b/>
        </w:rPr>
        <w:t>Employee Development</w:t>
      </w:r>
    </w:p>
    <w:p w:rsidR="00C24E4B" w:rsidRPr="00377720" w:rsidRDefault="001B1B08" w:rsidP="001B1B08">
      <w:pPr>
        <w:spacing w:after="240" w:line="480" w:lineRule="auto"/>
        <w:ind w:firstLine="720"/>
        <w:contextualSpacing/>
      </w:pPr>
      <w:r>
        <w:t>I</w:t>
      </w:r>
      <w:r w:rsidR="00676DB9">
        <w:t>f</w:t>
      </w:r>
      <w:r>
        <w:t xml:space="preserve"> at all</w:t>
      </w:r>
      <w:r w:rsidR="00676DB9">
        <w:t xml:space="preserve"> the employees feel the urge to improve on their skills., </w:t>
      </w:r>
      <w:r w:rsidR="00377720">
        <w:t>they</w:t>
      </w:r>
      <w:r w:rsidR="00676DB9">
        <w:t xml:space="preserve"> can </w:t>
      </w:r>
      <w:r w:rsidR="00377720">
        <w:t>re-read the module also</w:t>
      </w:r>
      <w:r w:rsidR="00C24E4B">
        <w:t xml:space="preserve"> if they are displaying poor safety handling skills</w:t>
      </w:r>
      <w:r w:rsidR="00841D14">
        <w:t>,</w:t>
      </w:r>
      <w:r w:rsidR="00C24E4B">
        <w:t xml:space="preserve"> a manager may require an employee to retake the testing to help ensure that they work in manner that displa</w:t>
      </w:r>
      <w:r w:rsidR="009C14E5">
        <w:t xml:space="preserve">ys proper handling techniques. </w:t>
      </w:r>
    </w:p>
    <w:p w:rsidR="00993861" w:rsidRDefault="00C9094E" w:rsidP="001B1B08">
      <w:pPr>
        <w:spacing w:line="480" w:lineRule="auto"/>
        <w:contextualSpacing/>
        <w:rPr>
          <w:b/>
        </w:rPr>
      </w:pPr>
      <w:r>
        <w:rPr>
          <w:b/>
        </w:rPr>
        <w:t>Learning Transfer</w:t>
      </w:r>
    </w:p>
    <w:p w:rsidR="00C24E4B" w:rsidRPr="00C24E4B" w:rsidRDefault="00C1456C" w:rsidP="00C24E4B">
      <w:pPr>
        <w:spacing w:line="480" w:lineRule="auto"/>
        <w:ind w:firstLine="720"/>
        <w:contextualSpacing/>
      </w:pPr>
      <w:r>
        <w:t>After the completion of the training programs</w:t>
      </w:r>
      <w:r w:rsidR="00841D14">
        <w:t>, a trainer onsite</w:t>
      </w:r>
      <w:r w:rsidR="001B1B08">
        <w:t xml:space="preserve"> is </w:t>
      </w:r>
      <w:r>
        <w:t>established;</w:t>
      </w:r>
      <w:r w:rsidR="00841D14">
        <w:t xml:space="preserve"> </w:t>
      </w:r>
      <w:r w:rsidR="00C24E4B">
        <w:t>employees provide feedback at the end of the training</w:t>
      </w:r>
      <w:r w:rsidR="00841D14">
        <w:t>. The feedback is recorded and the highlights are incorporated i</w:t>
      </w:r>
      <w:r w:rsidR="00C24E4B">
        <w:t xml:space="preserve">nto the </w:t>
      </w:r>
      <w:r w:rsidR="00841D14">
        <w:t xml:space="preserve">training </w:t>
      </w:r>
      <w:r w:rsidR="00C24E4B">
        <w:t xml:space="preserve">module.  The employee has a separate module to provide feedback in answering various questions as to what they liked, what they think is needed, how can the </w:t>
      </w:r>
      <w:r w:rsidR="00C24E4B">
        <w:lastRenderedPageBreak/>
        <w:t>module be improved as well as blank areas where they can write in responses that they might have that were not thought of specifically.  The observation that takes place for two weeks afte</w:t>
      </w:r>
      <w:r w:rsidR="00C5716D">
        <w:t>r training will demonstrate that the employees have incorporated their training into their work.  HR will utilize the checklist to verify that the employee is following proper policies and procedures that were taught in the training modules and the data wi</w:t>
      </w:r>
      <w:r w:rsidR="00841D14">
        <w:t>ll be</w:t>
      </w:r>
      <w:r w:rsidR="00287768">
        <w:t xml:space="preserve"> logged into the employee file.</w:t>
      </w:r>
    </w:p>
    <w:p w:rsidR="00C9094E" w:rsidRDefault="00C9094E" w:rsidP="00287768">
      <w:pPr>
        <w:spacing w:line="480" w:lineRule="auto"/>
        <w:contextualSpacing/>
        <w:rPr>
          <w:b/>
        </w:rPr>
      </w:pPr>
      <w:r>
        <w:rPr>
          <w:b/>
        </w:rPr>
        <w:t>Effectiveness of Measurements</w:t>
      </w:r>
    </w:p>
    <w:p w:rsidR="002811C0" w:rsidRPr="00C5716D" w:rsidRDefault="007E2BEC" w:rsidP="007E2BEC">
      <w:pPr>
        <w:spacing w:after="240" w:line="480" w:lineRule="auto"/>
        <w:ind w:firstLine="720"/>
        <w:contextualSpacing/>
      </w:pPr>
      <w:r>
        <w:t>In</w:t>
      </w:r>
      <w:r w:rsidR="008A41F2">
        <w:t xml:space="preserve"> order to determine the efficiency of the distance learning program, </w:t>
      </w:r>
      <w:r>
        <w:t xml:space="preserve">pre-tests and post-tests can be established. </w:t>
      </w:r>
      <w:r w:rsidR="002811C0">
        <w:t xml:space="preserve">The results will </w:t>
      </w:r>
      <w:r w:rsidR="0083015C">
        <w:t xml:space="preserve">be </w:t>
      </w:r>
      <w:r w:rsidR="002811C0">
        <w:t xml:space="preserve">automatically </w:t>
      </w:r>
      <w:r w:rsidR="009C14E5">
        <w:t>tabulate</w:t>
      </w:r>
      <w:r w:rsidR="0083015C">
        <w:t>d</w:t>
      </w:r>
      <w:r w:rsidR="002811C0">
        <w:t xml:space="preserve"> and reported to HR and management.  The test is only as effective as the questions that are given.  This means that the post-test on the distance training module has no way to measure or predict that an employee will use this training on the job.  The post-te</w:t>
      </w:r>
      <w:r w:rsidR="004B2244">
        <w:t xml:space="preserve">st only shows that the employees </w:t>
      </w:r>
      <w:r w:rsidR="008A41F2">
        <w:t>c</w:t>
      </w:r>
      <w:r w:rsidR="002811C0">
        <w:t>an answer on</w:t>
      </w:r>
      <w:r w:rsidR="00841D14">
        <w:t>ly those specific questions in which they received training</w:t>
      </w:r>
      <w:r w:rsidR="002811C0">
        <w:t>.  It can show an increase in knowledge</w:t>
      </w:r>
      <w:r w:rsidR="00841D14">
        <w:t>,</w:t>
      </w:r>
      <w:r w:rsidR="002811C0">
        <w:t xml:space="preserve"> but it cannot guarantee</w:t>
      </w:r>
      <w:r w:rsidR="00841D14">
        <w:t xml:space="preserve"> that these skills</w:t>
      </w:r>
      <w:r w:rsidR="002811C0">
        <w:t xml:space="preserve"> will be applied to their position or even make them safer </w:t>
      </w:r>
    </w:p>
    <w:p w:rsidR="00C9094E" w:rsidRDefault="00C9094E" w:rsidP="00B14825">
      <w:pPr>
        <w:spacing w:line="480" w:lineRule="auto"/>
        <w:contextualSpacing/>
        <w:rPr>
          <w:b/>
        </w:rPr>
      </w:pPr>
      <w:r>
        <w:rPr>
          <w:b/>
        </w:rPr>
        <w:t>Conclusion</w:t>
      </w:r>
    </w:p>
    <w:p w:rsidR="004B2244" w:rsidRPr="004B2244" w:rsidRDefault="004B2244" w:rsidP="004B2244">
      <w:pPr>
        <w:spacing w:after="240" w:line="480" w:lineRule="auto"/>
        <w:ind w:firstLine="720"/>
        <w:contextualSpacing/>
      </w:pPr>
      <w:r>
        <w:t xml:space="preserve">Vital information is conveyed </w:t>
      </w:r>
      <w:r w:rsidR="00525635">
        <w:t xml:space="preserve">to the employees </w:t>
      </w:r>
      <w:r>
        <w:t>through the distance learning module.</w:t>
      </w:r>
      <w:r w:rsidR="009B086D">
        <w:t xml:space="preserve"> Te information is conveyed through the internet to employee in different remote locations. The chosen </w:t>
      </w:r>
      <w:r w:rsidR="00B072D0">
        <w:t>distance</w:t>
      </w:r>
      <w:r w:rsidR="009B086D">
        <w:t xml:space="preserve"> training module should fit </w:t>
      </w:r>
      <w:r w:rsidR="00B072D0">
        <w:t>into the overall training program design.</w:t>
      </w:r>
      <w:r w:rsidR="00FB7366">
        <w:t xml:space="preserve"> The strengths and weaknesses of the module </w:t>
      </w:r>
      <w:r w:rsidR="007E08E1">
        <w:t xml:space="preserve">should be assessed to determine the efficiency. In analysis of the strengths, it is clear that distant learning </w:t>
      </w:r>
      <w:r w:rsidR="00C71261">
        <w:t xml:space="preserve">ensures that employees who cannot reach the in-house training get trained at their convenient places. However, </w:t>
      </w:r>
      <w:r w:rsidR="00944CB3">
        <w:t xml:space="preserve">in-house lectures are </w:t>
      </w:r>
      <w:r w:rsidR="00944CB3">
        <w:lastRenderedPageBreak/>
        <w:t>regarded to be effective tha</w:t>
      </w:r>
      <w:r w:rsidR="00E12414">
        <w:t>n the distant learning programs as fresh ideas can be easily grabbed.</w:t>
      </w:r>
      <w:r w:rsidR="00681432">
        <w:t xml:space="preserve">  Distant Learning highly supports employee development </w:t>
      </w:r>
      <w:r w:rsidR="00F12043">
        <w:t>and feedback is included to determine the transfer of learning, the effectiveness of the distant learning module should</w:t>
      </w:r>
      <w:r w:rsidR="00D47563">
        <w:t xml:space="preserve"> also</w:t>
      </w:r>
      <w:r w:rsidR="00F12043">
        <w:t xml:space="preserve"> be </w:t>
      </w:r>
      <w:r w:rsidR="00D47563">
        <w:t>measured after the completion of the program.</w:t>
      </w:r>
    </w:p>
    <w:p w:rsidR="002811C0" w:rsidRDefault="002811C0" w:rsidP="00F71300">
      <w:pPr>
        <w:rPr>
          <w:b/>
        </w:rPr>
      </w:pPr>
    </w:p>
    <w:p w:rsidR="002811C0" w:rsidRDefault="002811C0" w:rsidP="00993861">
      <w:pPr>
        <w:jc w:val="center"/>
        <w:rPr>
          <w:b/>
        </w:rPr>
      </w:pPr>
    </w:p>
    <w:p w:rsidR="002811C0" w:rsidRDefault="002811C0"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993861">
      <w:pPr>
        <w:jc w:val="center"/>
        <w:rPr>
          <w:b/>
        </w:rPr>
      </w:pPr>
    </w:p>
    <w:p w:rsidR="00557B6D" w:rsidRDefault="00557B6D" w:rsidP="00B14825">
      <w:pPr>
        <w:rPr>
          <w:b/>
        </w:rPr>
      </w:pPr>
    </w:p>
    <w:p w:rsidR="00557B6D" w:rsidRDefault="00557B6D" w:rsidP="00993861">
      <w:pPr>
        <w:jc w:val="center"/>
        <w:rPr>
          <w:b/>
        </w:rPr>
      </w:pPr>
    </w:p>
    <w:p w:rsidR="00993861" w:rsidRDefault="00993861" w:rsidP="00993861">
      <w:pPr>
        <w:jc w:val="center"/>
        <w:rPr>
          <w:b/>
        </w:rPr>
      </w:pPr>
      <w:r>
        <w:rPr>
          <w:b/>
        </w:rPr>
        <w:t>References</w:t>
      </w:r>
    </w:p>
    <w:p w:rsidR="00557B6D" w:rsidRPr="00DA57D4" w:rsidRDefault="00557B6D" w:rsidP="00DA57D4">
      <w:pPr>
        <w:spacing w:after="240" w:line="480" w:lineRule="auto"/>
        <w:ind w:left="720" w:hanging="720"/>
        <w:contextualSpacing/>
        <w:rPr>
          <w:color w:val="222222"/>
          <w:shd w:val="clear" w:color="auto" w:fill="FFFFFF"/>
        </w:rPr>
      </w:pPr>
      <w:r w:rsidRPr="00DA57D4">
        <w:rPr>
          <w:color w:val="222222"/>
          <w:shd w:val="clear" w:color="auto" w:fill="FFFFFF"/>
        </w:rPr>
        <w:t>Bates, A. T. (2005). </w:t>
      </w:r>
      <w:r w:rsidRPr="00DA57D4">
        <w:rPr>
          <w:i/>
          <w:iCs/>
          <w:color w:val="222222"/>
          <w:shd w:val="clear" w:color="auto" w:fill="FFFFFF"/>
        </w:rPr>
        <w:t>Technology, e-learning and distance education</w:t>
      </w:r>
      <w:r w:rsidRPr="00DA57D4">
        <w:rPr>
          <w:color w:val="222222"/>
          <w:shd w:val="clear" w:color="auto" w:fill="FFFFFF"/>
        </w:rPr>
        <w:t>. Routledge.</w:t>
      </w:r>
    </w:p>
    <w:p w:rsidR="00557B6D" w:rsidRPr="00DA57D4" w:rsidRDefault="00557B6D" w:rsidP="00DA57D4">
      <w:pPr>
        <w:spacing w:after="240" w:line="480" w:lineRule="auto"/>
        <w:ind w:left="720" w:hanging="720"/>
        <w:contextualSpacing/>
      </w:pPr>
      <w:r w:rsidRPr="00DA57D4">
        <w:rPr>
          <w:color w:val="222222"/>
          <w:shd w:val="clear" w:color="auto" w:fill="FFFFFF"/>
        </w:rPr>
        <w:t>Motiwalla, L., &amp; Tello, S. (2000). Distance learning on the Internet: An exploratory study. </w:t>
      </w:r>
      <w:r w:rsidRPr="00DA57D4">
        <w:rPr>
          <w:i/>
          <w:iCs/>
          <w:color w:val="222222"/>
          <w:shd w:val="clear" w:color="auto" w:fill="FFFFFF"/>
        </w:rPr>
        <w:t>The internet and higher education</w:t>
      </w:r>
      <w:r w:rsidRPr="00DA57D4">
        <w:rPr>
          <w:color w:val="222222"/>
          <w:shd w:val="clear" w:color="auto" w:fill="FFFFFF"/>
        </w:rPr>
        <w:t>, </w:t>
      </w:r>
      <w:r w:rsidRPr="00DA57D4">
        <w:rPr>
          <w:i/>
          <w:iCs/>
          <w:color w:val="222222"/>
          <w:shd w:val="clear" w:color="auto" w:fill="FFFFFF"/>
        </w:rPr>
        <w:t>2</w:t>
      </w:r>
      <w:r w:rsidRPr="00DA57D4">
        <w:rPr>
          <w:color w:val="222222"/>
          <w:shd w:val="clear" w:color="auto" w:fill="FFFFFF"/>
        </w:rPr>
        <w:t>(4), 253-264.</w:t>
      </w:r>
    </w:p>
    <w:p w:rsidR="00557B6D" w:rsidRPr="00DA57D4" w:rsidRDefault="00557B6D" w:rsidP="00DA57D4">
      <w:pPr>
        <w:spacing w:after="240" w:line="480" w:lineRule="auto"/>
        <w:ind w:left="720" w:hanging="720"/>
        <w:contextualSpacing/>
        <w:rPr>
          <w:color w:val="222222"/>
          <w:shd w:val="clear" w:color="auto" w:fill="FFFFFF"/>
        </w:rPr>
      </w:pPr>
      <w:r w:rsidRPr="00DA57D4">
        <w:rPr>
          <w:color w:val="222222"/>
          <w:shd w:val="clear" w:color="auto" w:fill="FFFFFF"/>
        </w:rPr>
        <w:t>Passerini, K., &amp; Granger, M. J. (2000). A developmental model for distance learning using the Internet. </w:t>
      </w:r>
      <w:r w:rsidRPr="00DA57D4">
        <w:rPr>
          <w:i/>
          <w:iCs/>
          <w:color w:val="222222"/>
          <w:shd w:val="clear" w:color="auto" w:fill="FFFFFF"/>
        </w:rPr>
        <w:t>Computers &amp; Education</w:t>
      </w:r>
      <w:r w:rsidRPr="00DA57D4">
        <w:rPr>
          <w:color w:val="222222"/>
          <w:shd w:val="clear" w:color="auto" w:fill="FFFFFF"/>
        </w:rPr>
        <w:t>, </w:t>
      </w:r>
      <w:r w:rsidRPr="00DA57D4">
        <w:rPr>
          <w:i/>
          <w:iCs/>
          <w:color w:val="222222"/>
          <w:shd w:val="clear" w:color="auto" w:fill="FFFFFF"/>
        </w:rPr>
        <w:t>34</w:t>
      </w:r>
      <w:r w:rsidRPr="00DA57D4">
        <w:rPr>
          <w:color w:val="222222"/>
          <w:shd w:val="clear" w:color="auto" w:fill="FFFFFF"/>
        </w:rPr>
        <w:t>(1), 1-15. Moore, M. G. (Ed.). (2013). </w:t>
      </w:r>
      <w:r w:rsidRPr="00DA57D4">
        <w:rPr>
          <w:i/>
          <w:iCs/>
          <w:color w:val="222222"/>
          <w:shd w:val="clear" w:color="auto" w:fill="FFFFFF"/>
        </w:rPr>
        <w:t>Handbook of distance education</w:t>
      </w:r>
      <w:r w:rsidRPr="00DA57D4">
        <w:rPr>
          <w:color w:val="222222"/>
          <w:shd w:val="clear" w:color="auto" w:fill="FFFFFF"/>
        </w:rPr>
        <w:t>. Routledge.</w:t>
      </w:r>
    </w:p>
    <w:p w:rsidR="00557B6D" w:rsidRPr="00F71300" w:rsidRDefault="00557B6D" w:rsidP="003C6A56">
      <w:pPr>
        <w:spacing w:line="480" w:lineRule="auto"/>
        <w:ind w:left="720" w:hanging="720"/>
      </w:pPr>
      <w:r w:rsidRPr="00F71300">
        <w:rPr>
          <w:color w:val="222222"/>
          <w:shd w:val="clear" w:color="auto" w:fill="FFFFFF"/>
        </w:rPr>
        <w:t>Webster, J., &amp; Hackley, P. (1997). Teaching effectiveness in technology-mediated distance learning. </w:t>
      </w:r>
      <w:r w:rsidRPr="00F71300">
        <w:rPr>
          <w:i/>
          <w:iCs/>
          <w:color w:val="222222"/>
          <w:shd w:val="clear" w:color="auto" w:fill="FFFFFF"/>
        </w:rPr>
        <w:t>Academy of management journal</w:t>
      </w:r>
      <w:r w:rsidRPr="00F71300">
        <w:rPr>
          <w:color w:val="222222"/>
          <w:shd w:val="clear" w:color="auto" w:fill="FFFFFF"/>
        </w:rPr>
        <w:t>, </w:t>
      </w:r>
      <w:r w:rsidRPr="00F71300">
        <w:rPr>
          <w:i/>
          <w:iCs/>
          <w:color w:val="222222"/>
          <w:shd w:val="clear" w:color="auto" w:fill="FFFFFF"/>
        </w:rPr>
        <w:t>40</w:t>
      </w:r>
      <w:r w:rsidRPr="00F71300">
        <w:rPr>
          <w:color w:val="222222"/>
          <w:shd w:val="clear" w:color="auto" w:fill="FFFFFF"/>
        </w:rPr>
        <w:t>(6), 1282-1309.</w:t>
      </w:r>
    </w:p>
    <w:sectPr w:rsidR="00557B6D" w:rsidRPr="00F71300" w:rsidSect="00AB1E11">
      <w:headerReference w:type="default" r:id="rId13"/>
      <w:pgSz w:w="12240" w:h="15840" w:code="1"/>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D1D" w:rsidRDefault="008D5D1D">
      <w:r>
        <w:separator/>
      </w:r>
    </w:p>
  </w:endnote>
  <w:endnote w:type="continuationSeparator" w:id="1">
    <w:p w:rsidR="008D5D1D" w:rsidRDefault="008D5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B1" w:rsidRDefault="00681AB1" w:rsidP="0051096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D1D" w:rsidRDefault="008D5D1D">
      <w:r>
        <w:separator/>
      </w:r>
    </w:p>
  </w:footnote>
  <w:footnote w:type="continuationSeparator" w:id="1">
    <w:p w:rsidR="008D5D1D" w:rsidRDefault="008D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B1" w:rsidRDefault="003B2E1E" w:rsidP="00AB1E11">
    <w:pPr>
      <w:pStyle w:val="Header"/>
      <w:framePr w:wrap="around" w:vAnchor="text" w:hAnchor="margin" w:xAlign="right" w:y="1"/>
      <w:rPr>
        <w:rStyle w:val="PageNumber"/>
      </w:rPr>
    </w:pPr>
    <w:r>
      <w:rPr>
        <w:rStyle w:val="PageNumber"/>
      </w:rPr>
      <w:fldChar w:fldCharType="begin"/>
    </w:r>
    <w:r w:rsidR="00681AB1">
      <w:rPr>
        <w:rStyle w:val="PageNumber"/>
      </w:rPr>
      <w:instrText xml:space="preserve">PAGE  </w:instrText>
    </w:r>
    <w:r>
      <w:rPr>
        <w:rStyle w:val="PageNumber"/>
      </w:rPr>
      <w:fldChar w:fldCharType="end"/>
    </w:r>
  </w:p>
  <w:p w:rsidR="00681AB1" w:rsidRDefault="00681AB1" w:rsidP="00AB1E1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AB1" w:rsidRDefault="00681AB1" w:rsidP="00D108B8">
    <w:pPr>
      <w:pStyle w:val="CenteredTextSingleSpace"/>
      <w:tabs>
        <w:tab w:val="right" w:pos="9360"/>
      </w:tabs>
      <w:spacing w:line="480" w:lineRule="auto"/>
      <w:jc w:val="left"/>
    </w:pPr>
    <w:r>
      <w:t>Ru</w:t>
    </w:r>
    <w:r w:rsidR="00993861">
      <w:t>nning head: DISTANCE LEARNING</w:t>
    </w:r>
    <w:r>
      <w:tab/>
    </w:r>
    <w:r w:rsidR="003B2E1E">
      <w:fldChar w:fldCharType="begin"/>
    </w:r>
    <w:r>
      <w:instrText xml:space="preserve"> PAGE   \* MERGEFORMAT </w:instrText>
    </w:r>
    <w:r w:rsidR="003B2E1E">
      <w:fldChar w:fldCharType="separate"/>
    </w:r>
    <w:r w:rsidR="00557B6D">
      <w:rPr>
        <w:noProof/>
      </w:rPr>
      <w:t>1</w:t>
    </w:r>
    <w:r w:rsidR="003B2E1E">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79" w:rsidRDefault="00247579">
    <w:pPr>
      <w:pStyle w:val="Header"/>
    </w:pPr>
    <w:r>
      <w:t xml:space="preserve">Running Head: DISTANCE LEARNING MODULE                                                                     </w:t>
    </w:r>
    <w:sdt>
      <w:sdtPr>
        <w:id w:val="3676175"/>
        <w:docPartObj>
          <w:docPartGallery w:val="Page Numbers (Top of Page)"/>
          <w:docPartUnique/>
        </w:docPartObj>
      </w:sdtPr>
      <w:sdtContent>
        <w:fldSimple w:instr=" PAGE   \* MERGEFORMAT ">
          <w:r w:rsidR="00B14825">
            <w:rPr>
              <w:noProof/>
            </w:rPr>
            <w:t>1</w:t>
          </w:r>
        </w:fldSimple>
      </w:sdtContent>
    </w:sdt>
  </w:p>
  <w:p w:rsidR="00557B6D" w:rsidRDefault="00557B6D" w:rsidP="00CD1A50">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79" w:rsidRDefault="00247579">
    <w:pPr>
      <w:pStyle w:val="Header"/>
    </w:pPr>
    <w:r>
      <w:t xml:space="preserve">DISTANCE LEARNING MODULE                                                                                              </w:t>
    </w:r>
    <w:fldSimple w:instr=" PAGE   \* MERGEFORMAT ">
      <w:r w:rsidR="00B14825">
        <w:rPr>
          <w:noProof/>
        </w:rPr>
        <w:t>2</w:t>
      </w:r>
    </w:fldSimple>
  </w:p>
  <w:p w:rsidR="00681AB1" w:rsidRDefault="00681AB1" w:rsidP="00AB1E11">
    <w:pPr>
      <w:pStyle w:val="CenteredTextSingleSpace"/>
      <w:tabs>
        <w:tab w:val="right" w:pos="9360"/>
      </w:tabs>
      <w:spacing w:line="480" w:lineRule="auto"/>
      <w:ind w:right="36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109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06B1F"/>
    <w:multiLevelType w:val="singleLevel"/>
    <w:tmpl w:val="85404730"/>
    <w:lvl w:ilvl="0">
      <w:start w:val="1"/>
      <w:numFmt w:val="decimal"/>
      <w:lvlText w:val="%1)"/>
      <w:legacy w:legacy="1" w:legacySpace="0" w:legacyIndent="1080"/>
      <w:lvlJc w:val="left"/>
      <w:pPr>
        <w:ind w:left="1800" w:hanging="1080"/>
      </w:pPr>
    </w:lvl>
  </w:abstractNum>
  <w:abstractNum w:abstractNumId="2">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3">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4">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5">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7">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8">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5E249F"/>
    <w:rsid w:val="0000272D"/>
    <w:rsid w:val="0001750B"/>
    <w:rsid w:val="00023171"/>
    <w:rsid w:val="000D3D5B"/>
    <w:rsid w:val="000D3F6F"/>
    <w:rsid w:val="001032C6"/>
    <w:rsid w:val="00111F9C"/>
    <w:rsid w:val="001322B7"/>
    <w:rsid w:val="00183BAA"/>
    <w:rsid w:val="001904EB"/>
    <w:rsid w:val="001B1B08"/>
    <w:rsid w:val="001E07D3"/>
    <w:rsid w:val="001E3FD8"/>
    <w:rsid w:val="001F0CC0"/>
    <w:rsid w:val="00204574"/>
    <w:rsid w:val="002370EF"/>
    <w:rsid w:val="00247579"/>
    <w:rsid w:val="002811C0"/>
    <w:rsid w:val="002861C1"/>
    <w:rsid w:val="00287768"/>
    <w:rsid w:val="002A5132"/>
    <w:rsid w:val="002C40B0"/>
    <w:rsid w:val="00301CD0"/>
    <w:rsid w:val="003060BD"/>
    <w:rsid w:val="003415FB"/>
    <w:rsid w:val="0034266C"/>
    <w:rsid w:val="00377720"/>
    <w:rsid w:val="003876D8"/>
    <w:rsid w:val="00387D77"/>
    <w:rsid w:val="003A4F10"/>
    <w:rsid w:val="003B2E1E"/>
    <w:rsid w:val="003C2317"/>
    <w:rsid w:val="003C6A56"/>
    <w:rsid w:val="00401C40"/>
    <w:rsid w:val="004050D2"/>
    <w:rsid w:val="00426D22"/>
    <w:rsid w:val="00433596"/>
    <w:rsid w:val="00476B35"/>
    <w:rsid w:val="00496E0C"/>
    <w:rsid w:val="004B2244"/>
    <w:rsid w:val="004D71F9"/>
    <w:rsid w:val="00510964"/>
    <w:rsid w:val="00525635"/>
    <w:rsid w:val="00525958"/>
    <w:rsid w:val="00525BE8"/>
    <w:rsid w:val="0053282F"/>
    <w:rsid w:val="00557B6D"/>
    <w:rsid w:val="005B0F7D"/>
    <w:rsid w:val="005C5994"/>
    <w:rsid w:val="005D05E2"/>
    <w:rsid w:val="005D3C07"/>
    <w:rsid w:val="005D3CE0"/>
    <w:rsid w:val="005E0FF7"/>
    <w:rsid w:val="005E249F"/>
    <w:rsid w:val="005F6E65"/>
    <w:rsid w:val="00644708"/>
    <w:rsid w:val="00663AFE"/>
    <w:rsid w:val="00676DB9"/>
    <w:rsid w:val="00681432"/>
    <w:rsid w:val="00681AB1"/>
    <w:rsid w:val="006861BA"/>
    <w:rsid w:val="006A4A33"/>
    <w:rsid w:val="006B1052"/>
    <w:rsid w:val="006B2F4D"/>
    <w:rsid w:val="006C07AF"/>
    <w:rsid w:val="006E2DB6"/>
    <w:rsid w:val="007357DD"/>
    <w:rsid w:val="00743378"/>
    <w:rsid w:val="007451AF"/>
    <w:rsid w:val="0078561E"/>
    <w:rsid w:val="00793469"/>
    <w:rsid w:val="00797D36"/>
    <w:rsid w:val="007C14A6"/>
    <w:rsid w:val="007D6E90"/>
    <w:rsid w:val="007E08E1"/>
    <w:rsid w:val="007E2BEC"/>
    <w:rsid w:val="007F241B"/>
    <w:rsid w:val="0083015C"/>
    <w:rsid w:val="00841D14"/>
    <w:rsid w:val="00865054"/>
    <w:rsid w:val="00877155"/>
    <w:rsid w:val="008A2207"/>
    <w:rsid w:val="008A41F2"/>
    <w:rsid w:val="008D5D1D"/>
    <w:rsid w:val="008F21E8"/>
    <w:rsid w:val="008F642E"/>
    <w:rsid w:val="00903BAB"/>
    <w:rsid w:val="0092116D"/>
    <w:rsid w:val="009429C6"/>
    <w:rsid w:val="00944CB3"/>
    <w:rsid w:val="00955A8D"/>
    <w:rsid w:val="00962C7B"/>
    <w:rsid w:val="009759C6"/>
    <w:rsid w:val="00982160"/>
    <w:rsid w:val="00991A94"/>
    <w:rsid w:val="00993861"/>
    <w:rsid w:val="009A465A"/>
    <w:rsid w:val="009B086D"/>
    <w:rsid w:val="009C14E5"/>
    <w:rsid w:val="009C358C"/>
    <w:rsid w:val="009C4CE5"/>
    <w:rsid w:val="009D25DE"/>
    <w:rsid w:val="00A01B6A"/>
    <w:rsid w:val="00A02A06"/>
    <w:rsid w:val="00A21ED3"/>
    <w:rsid w:val="00A42BDB"/>
    <w:rsid w:val="00A4522D"/>
    <w:rsid w:val="00A5226D"/>
    <w:rsid w:val="00A7427A"/>
    <w:rsid w:val="00A7570C"/>
    <w:rsid w:val="00A9407C"/>
    <w:rsid w:val="00AB1E11"/>
    <w:rsid w:val="00AC05E0"/>
    <w:rsid w:val="00AD6B0A"/>
    <w:rsid w:val="00AF5C42"/>
    <w:rsid w:val="00B072D0"/>
    <w:rsid w:val="00B14825"/>
    <w:rsid w:val="00B41A83"/>
    <w:rsid w:val="00B63AE5"/>
    <w:rsid w:val="00B64A31"/>
    <w:rsid w:val="00B6793B"/>
    <w:rsid w:val="00BD415D"/>
    <w:rsid w:val="00BF7E37"/>
    <w:rsid w:val="00C01FFD"/>
    <w:rsid w:val="00C05423"/>
    <w:rsid w:val="00C1456C"/>
    <w:rsid w:val="00C24E4B"/>
    <w:rsid w:val="00C511B8"/>
    <w:rsid w:val="00C51C60"/>
    <w:rsid w:val="00C5716D"/>
    <w:rsid w:val="00C71261"/>
    <w:rsid w:val="00C76FDB"/>
    <w:rsid w:val="00C776E5"/>
    <w:rsid w:val="00C9094E"/>
    <w:rsid w:val="00CA232C"/>
    <w:rsid w:val="00CD1A50"/>
    <w:rsid w:val="00CD38D4"/>
    <w:rsid w:val="00D108B8"/>
    <w:rsid w:val="00D112FC"/>
    <w:rsid w:val="00D162B2"/>
    <w:rsid w:val="00D47563"/>
    <w:rsid w:val="00D510F2"/>
    <w:rsid w:val="00D824C6"/>
    <w:rsid w:val="00DA57D4"/>
    <w:rsid w:val="00DA596D"/>
    <w:rsid w:val="00DD494C"/>
    <w:rsid w:val="00DF322D"/>
    <w:rsid w:val="00DF78D4"/>
    <w:rsid w:val="00E12414"/>
    <w:rsid w:val="00E335F2"/>
    <w:rsid w:val="00E4425B"/>
    <w:rsid w:val="00E51EEE"/>
    <w:rsid w:val="00E56D3A"/>
    <w:rsid w:val="00E74369"/>
    <w:rsid w:val="00E90C06"/>
    <w:rsid w:val="00E9338F"/>
    <w:rsid w:val="00E93FE1"/>
    <w:rsid w:val="00EA7C54"/>
    <w:rsid w:val="00EB052F"/>
    <w:rsid w:val="00EC084C"/>
    <w:rsid w:val="00EE0AAA"/>
    <w:rsid w:val="00F12043"/>
    <w:rsid w:val="00F13E77"/>
    <w:rsid w:val="00F32257"/>
    <w:rsid w:val="00F44061"/>
    <w:rsid w:val="00F446B7"/>
    <w:rsid w:val="00F51D98"/>
    <w:rsid w:val="00F62799"/>
    <w:rsid w:val="00F71300"/>
    <w:rsid w:val="00FA1CE7"/>
    <w:rsid w:val="00FB7366"/>
    <w:rsid w:val="00FD7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F"/>
    <w:pPr>
      <w:autoSpaceDE w:val="0"/>
      <w:autoSpaceDN w:val="0"/>
      <w:adjustRightInd w:val="0"/>
      <w:snapToGrid w:val="0"/>
    </w:pPr>
    <w:rPr>
      <w:sz w:val="24"/>
      <w:szCs w:val="24"/>
    </w:rPr>
  </w:style>
  <w:style w:type="paragraph" w:styleId="Heading1">
    <w:name w:val="heading 1"/>
    <w:basedOn w:val="Normal"/>
    <w:next w:val="Normal"/>
    <w:qFormat/>
    <w:rsid w:val="006C07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07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07AF"/>
    <w:pPr>
      <w:keepNext/>
      <w:spacing w:before="240" w:after="60"/>
      <w:outlineLvl w:val="2"/>
    </w:pPr>
    <w:rPr>
      <w:rFonts w:ascii="Arial" w:hAnsi="Arial" w:cs="Arial"/>
      <w:b/>
      <w:bCs/>
      <w:sz w:val="26"/>
      <w:szCs w:val="26"/>
    </w:rPr>
  </w:style>
  <w:style w:type="paragraph" w:styleId="Heading4">
    <w:name w:val="heading 4"/>
    <w:basedOn w:val="Normal"/>
    <w:next w:val="Normal"/>
    <w:qFormat/>
    <w:rsid w:val="006C07AF"/>
    <w:pPr>
      <w:keepNext/>
      <w:spacing w:before="240" w:after="60"/>
      <w:outlineLvl w:val="3"/>
    </w:pPr>
    <w:rPr>
      <w:b/>
      <w:bCs/>
      <w:sz w:val="28"/>
      <w:szCs w:val="28"/>
    </w:rPr>
  </w:style>
  <w:style w:type="paragraph" w:styleId="Heading5">
    <w:name w:val="heading 5"/>
    <w:basedOn w:val="Normal"/>
    <w:next w:val="Normal"/>
    <w:qFormat/>
    <w:rsid w:val="006C07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07AF"/>
    <w:rPr>
      <w:color w:val="0000FF"/>
      <w:u w:val="single"/>
    </w:rPr>
  </w:style>
  <w:style w:type="paragraph" w:styleId="BodyText2">
    <w:name w:val="Body Text 2"/>
    <w:basedOn w:val="Normal"/>
    <w:rsid w:val="006C07AF"/>
    <w:pPr>
      <w:widowControl w:val="0"/>
      <w:spacing w:line="480" w:lineRule="auto"/>
      <w:ind w:firstLine="720"/>
    </w:pPr>
    <w:rPr>
      <w:color w:val="000000"/>
    </w:rPr>
  </w:style>
  <w:style w:type="character" w:styleId="Strong">
    <w:name w:val="Strong"/>
    <w:qFormat/>
    <w:rsid w:val="006C07AF"/>
    <w:rPr>
      <w:b/>
      <w:bCs/>
    </w:rPr>
  </w:style>
  <w:style w:type="paragraph" w:styleId="BodyTextIndent2">
    <w:name w:val="Body Text Indent 2"/>
    <w:basedOn w:val="Normal"/>
    <w:rsid w:val="006C07AF"/>
    <w:pPr>
      <w:ind w:left="720"/>
    </w:pPr>
  </w:style>
  <w:style w:type="paragraph" w:styleId="BodyTextIndent3">
    <w:name w:val="Body Text Indent 3"/>
    <w:basedOn w:val="Normal"/>
    <w:rsid w:val="006C07AF"/>
    <w:pPr>
      <w:widowControl w:val="0"/>
      <w:tabs>
        <w:tab w:val="left" w:pos="2790"/>
      </w:tabs>
      <w:spacing w:line="480" w:lineRule="auto"/>
      <w:ind w:firstLine="720"/>
    </w:pPr>
    <w:rPr>
      <w:color w:val="0000FF"/>
    </w:rPr>
  </w:style>
  <w:style w:type="paragraph" w:styleId="BodyText">
    <w:name w:val="Body Text"/>
    <w:basedOn w:val="Normal"/>
    <w:rsid w:val="006C07AF"/>
    <w:pPr>
      <w:spacing w:line="480" w:lineRule="auto"/>
      <w:ind w:firstLine="720"/>
    </w:pPr>
  </w:style>
  <w:style w:type="paragraph" w:styleId="BodyText3">
    <w:name w:val="Body Text 3"/>
    <w:basedOn w:val="Normal"/>
    <w:rsid w:val="006C07AF"/>
    <w:pPr>
      <w:widowControl w:val="0"/>
      <w:spacing w:line="480" w:lineRule="auto"/>
      <w:jc w:val="right"/>
    </w:pPr>
    <w:rPr>
      <w:color w:val="800080"/>
    </w:rPr>
  </w:style>
  <w:style w:type="paragraph" w:styleId="Header">
    <w:name w:val="header"/>
    <w:basedOn w:val="Normal"/>
    <w:link w:val="HeaderChar"/>
    <w:uiPriority w:val="99"/>
    <w:rsid w:val="006C07AF"/>
    <w:pPr>
      <w:tabs>
        <w:tab w:val="right" w:pos="9360"/>
      </w:tabs>
      <w:jc w:val="right"/>
    </w:pPr>
  </w:style>
  <w:style w:type="character" w:styleId="PageNumber">
    <w:name w:val="page number"/>
    <w:basedOn w:val="DefaultParagraphFont"/>
    <w:rsid w:val="006C07AF"/>
  </w:style>
  <w:style w:type="paragraph" w:styleId="Footer">
    <w:name w:val="footer"/>
    <w:basedOn w:val="Normal"/>
    <w:link w:val="FooterChar"/>
    <w:uiPriority w:val="99"/>
    <w:rsid w:val="006C07AF"/>
    <w:pPr>
      <w:tabs>
        <w:tab w:val="left" w:pos="0"/>
        <w:tab w:val="center" w:pos="4320"/>
        <w:tab w:val="right" w:pos="8640"/>
      </w:tabs>
    </w:pPr>
  </w:style>
  <w:style w:type="paragraph" w:styleId="FootnoteText">
    <w:name w:val="footnote text"/>
    <w:basedOn w:val="Normal"/>
    <w:semiHidden/>
    <w:rsid w:val="006C07AF"/>
  </w:style>
  <w:style w:type="character" w:styleId="FootnoteReference">
    <w:name w:val="footnote reference"/>
    <w:semiHidden/>
    <w:rsid w:val="006C07AF"/>
    <w:rPr>
      <w:vertAlign w:val="superscript"/>
    </w:rPr>
  </w:style>
  <w:style w:type="paragraph" w:styleId="Title">
    <w:name w:val="Title"/>
    <w:basedOn w:val="Normal"/>
    <w:qFormat/>
    <w:rsid w:val="006C07AF"/>
    <w:pPr>
      <w:jc w:val="center"/>
    </w:pPr>
    <w:rPr>
      <w:i/>
      <w:iCs/>
    </w:rPr>
  </w:style>
  <w:style w:type="paragraph" w:customStyle="1" w:styleId="APALevel1">
    <w:name w:val="APA Level 1"/>
    <w:next w:val="BodyText"/>
    <w:rsid w:val="006C07AF"/>
    <w:pPr>
      <w:keepNext/>
      <w:keepLines/>
      <w:tabs>
        <w:tab w:val="right" w:leader="dot" w:pos="8640"/>
      </w:tabs>
      <w:suppressAutoHyphens/>
      <w:autoSpaceDE w:val="0"/>
      <w:autoSpaceDN w:val="0"/>
      <w:spacing w:before="240" w:line="480" w:lineRule="auto"/>
      <w:jc w:val="center"/>
      <w:outlineLvl w:val="0"/>
    </w:pPr>
    <w:rPr>
      <w:sz w:val="24"/>
      <w:szCs w:val="24"/>
    </w:rPr>
  </w:style>
  <w:style w:type="paragraph" w:customStyle="1" w:styleId="APALevel2">
    <w:name w:val="APA Level 2"/>
    <w:basedOn w:val="APALevel1"/>
    <w:next w:val="BodyText"/>
    <w:rsid w:val="006C07AF"/>
    <w:pPr>
      <w:widowControl w:val="0"/>
      <w:adjustRightInd w:val="0"/>
      <w:outlineLvl w:val="2"/>
    </w:pPr>
    <w:rPr>
      <w:i/>
      <w:iCs/>
    </w:rPr>
  </w:style>
  <w:style w:type="paragraph" w:customStyle="1" w:styleId="APALevel3">
    <w:name w:val="APA Level 3"/>
    <w:basedOn w:val="APALevel1"/>
    <w:next w:val="BodyText"/>
    <w:rsid w:val="006C07AF"/>
    <w:pPr>
      <w:widowControl w:val="0"/>
      <w:adjustRightInd w:val="0"/>
      <w:jc w:val="left"/>
      <w:outlineLvl w:val="3"/>
    </w:pPr>
    <w:rPr>
      <w:i/>
      <w:iCs/>
    </w:rPr>
  </w:style>
  <w:style w:type="paragraph" w:customStyle="1" w:styleId="APALevel4">
    <w:name w:val="APA Level 4"/>
    <w:basedOn w:val="APALevel1"/>
    <w:next w:val="BodyText"/>
    <w:rsid w:val="006C07AF"/>
    <w:pPr>
      <w:widowControl w:val="0"/>
      <w:adjustRightInd w:val="0"/>
      <w:ind w:firstLine="720"/>
      <w:outlineLvl w:val="4"/>
    </w:pPr>
    <w:rPr>
      <w:i/>
      <w:iCs/>
    </w:rPr>
  </w:style>
  <w:style w:type="paragraph" w:customStyle="1" w:styleId="APALevel5">
    <w:name w:val="APA Level 5"/>
    <w:basedOn w:val="APALevel1"/>
    <w:rsid w:val="006C07AF"/>
    <w:pPr>
      <w:spacing w:before="0"/>
    </w:pPr>
    <w:rPr>
      <w:caps/>
    </w:rPr>
  </w:style>
  <w:style w:type="paragraph" w:customStyle="1" w:styleId="APALevel5noTOC">
    <w:name w:val="APA Level 5 no TOC"/>
    <w:basedOn w:val="APALevel5"/>
    <w:rsid w:val="006C07AF"/>
    <w:pPr>
      <w:outlineLvl w:val="9"/>
    </w:pPr>
  </w:style>
  <w:style w:type="paragraph" w:customStyle="1" w:styleId="APAReference">
    <w:name w:val="APA Reference"/>
    <w:rsid w:val="006C07AF"/>
    <w:pPr>
      <w:keepLines/>
      <w:autoSpaceDE w:val="0"/>
      <w:autoSpaceDN w:val="0"/>
      <w:adjustRightInd w:val="0"/>
      <w:spacing w:before="240"/>
      <w:ind w:left="720" w:hanging="720"/>
    </w:pPr>
    <w:rPr>
      <w:sz w:val="24"/>
      <w:szCs w:val="24"/>
    </w:rPr>
  </w:style>
  <w:style w:type="paragraph" w:styleId="BlockText">
    <w:name w:val="Block Text"/>
    <w:basedOn w:val="BodyText"/>
    <w:rsid w:val="006C07AF"/>
    <w:pPr>
      <w:spacing w:after="240" w:line="240" w:lineRule="auto"/>
      <w:ind w:left="720" w:right="720" w:firstLine="0"/>
    </w:pPr>
  </w:style>
  <w:style w:type="paragraph" w:customStyle="1" w:styleId="BlockText2">
    <w:name w:val="Block Text 2"/>
    <w:basedOn w:val="BlockText"/>
    <w:next w:val="BodyText"/>
    <w:rsid w:val="006C07AF"/>
    <w:pPr>
      <w:ind w:firstLine="720"/>
    </w:pPr>
  </w:style>
  <w:style w:type="paragraph" w:styleId="Caption">
    <w:name w:val="caption"/>
    <w:basedOn w:val="Normal"/>
    <w:next w:val="Normal"/>
    <w:qFormat/>
    <w:rsid w:val="006C07AF"/>
    <w:pPr>
      <w:spacing w:before="120" w:after="120"/>
    </w:pPr>
    <w:rPr>
      <w:b/>
      <w:bCs/>
    </w:rPr>
  </w:style>
  <w:style w:type="paragraph" w:customStyle="1" w:styleId="CenteredTextSingleSpace">
    <w:name w:val="Centered Text Single Space"/>
    <w:basedOn w:val="Normal"/>
    <w:rsid w:val="006C07AF"/>
    <w:pPr>
      <w:jc w:val="center"/>
    </w:pPr>
  </w:style>
  <w:style w:type="paragraph" w:customStyle="1" w:styleId="FlushLeft">
    <w:name w:val="Flush Left"/>
    <w:rsid w:val="006C07AF"/>
    <w:pPr>
      <w:widowControl w:val="0"/>
      <w:autoSpaceDE w:val="0"/>
      <w:autoSpaceDN w:val="0"/>
      <w:adjustRightInd w:val="0"/>
      <w:spacing w:line="480" w:lineRule="auto"/>
    </w:pPr>
    <w:rPr>
      <w:sz w:val="24"/>
      <w:szCs w:val="24"/>
    </w:rPr>
  </w:style>
  <w:style w:type="paragraph" w:customStyle="1" w:styleId="FigureCaption">
    <w:name w:val="Figure Caption"/>
    <w:basedOn w:val="FlushLeft"/>
    <w:rsid w:val="006C07A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rsid w:val="006C07AF"/>
    <w:pPr>
      <w:spacing w:before="0" w:after="480"/>
    </w:pPr>
    <w:rPr>
      <w:i w:val="0"/>
      <w:iCs w:val="0"/>
    </w:rPr>
  </w:style>
  <w:style w:type="character" w:styleId="FollowedHyperlink">
    <w:name w:val="FollowedHyperlink"/>
    <w:rsid w:val="006C07AF"/>
    <w:rPr>
      <w:color w:val="800080"/>
      <w:u w:val="single"/>
    </w:rPr>
  </w:style>
  <w:style w:type="character" w:styleId="LineNumber">
    <w:name w:val="line number"/>
    <w:basedOn w:val="DefaultParagraphFont"/>
    <w:rsid w:val="006C07AF"/>
  </w:style>
  <w:style w:type="paragraph" w:customStyle="1" w:styleId="TableHeadingTitle">
    <w:name w:val="Table Heading Title"/>
    <w:basedOn w:val="FlushLeft"/>
    <w:rsid w:val="006C07A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sid w:val="006C07AF"/>
    <w:rPr>
      <w:i w:val="0"/>
      <w:iCs w:val="0"/>
      <w:sz w:val="20"/>
      <w:szCs w:val="20"/>
    </w:rPr>
  </w:style>
  <w:style w:type="paragraph" w:customStyle="1" w:styleId="TableCaption">
    <w:name w:val="Table Caption"/>
    <w:basedOn w:val="Caption"/>
    <w:rsid w:val="006C07AF"/>
    <w:pPr>
      <w:keepNext/>
      <w:keepLines/>
      <w:suppressAutoHyphens/>
      <w:spacing w:before="720"/>
    </w:pPr>
    <w:rPr>
      <w:b w:val="0"/>
      <w:bCs w:val="0"/>
    </w:rPr>
  </w:style>
  <w:style w:type="paragraph" w:styleId="TableofFigures">
    <w:name w:val="table of figures"/>
    <w:basedOn w:val="Normal"/>
    <w:next w:val="Normal"/>
    <w:semiHidden/>
    <w:rsid w:val="006C07AF"/>
    <w:pPr>
      <w:ind w:left="480" w:hanging="480"/>
    </w:pPr>
  </w:style>
  <w:style w:type="paragraph" w:styleId="TOC1">
    <w:name w:val="toc 1"/>
    <w:basedOn w:val="Normal"/>
    <w:next w:val="Normal"/>
    <w:autoRedefine/>
    <w:semiHidden/>
    <w:rsid w:val="006C07AF"/>
    <w:pPr>
      <w:tabs>
        <w:tab w:val="right" w:leader="dot" w:pos="9360"/>
      </w:tabs>
      <w:spacing w:before="240"/>
      <w:ind w:left="720" w:right="720" w:hanging="720"/>
      <w:outlineLvl w:val="0"/>
    </w:pPr>
    <w:rPr>
      <w:noProof/>
    </w:rPr>
  </w:style>
  <w:style w:type="paragraph" w:styleId="TOC2">
    <w:name w:val="toc 2"/>
    <w:basedOn w:val="Normal"/>
    <w:next w:val="Normal"/>
    <w:autoRedefine/>
    <w:semiHidden/>
    <w:rsid w:val="006C07AF"/>
    <w:pPr>
      <w:tabs>
        <w:tab w:val="right" w:leader="dot" w:pos="9360"/>
      </w:tabs>
      <w:ind w:left="1080" w:right="720" w:hanging="720"/>
    </w:pPr>
    <w:rPr>
      <w:noProof/>
    </w:rPr>
  </w:style>
  <w:style w:type="paragraph" w:styleId="TOC3">
    <w:name w:val="toc 3"/>
    <w:basedOn w:val="Normal"/>
    <w:next w:val="Normal"/>
    <w:autoRedefine/>
    <w:semiHidden/>
    <w:rsid w:val="00993861"/>
    <w:pPr>
      <w:spacing w:line="480" w:lineRule="auto"/>
      <w:ind w:firstLine="720"/>
      <w:jc w:val="center"/>
    </w:pPr>
    <w:rPr>
      <w:b/>
    </w:rPr>
  </w:style>
  <w:style w:type="paragraph" w:styleId="TOC4">
    <w:name w:val="toc 4"/>
    <w:basedOn w:val="Normal"/>
    <w:next w:val="Normal"/>
    <w:autoRedefine/>
    <w:semiHidden/>
    <w:rsid w:val="006C07AF"/>
    <w:pPr>
      <w:ind w:left="1800" w:right="720" w:hanging="720"/>
    </w:pPr>
  </w:style>
  <w:style w:type="paragraph" w:styleId="TOC5">
    <w:name w:val="toc 5"/>
    <w:basedOn w:val="Normal"/>
    <w:next w:val="Normal"/>
    <w:autoRedefine/>
    <w:semiHidden/>
    <w:rsid w:val="006C07AF"/>
    <w:pPr>
      <w:ind w:left="2160" w:right="720" w:hanging="720"/>
    </w:pPr>
  </w:style>
  <w:style w:type="paragraph" w:styleId="TOC6">
    <w:name w:val="toc 6"/>
    <w:basedOn w:val="Normal"/>
    <w:next w:val="Normal"/>
    <w:autoRedefine/>
    <w:semiHidden/>
    <w:rsid w:val="006C07AF"/>
    <w:pPr>
      <w:ind w:left="1200"/>
    </w:pPr>
  </w:style>
  <w:style w:type="paragraph" w:styleId="TOC7">
    <w:name w:val="toc 7"/>
    <w:basedOn w:val="Normal"/>
    <w:next w:val="Normal"/>
    <w:autoRedefine/>
    <w:semiHidden/>
    <w:rsid w:val="006C07AF"/>
    <w:pPr>
      <w:ind w:left="1440"/>
    </w:pPr>
  </w:style>
  <w:style w:type="paragraph" w:styleId="TOC8">
    <w:name w:val="toc 8"/>
    <w:basedOn w:val="Normal"/>
    <w:next w:val="Normal"/>
    <w:autoRedefine/>
    <w:semiHidden/>
    <w:rsid w:val="006C07AF"/>
    <w:pPr>
      <w:ind w:left="1680"/>
    </w:pPr>
  </w:style>
  <w:style w:type="paragraph" w:styleId="TOC9">
    <w:name w:val="toc 9"/>
    <w:basedOn w:val="Normal"/>
    <w:next w:val="Normal"/>
    <w:autoRedefine/>
    <w:semiHidden/>
    <w:rsid w:val="006C07AF"/>
    <w:pPr>
      <w:ind w:left="1920"/>
    </w:pPr>
  </w:style>
  <w:style w:type="character" w:styleId="CommentReference">
    <w:name w:val="annotation reference"/>
    <w:semiHidden/>
    <w:rsid w:val="006C07AF"/>
    <w:rPr>
      <w:sz w:val="16"/>
      <w:szCs w:val="16"/>
    </w:rPr>
  </w:style>
  <w:style w:type="paragraph" w:styleId="CommentText">
    <w:name w:val="annotation text"/>
    <w:basedOn w:val="Normal"/>
    <w:semiHidden/>
    <w:rsid w:val="006C07AF"/>
    <w:rPr>
      <w:sz w:val="20"/>
      <w:szCs w:val="20"/>
    </w:rPr>
  </w:style>
  <w:style w:type="paragraph" w:styleId="CommentSubject">
    <w:name w:val="annotation subject"/>
    <w:basedOn w:val="CommentText"/>
    <w:next w:val="CommentText"/>
    <w:semiHidden/>
    <w:rsid w:val="006C07AF"/>
    <w:rPr>
      <w:b/>
      <w:bCs/>
    </w:rPr>
  </w:style>
  <w:style w:type="paragraph" w:styleId="BalloonText">
    <w:name w:val="Balloon Text"/>
    <w:basedOn w:val="Normal"/>
    <w:semiHidden/>
    <w:rsid w:val="006C07AF"/>
    <w:rPr>
      <w:rFonts w:ascii="Tahoma" w:hAnsi="Tahoma" w:cs="Tahoma"/>
      <w:sz w:val="16"/>
      <w:szCs w:val="16"/>
    </w:rPr>
  </w:style>
  <w:style w:type="character" w:customStyle="1" w:styleId="BodyTextChar">
    <w:name w:val="Body Text Char"/>
    <w:rsid w:val="006C07AF"/>
    <w:rPr>
      <w:sz w:val="24"/>
      <w:szCs w:val="24"/>
      <w:lang w:val="en-US" w:eastAsia="en-US"/>
    </w:rPr>
  </w:style>
  <w:style w:type="paragraph" w:customStyle="1" w:styleId="AnnotatedBibliography">
    <w:name w:val="Annotated Bibliography"/>
    <w:basedOn w:val="APAReference"/>
    <w:rsid w:val="006C07AF"/>
    <w:pPr>
      <w:keepNext/>
      <w:spacing w:before="720" w:after="240"/>
    </w:pPr>
  </w:style>
  <w:style w:type="paragraph" w:customStyle="1" w:styleId="APALevel1noTOC">
    <w:name w:val="APA Level 1 no TOC"/>
    <w:basedOn w:val="APALevel1"/>
    <w:rsid w:val="006C07AF"/>
    <w:pPr>
      <w:outlineLvl w:val="9"/>
    </w:p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rsid w:val="003C6A56"/>
    <w:pPr>
      <w:autoSpaceDE/>
      <w:autoSpaceDN/>
      <w:adjustRightInd/>
      <w:snapToGrid/>
    </w:pPr>
    <w:rPr>
      <w:rFonts w:ascii="Verdana" w:hAnsi="Verdana"/>
      <w:color w:val="726F6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01C9A3-CD42-4C94-8356-92E3C10E5944}">
  <ds:schemaRefs>
    <ds:schemaRef ds:uri="http://schemas.microsoft.com/sharepoint/v3/contenttype/forms"/>
  </ds:schemaRefs>
</ds:datastoreItem>
</file>

<file path=customXml/itemProps2.xml><?xml version="1.0" encoding="utf-8"?>
<ds:datastoreItem xmlns:ds="http://schemas.openxmlformats.org/officeDocument/2006/customXml" ds:itemID="{EE49E5CC-8564-4269-BB38-885395A2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Knowledge Area Module (KAM) I</vt:lpstr>
    </vt:vector>
  </TitlesOfParts>
  <Company>Work Group</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 Module (KAM) I</dc:title>
  <dc:creator>Jane Chernek-Shaw</dc:creator>
  <cp:lastModifiedBy>hp</cp:lastModifiedBy>
  <cp:revision>6</cp:revision>
  <cp:lastPrinted>2005-06-26T07:17:00Z</cp:lastPrinted>
  <dcterms:created xsi:type="dcterms:W3CDTF">2019-05-17T16:35:00Z</dcterms:created>
  <dcterms:modified xsi:type="dcterms:W3CDTF">2019-05-18T07:06:00Z</dcterms:modified>
</cp:coreProperties>
</file>